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drawings/drawing2.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drawings/drawing3.xml" ContentType="application/vnd.openxmlformats-officedocument.drawingml.chartshapes+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drawings/drawing4.xml" ContentType="application/vnd.openxmlformats-officedocument.drawingml.chartshapes+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drawings/drawing5.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9.xml" ContentType="application/vnd.openxmlformats-officedocument.themeOverride+xml"/>
  <Override PartName="/word/drawings/drawing6.xml" ContentType="application/vnd.openxmlformats-officedocument.drawingml.chartshapes+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0.xml" ContentType="application/vnd.openxmlformats-officedocument.themeOverride+xml"/>
  <Override PartName="/word/drawings/drawing7.xml" ContentType="application/vnd.openxmlformats-officedocument.drawingml.chartshapes+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1.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2.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3.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4.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5.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6.xml" ContentType="application/vnd.openxmlformats-officedocument.themeOverride+xml"/>
  <Override PartName="/word/drawings/drawing8.xml" ContentType="application/vnd.openxmlformats-officedocument.drawingml.chartshapes+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7.xml" ContentType="application/vnd.openxmlformats-officedocument.themeOverride+xml"/>
  <Override PartName="/word/drawings/drawing9.xml" ContentType="application/vnd.openxmlformats-officedocument.drawingml.chartshapes+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8.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9.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0D70E0" w14:textId="0A418A1E" w:rsidR="00354C77" w:rsidRPr="003E0298" w:rsidRDefault="00F512C0" w:rsidP="00F512C0">
      <w:pPr>
        <w:spacing w:after="0" w:line="240" w:lineRule="auto"/>
        <w:jc w:val="right"/>
        <w:rPr>
          <w:rFonts w:ascii="Arial" w:hAnsi="Arial" w:cs="Arial"/>
          <w:b/>
          <w:lang w:val="en-US"/>
        </w:rPr>
      </w:pPr>
      <w:r w:rsidRPr="003E0298">
        <w:rPr>
          <w:rFonts w:ascii="Arial" w:hAnsi="Arial" w:cs="Arial"/>
          <w:b/>
          <w:lang w:val="en-US"/>
        </w:rPr>
        <w:t>ANNEX 1</w:t>
      </w:r>
    </w:p>
    <w:p w14:paraId="4B903283" w14:textId="77777777" w:rsidR="00354C77" w:rsidRDefault="00354C77" w:rsidP="00F512C0">
      <w:pPr>
        <w:spacing w:after="0" w:line="240" w:lineRule="auto"/>
        <w:jc w:val="center"/>
        <w:rPr>
          <w:rFonts w:ascii="Arial" w:hAnsi="Arial" w:cs="Arial"/>
          <w:b/>
          <w:lang w:val="en-US"/>
        </w:rPr>
      </w:pPr>
    </w:p>
    <w:p w14:paraId="208E71C4" w14:textId="05AFFD2C" w:rsidR="006770F7" w:rsidRPr="003E0298" w:rsidRDefault="006770F7" w:rsidP="00C13210">
      <w:pPr>
        <w:jc w:val="center"/>
        <w:rPr>
          <w:rFonts w:ascii="Arial" w:hAnsi="Arial" w:cs="Arial"/>
          <w:b/>
          <w:lang w:val="en-US"/>
        </w:rPr>
      </w:pPr>
      <w:r w:rsidRPr="003E0298">
        <w:rPr>
          <w:rFonts w:ascii="Arial" w:hAnsi="Arial" w:cs="Arial"/>
          <w:b/>
          <w:lang w:val="en-US"/>
        </w:rPr>
        <w:t>INSECT DECLINE AND ITS THREAT TO MIGRATORY INSECTIVOROUS ANIMAL POPULATIONS</w:t>
      </w:r>
    </w:p>
    <w:p w14:paraId="407626D9" w14:textId="20D95DEC" w:rsidR="00223C4F" w:rsidRPr="003E0298" w:rsidRDefault="007863D3" w:rsidP="003E0298">
      <w:pPr>
        <w:jc w:val="center"/>
        <w:rPr>
          <w:rFonts w:ascii="Arial" w:hAnsi="Arial" w:cs="Arial"/>
          <w:lang w:val="en-US"/>
        </w:rPr>
      </w:pPr>
      <w:r w:rsidRPr="003E0298">
        <w:rPr>
          <w:rFonts w:ascii="Arial" w:hAnsi="Arial" w:cs="Arial"/>
          <w:lang w:val="en-US"/>
        </w:rPr>
        <w:t>(</w:t>
      </w:r>
      <w:r w:rsidR="00820CB0" w:rsidRPr="003E0298">
        <w:rPr>
          <w:rFonts w:ascii="Arial" w:hAnsi="Arial" w:cs="Arial"/>
          <w:lang w:val="en-US"/>
        </w:rPr>
        <w:t>Prepared</w:t>
      </w:r>
      <w:r w:rsidRPr="003E0298">
        <w:rPr>
          <w:rFonts w:ascii="Arial" w:hAnsi="Arial" w:cs="Arial"/>
          <w:lang w:val="en-US"/>
        </w:rPr>
        <w:t xml:space="preserve"> by </w:t>
      </w:r>
      <w:r w:rsidR="00EE4075" w:rsidRPr="003E0298">
        <w:rPr>
          <w:rFonts w:ascii="Arial" w:hAnsi="Arial" w:cs="Arial"/>
          <w:lang w:val="en-US"/>
        </w:rPr>
        <w:t xml:space="preserve">scientists of LIB, </w:t>
      </w:r>
      <w:r w:rsidRPr="003E0298">
        <w:rPr>
          <w:rFonts w:ascii="Arial" w:hAnsi="Arial" w:cs="Arial"/>
          <w:lang w:val="en-US"/>
        </w:rPr>
        <w:t xml:space="preserve">Mr. Jonas Rochlitz </w:t>
      </w:r>
      <w:r w:rsidR="002331DC" w:rsidRPr="003E0298">
        <w:rPr>
          <w:rFonts w:ascii="Arial" w:hAnsi="Arial" w:cs="Arial"/>
          <w:lang w:val="en-US"/>
        </w:rPr>
        <w:t>under supervision of Dr. David Ott</w:t>
      </w:r>
      <w:r w:rsidR="00EE4075" w:rsidRPr="003E0298">
        <w:rPr>
          <w:rFonts w:ascii="Arial" w:hAnsi="Arial" w:cs="Arial"/>
          <w:lang w:val="en-US"/>
        </w:rPr>
        <w:t>,</w:t>
      </w:r>
      <w:r w:rsidR="002331DC" w:rsidRPr="003E0298">
        <w:rPr>
          <w:rFonts w:ascii="Arial" w:hAnsi="Arial" w:cs="Arial"/>
          <w:lang w:val="en-US"/>
        </w:rPr>
        <w:t xml:space="preserve"> </w:t>
      </w:r>
      <w:r w:rsidRPr="003E0298">
        <w:rPr>
          <w:rFonts w:ascii="Arial" w:hAnsi="Arial" w:cs="Arial"/>
          <w:lang w:val="en-US"/>
        </w:rPr>
        <w:t>on behalf of the CMS Secretariat)</w:t>
      </w:r>
    </w:p>
    <w:sdt>
      <w:sdtPr>
        <w:rPr>
          <w:rFonts w:asciiTheme="minorHAnsi" w:eastAsiaTheme="minorHAnsi" w:hAnsiTheme="minorHAnsi" w:cstheme="minorBidi"/>
          <w:color w:val="auto"/>
          <w:sz w:val="22"/>
          <w:szCs w:val="22"/>
          <w:lang w:val="de-DE"/>
        </w:rPr>
        <w:id w:val="1929301619"/>
        <w:docPartObj>
          <w:docPartGallery w:val="Table of Contents"/>
          <w:docPartUnique/>
        </w:docPartObj>
      </w:sdtPr>
      <w:sdtEndPr>
        <w:rPr>
          <w:b/>
          <w:bCs/>
        </w:rPr>
      </w:sdtEndPr>
      <w:sdtContent>
        <w:p w14:paraId="5B2E1191" w14:textId="0B68EC57" w:rsidR="001A0ED7" w:rsidRDefault="00D26903">
          <w:pPr>
            <w:pStyle w:val="TOCHeading"/>
            <w:rPr>
              <w:rFonts w:ascii="Arial" w:hAnsi="Arial" w:cs="Arial"/>
              <w:b/>
              <w:color w:val="auto"/>
              <w:sz w:val="20"/>
              <w:szCs w:val="20"/>
              <w:u w:val="single"/>
              <w:lang w:val="de-DE"/>
            </w:rPr>
          </w:pPr>
          <w:r w:rsidRPr="003E0298">
            <w:rPr>
              <w:rFonts w:ascii="Arial" w:hAnsi="Arial" w:cs="Arial"/>
              <w:b/>
              <w:color w:val="auto"/>
              <w:sz w:val="20"/>
              <w:szCs w:val="20"/>
              <w:u w:val="single"/>
              <w:lang w:val="de-DE"/>
            </w:rPr>
            <w:t>Table of Content</w:t>
          </w:r>
        </w:p>
        <w:p w14:paraId="77932E54" w14:textId="77777777" w:rsidR="00FF4F24" w:rsidRPr="00FF4F24" w:rsidRDefault="00FF4F24" w:rsidP="00FF4F24"/>
        <w:p w14:paraId="73361EC3" w14:textId="0A1A69E6" w:rsidR="009E44A5" w:rsidRPr="003E0298" w:rsidRDefault="001A0ED7">
          <w:pPr>
            <w:pStyle w:val="TOC1"/>
            <w:rPr>
              <w:rFonts w:eastAsiaTheme="minorEastAsia"/>
              <w:b w:val="0"/>
              <w:sz w:val="20"/>
              <w:szCs w:val="20"/>
              <w:lang w:eastAsia="de-DE"/>
            </w:rPr>
          </w:pPr>
          <w:r w:rsidRPr="003E0298">
            <w:rPr>
              <w:sz w:val="20"/>
              <w:szCs w:val="20"/>
            </w:rPr>
            <w:fldChar w:fldCharType="begin"/>
          </w:r>
          <w:r w:rsidRPr="003E0298">
            <w:rPr>
              <w:sz w:val="20"/>
              <w:szCs w:val="20"/>
            </w:rPr>
            <w:instrText xml:space="preserve"> TOC \o "1-3" \h \z \u </w:instrText>
          </w:r>
          <w:r w:rsidRPr="003E0298">
            <w:rPr>
              <w:sz w:val="20"/>
              <w:szCs w:val="20"/>
            </w:rPr>
            <w:fldChar w:fldCharType="separate"/>
          </w:r>
          <w:hyperlink w:anchor="_Toc139979794" w:history="1">
            <w:r w:rsidR="009E44A5" w:rsidRPr="003E0298">
              <w:rPr>
                <w:rStyle w:val="Hyperlink"/>
                <w:sz w:val="20"/>
                <w:szCs w:val="20"/>
                <w:lang w:val="en-US"/>
              </w:rPr>
              <w:t>1.</w:t>
            </w:r>
            <w:r w:rsidR="009E44A5" w:rsidRPr="003E0298">
              <w:rPr>
                <w:rFonts w:eastAsiaTheme="minorEastAsia"/>
                <w:b w:val="0"/>
                <w:sz w:val="20"/>
                <w:szCs w:val="20"/>
                <w:lang w:eastAsia="de-DE"/>
              </w:rPr>
              <w:tab/>
            </w:r>
            <w:r w:rsidR="009E44A5" w:rsidRPr="003E0298">
              <w:rPr>
                <w:rStyle w:val="Hyperlink"/>
                <w:sz w:val="20"/>
                <w:szCs w:val="20"/>
              </w:rPr>
              <w:t>Introduction</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_Toc139979794 \h </w:instrText>
            </w:r>
            <w:r w:rsidR="009E44A5" w:rsidRPr="003E0298">
              <w:rPr>
                <w:webHidden/>
                <w:sz w:val="20"/>
                <w:szCs w:val="20"/>
              </w:rPr>
            </w:r>
            <w:r w:rsidR="009E44A5" w:rsidRPr="003E0298">
              <w:rPr>
                <w:webHidden/>
                <w:sz w:val="20"/>
                <w:szCs w:val="20"/>
              </w:rPr>
              <w:fldChar w:fldCharType="separate"/>
            </w:r>
            <w:r w:rsidR="008C6600">
              <w:rPr>
                <w:webHidden/>
                <w:sz w:val="20"/>
                <w:szCs w:val="20"/>
              </w:rPr>
              <w:t>3</w:t>
            </w:r>
            <w:r w:rsidR="009E44A5" w:rsidRPr="003E0298">
              <w:rPr>
                <w:webHidden/>
                <w:sz w:val="20"/>
                <w:szCs w:val="20"/>
              </w:rPr>
              <w:fldChar w:fldCharType="end"/>
            </w:r>
          </w:hyperlink>
        </w:p>
        <w:p w14:paraId="7E472110" w14:textId="6BA20A18" w:rsidR="009E44A5" w:rsidRPr="003E0298" w:rsidRDefault="008C6600">
          <w:pPr>
            <w:pStyle w:val="TOC1"/>
            <w:rPr>
              <w:rFonts w:eastAsiaTheme="minorEastAsia"/>
              <w:b w:val="0"/>
              <w:sz w:val="20"/>
              <w:szCs w:val="20"/>
              <w:lang w:eastAsia="de-DE"/>
            </w:rPr>
          </w:pPr>
          <w:hyperlink w:anchor="_Toc139979795" w:history="1">
            <w:r w:rsidR="009E44A5" w:rsidRPr="003E0298">
              <w:rPr>
                <w:rStyle w:val="Hyperlink"/>
                <w:sz w:val="20"/>
                <w:szCs w:val="20"/>
              </w:rPr>
              <w:t>1.1.</w:t>
            </w:r>
            <w:r w:rsidR="009E44A5" w:rsidRPr="003E0298">
              <w:rPr>
                <w:rFonts w:eastAsiaTheme="minorEastAsia"/>
                <w:b w:val="0"/>
                <w:sz w:val="20"/>
                <w:szCs w:val="20"/>
                <w:lang w:eastAsia="de-DE"/>
              </w:rPr>
              <w:tab/>
            </w:r>
            <w:r w:rsidR="009E44A5" w:rsidRPr="003E0298">
              <w:rPr>
                <w:rStyle w:val="Hyperlink"/>
                <w:sz w:val="20"/>
                <w:szCs w:val="20"/>
              </w:rPr>
              <w:t>State of the Art</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_Toc139979795 \h </w:instrText>
            </w:r>
            <w:r w:rsidR="009E44A5" w:rsidRPr="003E0298">
              <w:rPr>
                <w:webHidden/>
                <w:sz w:val="20"/>
                <w:szCs w:val="20"/>
              </w:rPr>
            </w:r>
            <w:r w:rsidR="009E44A5" w:rsidRPr="003E0298">
              <w:rPr>
                <w:webHidden/>
                <w:sz w:val="20"/>
                <w:szCs w:val="20"/>
              </w:rPr>
              <w:fldChar w:fldCharType="separate"/>
            </w:r>
            <w:r>
              <w:rPr>
                <w:webHidden/>
                <w:sz w:val="20"/>
                <w:szCs w:val="20"/>
              </w:rPr>
              <w:t>3</w:t>
            </w:r>
            <w:r w:rsidR="009E44A5" w:rsidRPr="003E0298">
              <w:rPr>
                <w:webHidden/>
                <w:sz w:val="20"/>
                <w:szCs w:val="20"/>
              </w:rPr>
              <w:fldChar w:fldCharType="end"/>
            </w:r>
          </w:hyperlink>
        </w:p>
        <w:p w14:paraId="09CC5754" w14:textId="7FA58A03" w:rsidR="009E44A5" w:rsidRPr="003E0298" w:rsidRDefault="008C6600">
          <w:pPr>
            <w:pStyle w:val="TOC1"/>
            <w:rPr>
              <w:rFonts w:eastAsiaTheme="minorEastAsia"/>
              <w:b w:val="0"/>
              <w:sz w:val="20"/>
              <w:szCs w:val="20"/>
              <w:lang w:eastAsia="de-DE"/>
            </w:rPr>
          </w:pPr>
          <w:hyperlink w:anchor="_Toc139979796" w:history="1">
            <w:r w:rsidR="009E44A5" w:rsidRPr="003E0298">
              <w:rPr>
                <w:rStyle w:val="Hyperlink"/>
                <w:sz w:val="20"/>
                <w:szCs w:val="20"/>
              </w:rPr>
              <w:t>1.2.</w:t>
            </w:r>
            <w:r w:rsidR="009E44A5" w:rsidRPr="003E0298">
              <w:rPr>
                <w:rFonts w:eastAsiaTheme="minorEastAsia"/>
                <w:b w:val="0"/>
                <w:sz w:val="20"/>
                <w:szCs w:val="20"/>
                <w:lang w:eastAsia="de-DE"/>
              </w:rPr>
              <w:tab/>
            </w:r>
            <w:r w:rsidR="009E44A5" w:rsidRPr="003E0298">
              <w:rPr>
                <w:rStyle w:val="Hyperlink"/>
                <w:sz w:val="20"/>
                <w:szCs w:val="20"/>
              </w:rPr>
              <w:t>Review of CMS Work to Date and Terms of References for this Project</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_Toc139979796 \h </w:instrText>
            </w:r>
            <w:r w:rsidR="009E44A5" w:rsidRPr="003E0298">
              <w:rPr>
                <w:webHidden/>
                <w:sz w:val="20"/>
                <w:szCs w:val="20"/>
              </w:rPr>
            </w:r>
            <w:r w:rsidR="009E44A5" w:rsidRPr="003E0298">
              <w:rPr>
                <w:webHidden/>
                <w:sz w:val="20"/>
                <w:szCs w:val="20"/>
              </w:rPr>
              <w:fldChar w:fldCharType="separate"/>
            </w:r>
            <w:r>
              <w:rPr>
                <w:webHidden/>
                <w:sz w:val="20"/>
                <w:szCs w:val="20"/>
              </w:rPr>
              <w:t>4</w:t>
            </w:r>
            <w:r w:rsidR="009E44A5" w:rsidRPr="003E0298">
              <w:rPr>
                <w:webHidden/>
                <w:sz w:val="20"/>
                <w:szCs w:val="20"/>
              </w:rPr>
              <w:fldChar w:fldCharType="end"/>
            </w:r>
          </w:hyperlink>
        </w:p>
        <w:p w14:paraId="7F3EF65F" w14:textId="55667EB7" w:rsidR="009E44A5" w:rsidRPr="003E0298" w:rsidRDefault="008C6600">
          <w:pPr>
            <w:pStyle w:val="TOC1"/>
            <w:rPr>
              <w:rFonts w:eastAsiaTheme="minorEastAsia"/>
              <w:b w:val="0"/>
              <w:sz w:val="20"/>
              <w:szCs w:val="20"/>
              <w:lang w:eastAsia="de-DE"/>
            </w:rPr>
          </w:pPr>
          <w:hyperlink w:anchor="_Toc139979797" w:history="1">
            <w:r w:rsidR="009E44A5" w:rsidRPr="003E0298">
              <w:rPr>
                <w:rStyle w:val="Hyperlink"/>
                <w:sz w:val="20"/>
                <w:szCs w:val="20"/>
                <w:lang w:val="en-US"/>
              </w:rPr>
              <w:t>2.</w:t>
            </w:r>
            <w:r w:rsidR="009E44A5" w:rsidRPr="003E0298">
              <w:rPr>
                <w:rFonts w:eastAsiaTheme="minorEastAsia"/>
                <w:b w:val="0"/>
                <w:sz w:val="20"/>
                <w:szCs w:val="20"/>
                <w:lang w:eastAsia="de-DE"/>
              </w:rPr>
              <w:tab/>
            </w:r>
            <w:r w:rsidR="009E44A5" w:rsidRPr="003E0298">
              <w:rPr>
                <w:rStyle w:val="Hyperlink"/>
                <w:sz w:val="20"/>
                <w:szCs w:val="20"/>
                <w:lang w:val="en-US"/>
              </w:rPr>
              <w:t>Overview of Work on this Project to Date</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_Toc139979797 \h </w:instrText>
            </w:r>
            <w:r w:rsidR="009E44A5" w:rsidRPr="003E0298">
              <w:rPr>
                <w:webHidden/>
                <w:sz w:val="20"/>
                <w:szCs w:val="20"/>
              </w:rPr>
            </w:r>
            <w:r w:rsidR="009E44A5" w:rsidRPr="003E0298">
              <w:rPr>
                <w:webHidden/>
                <w:sz w:val="20"/>
                <w:szCs w:val="20"/>
              </w:rPr>
              <w:fldChar w:fldCharType="separate"/>
            </w:r>
            <w:r>
              <w:rPr>
                <w:webHidden/>
                <w:sz w:val="20"/>
                <w:szCs w:val="20"/>
              </w:rPr>
              <w:t>6</w:t>
            </w:r>
            <w:r w:rsidR="009E44A5" w:rsidRPr="003E0298">
              <w:rPr>
                <w:webHidden/>
                <w:sz w:val="20"/>
                <w:szCs w:val="20"/>
              </w:rPr>
              <w:fldChar w:fldCharType="end"/>
            </w:r>
          </w:hyperlink>
        </w:p>
        <w:p w14:paraId="2D7E97F1" w14:textId="31A56909" w:rsidR="009E44A5" w:rsidRPr="003E0298" w:rsidRDefault="008C6600">
          <w:pPr>
            <w:pStyle w:val="TOC1"/>
            <w:rPr>
              <w:rFonts w:eastAsiaTheme="minorEastAsia"/>
              <w:b w:val="0"/>
              <w:sz w:val="20"/>
              <w:szCs w:val="20"/>
              <w:lang w:eastAsia="de-DE"/>
            </w:rPr>
          </w:pPr>
          <w:hyperlink w:anchor="_Toc139979798" w:history="1">
            <w:r w:rsidR="009E44A5" w:rsidRPr="003E0298">
              <w:rPr>
                <w:rStyle w:val="Hyperlink"/>
                <w:sz w:val="20"/>
                <w:szCs w:val="20"/>
              </w:rPr>
              <w:t>3.</w:t>
            </w:r>
            <w:r w:rsidR="009E44A5" w:rsidRPr="003E0298">
              <w:rPr>
                <w:rFonts w:eastAsiaTheme="minorEastAsia"/>
                <w:b w:val="0"/>
                <w:sz w:val="20"/>
                <w:szCs w:val="20"/>
                <w:lang w:eastAsia="de-DE"/>
              </w:rPr>
              <w:tab/>
            </w:r>
            <w:r w:rsidR="009E44A5" w:rsidRPr="003E0298">
              <w:rPr>
                <w:rStyle w:val="Hyperlink"/>
                <w:sz w:val="20"/>
                <w:szCs w:val="20"/>
              </w:rPr>
              <w:t>Global Insect Decline</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_Toc139979798 \h </w:instrText>
            </w:r>
            <w:r w:rsidR="009E44A5" w:rsidRPr="003E0298">
              <w:rPr>
                <w:webHidden/>
                <w:sz w:val="20"/>
                <w:szCs w:val="20"/>
              </w:rPr>
            </w:r>
            <w:r w:rsidR="009E44A5" w:rsidRPr="003E0298">
              <w:rPr>
                <w:webHidden/>
                <w:sz w:val="20"/>
                <w:szCs w:val="20"/>
              </w:rPr>
              <w:fldChar w:fldCharType="separate"/>
            </w:r>
            <w:r>
              <w:rPr>
                <w:webHidden/>
                <w:sz w:val="20"/>
                <w:szCs w:val="20"/>
              </w:rPr>
              <w:t>7</w:t>
            </w:r>
            <w:r w:rsidR="009E44A5" w:rsidRPr="003E0298">
              <w:rPr>
                <w:webHidden/>
                <w:sz w:val="20"/>
                <w:szCs w:val="20"/>
              </w:rPr>
              <w:fldChar w:fldCharType="end"/>
            </w:r>
          </w:hyperlink>
        </w:p>
        <w:p w14:paraId="6C97D516" w14:textId="77E001FE" w:rsidR="009E44A5" w:rsidRPr="003E0298" w:rsidRDefault="008C6600">
          <w:pPr>
            <w:pStyle w:val="TOC1"/>
            <w:rPr>
              <w:rFonts w:eastAsiaTheme="minorEastAsia"/>
              <w:b w:val="0"/>
              <w:sz w:val="20"/>
              <w:szCs w:val="20"/>
              <w:lang w:eastAsia="de-DE"/>
            </w:rPr>
          </w:pPr>
          <w:hyperlink w:anchor="_Toc139979799" w:history="1">
            <w:r w:rsidR="009E44A5" w:rsidRPr="003E0298">
              <w:rPr>
                <w:rStyle w:val="Hyperlink"/>
                <w:sz w:val="20"/>
                <w:szCs w:val="20"/>
              </w:rPr>
              <w:t>3.1.</w:t>
            </w:r>
            <w:r w:rsidR="009E44A5" w:rsidRPr="003E0298">
              <w:rPr>
                <w:rFonts w:eastAsiaTheme="minorEastAsia"/>
                <w:b w:val="0"/>
                <w:sz w:val="20"/>
                <w:szCs w:val="20"/>
                <w:lang w:eastAsia="de-DE"/>
              </w:rPr>
              <w:tab/>
            </w:r>
            <w:r w:rsidR="009E44A5" w:rsidRPr="003E0298">
              <w:rPr>
                <w:rStyle w:val="Hyperlink"/>
                <w:sz w:val="20"/>
                <w:szCs w:val="20"/>
              </w:rPr>
              <w:t>Overview</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_Toc139979799 \h </w:instrText>
            </w:r>
            <w:r w:rsidR="009E44A5" w:rsidRPr="003E0298">
              <w:rPr>
                <w:webHidden/>
                <w:sz w:val="20"/>
                <w:szCs w:val="20"/>
              </w:rPr>
            </w:r>
            <w:r w:rsidR="009E44A5" w:rsidRPr="003E0298">
              <w:rPr>
                <w:webHidden/>
                <w:sz w:val="20"/>
                <w:szCs w:val="20"/>
              </w:rPr>
              <w:fldChar w:fldCharType="separate"/>
            </w:r>
            <w:r>
              <w:rPr>
                <w:webHidden/>
                <w:sz w:val="20"/>
                <w:szCs w:val="20"/>
              </w:rPr>
              <w:t>7</w:t>
            </w:r>
            <w:r w:rsidR="009E44A5" w:rsidRPr="003E0298">
              <w:rPr>
                <w:webHidden/>
                <w:sz w:val="20"/>
                <w:szCs w:val="20"/>
              </w:rPr>
              <w:fldChar w:fldCharType="end"/>
            </w:r>
          </w:hyperlink>
        </w:p>
        <w:p w14:paraId="17D69359" w14:textId="4DCF687B" w:rsidR="009E44A5" w:rsidRPr="003E0298" w:rsidRDefault="008C6600">
          <w:pPr>
            <w:pStyle w:val="TOC1"/>
            <w:rPr>
              <w:rFonts w:eastAsiaTheme="minorEastAsia"/>
              <w:b w:val="0"/>
              <w:sz w:val="20"/>
              <w:szCs w:val="20"/>
              <w:lang w:eastAsia="de-DE"/>
            </w:rPr>
          </w:pPr>
          <w:hyperlink w:anchor="_Toc139979800" w:history="1">
            <w:r w:rsidR="009E44A5" w:rsidRPr="003E0298">
              <w:rPr>
                <w:rStyle w:val="Hyperlink"/>
                <w:sz w:val="20"/>
                <w:szCs w:val="20"/>
              </w:rPr>
              <w:t>3.2.</w:t>
            </w:r>
            <w:r w:rsidR="009E44A5" w:rsidRPr="003E0298">
              <w:rPr>
                <w:rFonts w:eastAsiaTheme="minorEastAsia"/>
                <w:b w:val="0"/>
                <w:sz w:val="20"/>
                <w:szCs w:val="20"/>
                <w:lang w:eastAsia="de-DE"/>
              </w:rPr>
              <w:tab/>
            </w:r>
            <w:r w:rsidR="009E44A5" w:rsidRPr="003E0298">
              <w:rPr>
                <w:rStyle w:val="Hyperlink"/>
                <w:sz w:val="20"/>
                <w:szCs w:val="20"/>
              </w:rPr>
              <w:t>Main Drivers of the Insect Decline</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_Toc139979800 \h </w:instrText>
            </w:r>
            <w:r w:rsidR="009E44A5" w:rsidRPr="003E0298">
              <w:rPr>
                <w:webHidden/>
                <w:sz w:val="20"/>
                <w:szCs w:val="20"/>
              </w:rPr>
            </w:r>
            <w:r w:rsidR="009E44A5" w:rsidRPr="003E0298">
              <w:rPr>
                <w:webHidden/>
                <w:sz w:val="20"/>
                <w:szCs w:val="20"/>
              </w:rPr>
              <w:fldChar w:fldCharType="separate"/>
            </w:r>
            <w:r>
              <w:rPr>
                <w:webHidden/>
                <w:sz w:val="20"/>
                <w:szCs w:val="20"/>
              </w:rPr>
              <w:t>9</w:t>
            </w:r>
            <w:r w:rsidR="009E44A5" w:rsidRPr="003E0298">
              <w:rPr>
                <w:webHidden/>
                <w:sz w:val="20"/>
                <w:szCs w:val="20"/>
              </w:rPr>
              <w:fldChar w:fldCharType="end"/>
            </w:r>
          </w:hyperlink>
        </w:p>
        <w:p w14:paraId="1DDF759B" w14:textId="6A3ED14E" w:rsidR="009E44A5" w:rsidRPr="003E0298" w:rsidRDefault="008C6600">
          <w:pPr>
            <w:pStyle w:val="TOC1"/>
            <w:rPr>
              <w:rFonts w:eastAsiaTheme="minorEastAsia"/>
              <w:b w:val="0"/>
              <w:sz w:val="20"/>
              <w:szCs w:val="20"/>
              <w:lang w:eastAsia="de-DE"/>
            </w:rPr>
          </w:pPr>
          <w:hyperlink w:anchor="_Toc139979801" w:history="1">
            <w:r w:rsidR="009E44A5" w:rsidRPr="003E0298">
              <w:rPr>
                <w:rStyle w:val="Hyperlink"/>
                <w:sz w:val="20"/>
                <w:szCs w:val="20"/>
              </w:rPr>
              <w:t>3.3.</w:t>
            </w:r>
            <w:r w:rsidR="009E44A5" w:rsidRPr="003E0298">
              <w:rPr>
                <w:rFonts w:eastAsiaTheme="minorEastAsia"/>
                <w:b w:val="0"/>
                <w:sz w:val="20"/>
                <w:szCs w:val="20"/>
                <w:lang w:eastAsia="de-DE"/>
              </w:rPr>
              <w:tab/>
            </w:r>
            <w:r w:rsidR="009E44A5" w:rsidRPr="003E0298">
              <w:rPr>
                <w:rStyle w:val="Hyperlink"/>
                <w:sz w:val="20"/>
                <w:szCs w:val="20"/>
              </w:rPr>
              <w:t>Minor Drivers of the Insect Decline</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_Toc139979801 \h </w:instrText>
            </w:r>
            <w:r w:rsidR="009E44A5" w:rsidRPr="003E0298">
              <w:rPr>
                <w:webHidden/>
                <w:sz w:val="20"/>
                <w:szCs w:val="20"/>
              </w:rPr>
            </w:r>
            <w:r w:rsidR="009E44A5" w:rsidRPr="003E0298">
              <w:rPr>
                <w:webHidden/>
                <w:sz w:val="20"/>
                <w:szCs w:val="20"/>
              </w:rPr>
              <w:fldChar w:fldCharType="separate"/>
            </w:r>
            <w:r>
              <w:rPr>
                <w:webHidden/>
                <w:sz w:val="20"/>
                <w:szCs w:val="20"/>
              </w:rPr>
              <w:t>14</w:t>
            </w:r>
            <w:r w:rsidR="009E44A5" w:rsidRPr="003E0298">
              <w:rPr>
                <w:webHidden/>
                <w:sz w:val="20"/>
                <w:szCs w:val="20"/>
              </w:rPr>
              <w:fldChar w:fldCharType="end"/>
            </w:r>
          </w:hyperlink>
        </w:p>
        <w:p w14:paraId="20AF7E99" w14:textId="56B07620" w:rsidR="009E44A5" w:rsidRPr="003E0298" w:rsidRDefault="008C6600">
          <w:pPr>
            <w:pStyle w:val="TOC1"/>
            <w:rPr>
              <w:rFonts w:eastAsiaTheme="minorEastAsia"/>
              <w:b w:val="0"/>
              <w:sz w:val="20"/>
              <w:szCs w:val="20"/>
              <w:lang w:eastAsia="de-DE"/>
            </w:rPr>
          </w:pPr>
          <w:hyperlink w:anchor="_Toc139979802" w:history="1">
            <w:r w:rsidR="009E44A5" w:rsidRPr="003E0298">
              <w:rPr>
                <w:rStyle w:val="Hyperlink"/>
                <w:sz w:val="20"/>
                <w:szCs w:val="20"/>
              </w:rPr>
              <w:t>3.4.</w:t>
            </w:r>
            <w:r w:rsidR="009E44A5" w:rsidRPr="003E0298">
              <w:rPr>
                <w:rFonts w:eastAsiaTheme="minorEastAsia"/>
                <w:b w:val="0"/>
                <w:sz w:val="20"/>
                <w:szCs w:val="20"/>
                <w:lang w:eastAsia="de-DE"/>
              </w:rPr>
              <w:tab/>
            </w:r>
            <w:r w:rsidR="009E44A5" w:rsidRPr="003E0298">
              <w:rPr>
                <w:rStyle w:val="Hyperlink"/>
                <w:sz w:val="20"/>
                <w:szCs w:val="20"/>
              </w:rPr>
              <w:t>Impact on Ecosystem Services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_Toc139979802 \h </w:instrText>
            </w:r>
            <w:r w:rsidR="009E44A5" w:rsidRPr="003E0298">
              <w:rPr>
                <w:webHidden/>
                <w:sz w:val="20"/>
                <w:szCs w:val="20"/>
              </w:rPr>
            </w:r>
            <w:r w:rsidR="009E44A5" w:rsidRPr="003E0298">
              <w:rPr>
                <w:webHidden/>
                <w:sz w:val="20"/>
                <w:szCs w:val="20"/>
              </w:rPr>
              <w:fldChar w:fldCharType="separate"/>
            </w:r>
            <w:r>
              <w:rPr>
                <w:webHidden/>
                <w:sz w:val="20"/>
                <w:szCs w:val="20"/>
              </w:rPr>
              <w:t>15</w:t>
            </w:r>
            <w:r w:rsidR="009E44A5" w:rsidRPr="003E0298">
              <w:rPr>
                <w:webHidden/>
                <w:sz w:val="20"/>
                <w:szCs w:val="20"/>
              </w:rPr>
              <w:fldChar w:fldCharType="end"/>
            </w:r>
          </w:hyperlink>
        </w:p>
        <w:p w14:paraId="07986B68" w14:textId="70FDDA68" w:rsidR="009E44A5" w:rsidRPr="003E0298" w:rsidRDefault="008C6600">
          <w:pPr>
            <w:pStyle w:val="TOC1"/>
            <w:rPr>
              <w:rFonts w:eastAsiaTheme="minorEastAsia"/>
              <w:b w:val="0"/>
              <w:sz w:val="20"/>
              <w:szCs w:val="20"/>
              <w:lang w:eastAsia="de-DE"/>
            </w:rPr>
          </w:pPr>
          <w:hyperlink w:anchor="_Toc139979803" w:history="1">
            <w:r w:rsidR="009E44A5" w:rsidRPr="003E0298">
              <w:rPr>
                <w:rStyle w:val="Hyperlink"/>
                <w:sz w:val="20"/>
                <w:szCs w:val="20"/>
                <w:lang w:val="en-US"/>
              </w:rPr>
              <w:t>4.</w:t>
            </w:r>
            <w:r w:rsidR="009E44A5" w:rsidRPr="003E0298">
              <w:rPr>
                <w:rFonts w:eastAsiaTheme="minorEastAsia"/>
                <w:b w:val="0"/>
                <w:sz w:val="20"/>
                <w:szCs w:val="20"/>
                <w:lang w:eastAsia="de-DE"/>
              </w:rPr>
              <w:tab/>
            </w:r>
            <w:r w:rsidR="009E44A5" w:rsidRPr="003E0298">
              <w:rPr>
                <w:rStyle w:val="Hyperlink"/>
                <w:sz w:val="20"/>
                <w:szCs w:val="20"/>
                <w:lang w:val="en-US"/>
              </w:rPr>
              <w:t>Terms and Definitions on Migration and Insectivorous Target Species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_Toc139979803 \h </w:instrText>
            </w:r>
            <w:r w:rsidR="009E44A5" w:rsidRPr="003E0298">
              <w:rPr>
                <w:webHidden/>
                <w:sz w:val="20"/>
                <w:szCs w:val="20"/>
              </w:rPr>
            </w:r>
            <w:r w:rsidR="009E44A5" w:rsidRPr="003E0298">
              <w:rPr>
                <w:webHidden/>
                <w:sz w:val="20"/>
                <w:szCs w:val="20"/>
              </w:rPr>
              <w:fldChar w:fldCharType="separate"/>
            </w:r>
            <w:r>
              <w:rPr>
                <w:webHidden/>
                <w:sz w:val="20"/>
                <w:szCs w:val="20"/>
              </w:rPr>
              <w:t>17</w:t>
            </w:r>
            <w:r w:rsidR="009E44A5" w:rsidRPr="003E0298">
              <w:rPr>
                <w:webHidden/>
                <w:sz w:val="20"/>
                <w:szCs w:val="20"/>
              </w:rPr>
              <w:fldChar w:fldCharType="end"/>
            </w:r>
          </w:hyperlink>
        </w:p>
        <w:p w14:paraId="7D5D349E" w14:textId="7A763A65" w:rsidR="009E44A5" w:rsidRPr="003E0298" w:rsidRDefault="008C6600">
          <w:pPr>
            <w:pStyle w:val="TOC1"/>
            <w:rPr>
              <w:rFonts w:eastAsiaTheme="minorEastAsia"/>
              <w:b w:val="0"/>
              <w:sz w:val="20"/>
              <w:szCs w:val="20"/>
              <w:lang w:eastAsia="de-DE"/>
            </w:rPr>
          </w:pPr>
          <w:hyperlink w:anchor="_Toc139979804" w:history="1">
            <w:r w:rsidR="009E44A5" w:rsidRPr="003E0298">
              <w:rPr>
                <w:rStyle w:val="Hyperlink"/>
                <w:sz w:val="20"/>
                <w:szCs w:val="20"/>
              </w:rPr>
              <w:t>4.1.</w:t>
            </w:r>
            <w:r w:rsidR="009E44A5" w:rsidRPr="003E0298">
              <w:rPr>
                <w:rFonts w:eastAsiaTheme="minorEastAsia"/>
                <w:b w:val="0"/>
                <w:sz w:val="20"/>
                <w:szCs w:val="20"/>
                <w:lang w:eastAsia="de-DE"/>
              </w:rPr>
              <w:tab/>
            </w:r>
            <w:r w:rsidR="009E44A5" w:rsidRPr="003E0298">
              <w:rPr>
                <w:rStyle w:val="Hyperlink"/>
                <w:sz w:val="20"/>
                <w:szCs w:val="20"/>
              </w:rPr>
              <w:t>Animal Migration – A Biological Concept</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_Toc139979804 \h </w:instrText>
            </w:r>
            <w:r w:rsidR="009E44A5" w:rsidRPr="003E0298">
              <w:rPr>
                <w:webHidden/>
                <w:sz w:val="20"/>
                <w:szCs w:val="20"/>
              </w:rPr>
            </w:r>
            <w:r w:rsidR="009E44A5" w:rsidRPr="003E0298">
              <w:rPr>
                <w:webHidden/>
                <w:sz w:val="20"/>
                <w:szCs w:val="20"/>
              </w:rPr>
              <w:fldChar w:fldCharType="separate"/>
            </w:r>
            <w:r>
              <w:rPr>
                <w:webHidden/>
                <w:sz w:val="20"/>
                <w:szCs w:val="20"/>
              </w:rPr>
              <w:t>17</w:t>
            </w:r>
            <w:r w:rsidR="009E44A5" w:rsidRPr="003E0298">
              <w:rPr>
                <w:webHidden/>
                <w:sz w:val="20"/>
                <w:szCs w:val="20"/>
              </w:rPr>
              <w:fldChar w:fldCharType="end"/>
            </w:r>
          </w:hyperlink>
        </w:p>
        <w:p w14:paraId="7BB8884E" w14:textId="57FC1CCC" w:rsidR="009E44A5" w:rsidRPr="003E0298" w:rsidRDefault="008C6600">
          <w:pPr>
            <w:pStyle w:val="TOC1"/>
            <w:rPr>
              <w:rFonts w:eastAsiaTheme="minorEastAsia"/>
              <w:b w:val="0"/>
              <w:sz w:val="20"/>
              <w:szCs w:val="20"/>
              <w:lang w:eastAsia="de-DE"/>
            </w:rPr>
          </w:pPr>
          <w:hyperlink w:anchor="_Toc139979805" w:history="1">
            <w:r w:rsidR="009E44A5" w:rsidRPr="003E0298">
              <w:rPr>
                <w:rStyle w:val="Hyperlink"/>
                <w:sz w:val="20"/>
                <w:szCs w:val="20"/>
              </w:rPr>
              <w:t>4.2.</w:t>
            </w:r>
            <w:r w:rsidR="009E44A5" w:rsidRPr="003E0298">
              <w:rPr>
                <w:rFonts w:eastAsiaTheme="minorEastAsia"/>
                <w:b w:val="0"/>
                <w:sz w:val="20"/>
                <w:szCs w:val="20"/>
                <w:lang w:eastAsia="de-DE"/>
              </w:rPr>
              <w:tab/>
            </w:r>
            <w:r w:rsidR="009E44A5" w:rsidRPr="003E0298">
              <w:rPr>
                <w:rStyle w:val="Hyperlink"/>
                <w:sz w:val="20"/>
                <w:szCs w:val="20"/>
              </w:rPr>
              <w:t>Migratory Species - Definitions of CMS/GROMS/IUCN</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_Toc139979805 \h </w:instrText>
            </w:r>
            <w:r w:rsidR="009E44A5" w:rsidRPr="003E0298">
              <w:rPr>
                <w:webHidden/>
                <w:sz w:val="20"/>
                <w:szCs w:val="20"/>
              </w:rPr>
            </w:r>
            <w:r w:rsidR="009E44A5" w:rsidRPr="003E0298">
              <w:rPr>
                <w:webHidden/>
                <w:sz w:val="20"/>
                <w:szCs w:val="20"/>
              </w:rPr>
              <w:fldChar w:fldCharType="separate"/>
            </w:r>
            <w:r>
              <w:rPr>
                <w:webHidden/>
                <w:sz w:val="20"/>
                <w:szCs w:val="20"/>
              </w:rPr>
              <w:t>18</w:t>
            </w:r>
            <w:r w:rsidR="009E44A5" w:rsidRPr="003E0298">
              <w:rPr>
                <w:webHidden/>
                <w:sz w:val="20"/>
                <w:szCs w:val="20"/>
              </w:rPr>
              <w:fldChar w:fldCharType="end"/>
            </w:r>
          </w:hyperlink>
        </w:p>
        <w:p w14:paraId="715222BA" w14:textId="04B0BFE0" w:rsidR="009E44A5" w:rsidRPr="003E0298" w:rsidRDefault="008C6600">
          <w:pPr>
            <w:pStyle w:val="TOC1"/>
            <w:rPr>
              <w:rFonts w:eastAsiaTheme="minorEastAsia"/>
              <w:b w:val="0"/>
              <w:sz w:val="20"/>
              <w:szCs w:val="20"/>
              <w:lang w:eastAsia="de-DE"/>
            </w:rPr>
          </w:pPr>
          <w:hyperlink w:anchor="_Toc139979806" w:history="1">
            <w:r w:rsidR="009E44A5" w:rsidRPr="003E0298">
              <w:rPr>
                <w:rStyle w:val="Hyperlink"/>
                <w:sz w:val="20"/>
                <w:szCs w:val="20"/>
              </w:rPr>
              <w:t>4.3.</w:t>
            </w:r>
            <w:r w:rsidR="009E44A5" w:rsidRPr="003E0298">
              <w:rPr>
                <w:rFonts w:eastAsiaTheme="minorEastAsia"/>
                <w:b w:val="0"/>
                <w:sz w:val="20"/>
                <w:szCs w:val="20"/>
                <w:lang w:eastAsia="de-DE"/>
              </w:rPr>
              <w:tab/>
            </w:r>
            <w:r w:rsidR="009E44A5" w:rsidRPr="003E0298">
              <w:rPr>
                <w:rStyle w:val="Hyperlink"/>
                <w:sz w:val="20"/>
                <w:szCs w:val="20"/>
              </w:rPr>
              <w:t>Insectivorous Feeding - Ecological Definition</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_Toc139979806 \h </w:instrText>
            </w:r>
            <w:r w:rsidR="009E44A5" w:rsidRPr="003E0298">
              <w:rPr>
                <w:webHidden/>
                <w:sz w:val="20"/>
                <w:szCs w:val="20"/>
              </w:rPr>
            </w:r>
            <w:r w:rsidR="009E44A5" w:rsidRPr="003E0298">
              <w:rPr>
                <w:webHidden/>
                <w:sz w:val="20"/>
                <w:szCs w:val="20"/>
              </w:rPr>
              <w:fldChar w:fldCharType="separate"/>
            </w:r>
            <w:r>
              <w:rPr>
                <w:webHidden/>
                <w:sz w:val="20"/>
                <w:szCs w:val="20"/>
              </w:rPr>
              <w:t>19</w:t>
            </w:r>
            <w:r w:rsidR="009E44A5" w:rsidRPr="003E0298">
              <w:rPr>
                <w:webHidden/>
                <w:sz w:val="20"/>
                <w:szCs w:val="20"/>
              </w:rPr>
              <w:fldChar w:fldCharType="end"/>
            </w:r>
          </w:hyperlink>
        </w:p>
        <w:p w14:paraId="770B264A" w14:textId="082D4D3B" w:rsidR="009E44A5" w:rsidRPr="003E0298" w:rsidRDefault="008C6600">
          <w:pPr>
            <w:pStyle w:val="TOC1"/>
            <w:rPr>
              <w:rFonts w:eastAsiaTheme="minorEastAsia"/>
              <w:b w:val="0"/>
              <w:sz w:val="20"/>
              <w:szCs w:val="20"/>
              <w:lang w:eastAsia="de-DE"/>
            </w:rPr>
          </w:pPr>
          <w:hyperlink w:anchor="_Toc139979807" w:history="1">
            <w:r w:rsidR="009E44A5" w:rsidRPr="003E0298">
              <w:rPr>
                <w:rStyle w:val="Hyperlink"/>
                <w:sz w:val="20"/>
                <w:szCs w:val="20"/>
              </w:rPr>
              <w:t>4.4.</w:t>
            </w:r>
            <w:r w:rsidR="009E44A5" w:rsidRPr="003E0298">
              <w:rPr>
                <w:rFonts w:eastAsiaTheme="minorEastAsia"/>
                <w:b w:val="0"/>
                <w:sz w:val="20"/>
                <w:szCs w:val="20"/>
                <w:lang w:eastAsia="de-DE"/>
              </w:rPr>
              <w:tab/>
            </w:r>
            <w:r w:rsidR="009E44A5" w:rsidRPr="003E0298">
              <w:rPr>
                <w:rStyle w:val="Hyperlink"/>
                <w:sz w:val="20"/>
                <w:szCs w:val="20"/>
              </w:rPr>
              <w:t>Target Species - Migratory Insectivorous Bird and Bat Species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_Toc139979807 \h </w:instrText>
            </w:r>
            <w:r w:rsidR="009E44A5" w:rsidRPr="003E0298">
              <w:rPr>
                <w:webHidden/>
                <w:sz w:val="20"/>
                <w:szCs w:val="20"/>
              </w:rPr>
            </w:r>
            <w:r w:rsidR="009E44A5" w:rsidRPr="003E0298">
              <w:rPr>
                <w:webHidden/>
                <w:sz w:val="20"/>
                <w:szCs w:val="20"/>
              </w:rPr>
              <w:fldChar w:fldCharType="separate"/>
            </w:r>
            <w:r>
              <w:rPr>
                <w:webHidden/>
                <w:sz w:val="20"/>
                <w:szCs w:val="20"/>
              </w:rPr>
              <w:t>19</w:t>
            </w:r>
            <w:r w:rsidR="009E44A5" w:rsidRPr="003E0298">
              <w:rPr>
                <w:webHidden/>
                <w:sz w:val="20"/>
                <w:szCs w:val="20"/>
              </w:rPr>
              <w:fldChar w:fldCharType="end"/>
            </w:r>
          </w:hyperlink>
        </w:p>
        <w:p w14:paraId="01C8D44E" w14:textId="741A5CA0" w:rsidR="009E44A5" w:rsidRPr="003E0298" w:rsidRDefault="008C6600">
          <w:pPr>
            <w:pStyle w:val="TOC1"/>
            <w:rPr>
              <w:rFonts w:eastAsiaTheme="minorEastAsia"/>
              <w:b w:val="0"/>
              <w:sz w:val="20"/>
              <w:szCs w:val="20"/>
              <w:lang w:eastAsia="de-DE"/>
            </w:rPr>
          </w:pPr>
          <w:hyperlink w:anchor="_Toc139979808" w:history="1">
            <w:r w:rsidR="009E44A5" w:rsidRPr="003E0298">
              <w:rPr>
                <w:rStyle w:val="Hyperlink"/>
                <w:sz w:val="20"/>
                <w:szCs w:val="20"/>
                <w:lang w:val="en-US"/>
              </w:rPr>
              <w:t>5.</w:t>
            </w:r>
            <w:r w:rsidR="009E44A5" w:rsidRPr="003E0298">
              <w:rPr>
                <w:rFonts w:eastAsiaTheme="minorEastAsia"/>
                <w:b w:val="0"/>
                <w:sz w:val="20"/>
                <w:szCs w:val="20"/>
                <w:lang w:eastAsia="de-DE"/>
              </w:rPr>
              <w:tab/>
            </w:r>
            <w:r w:rsidR="009E44A5" w:rsidRPr="003E0298">
              <w:rPr>
                <w:rStyle w:val="Hyperlink"/>
                <w:sz w:val="20"/>
                <w:szCs w:val="20"/>
              </w:rPr>
              <w:t>Birds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_Toc139979808 \h </w:instrText>
            </w:r>
            <w:r w:rsidR="009E44A5" w:rsidRPr="003E0298">
              <w:rPr>
                <w:webHidden/>
                <w:sz w:val="20"/>
                <w:szCs w:val="20"/>
              </w:rPr>
            </w:r>
            <w:r w:rsidR="009E44A5" w:rsidRPr="003E0298">
              <w:rPr>
                <w:webHidden/>
                <w:sz w:val="20"/>
                <w:szCs w:val="20"/>
              </w:rPr>
              <w:fldChar w:fldCharType="separate"/>
            </w:r>
            <w:r>
              <w:rPr>
                <w:webHidden/>
                <w:sz w:val="20"/>
                <w:szCs w:val="20"/>
              </w:rPr>
              <w:t>21</w:t>
            </w:r>
            <w:r w:rsidR="009E44A5" w:rsidRPr="003E0298">
              <w:rPr>
                <w:webHidden/>
                <w:sz w:val="20"/>
                <w:szCs w:val="20"/>
              </w:rPr>
              <w:fldChar w:fldCharType="end"/>
            </w:r>
          </w:hyperlink>
        </w:p>
        <w:p w14:paraId="10856BB6" w14:textId="35AA48A1" w:rsidR="009E44A5" w:rsidRPr="003E0298" w:rsidRDefault="008C6600">
          <w:pPr>
            <w:pStyle w:val="TOC1"/>
            <w:rPr>
              <w:rFonts w:eastAsiaTheme="minorEastAsia"/>
              <w:b w:val="0"/>
              <w:sz w:val="20"/>
              <w:szCs w:val="20"/>
              <w:lang w:eastAsia="de-DE"/>
            </w:rPr>
          </w:pPr>
          <w:hyperlink w:anchor="_Toc139979809" w:history="1">
            <w:r w:rsidR="009E44A5" w:rsidRPr="003E0298">
              <w:rPr>
                <w:rStyle w:val="Hyperlink"/>
                <w:sz w:val="20"/>
                <w:szCs w:val="20"/>
              </w:rPr>
              <w:t>5.1.</w:t>
            </w:r>
            <w:r w:rsidR="009E44A5" w:rsidRPr="003E0298">
              <w:rPr>
                <w:rFonts w:eastAsiaTheme="minorEastAsia"/>
                <w:b w:val="0"/>
                <w:sz w:val="20"/>
                <w:szCs w:val="20"/>
                <w:lang w:eastAsia="de-DE"/>
              </w:rPr>
              <w:tab/>
            </w:r>
            <w:r w:rsidR="009E44A5" w:rsidRPr="003E0298">
              <w:rPr>
                <w:rStyle w:val="Hyperlink"/>
                <w:sz w:val="20"/>
                <w:szCs w:val="20"/>
              </w:rPr>
              <w:t>Bird Migration System</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_Toc139979809 \h </w:instrText>
            </w:r>
            <w:r w:rsidR="009E44A5" w:rsidRPr="003E0298">
              <w:rPr>
                <w:webHidden/>
                <w:sz w:val="20"/>
                <w:szCs w:val="20"/>
              </w:rPr>
            </w:r>
            <w:r w:rsidR="009E44A5" w:rsidRPr="003E0298">
              <w:rPr>
                <w:webHidden/>
                <w:sz w:val="20"/>
                <w:szCs w:val="20"/>
              </w:rPr>
              <w:fldChar w:fldCharType="separate"/>
            </w:r>
            <w:r>
              <w:rPr>
                <w:webHidden/>
                <w:sz w:val="20"/>
                <w:szCs w:val="20"/>
              </w:rPr>
              <w:t>21</w:t>
            </w:r>
            <w:r w:rsidR="009E44A5" w:rsidRPr="003E0298">
              <w:rPr>
                <w:webHidden/>
                <w:sz w:val="20"/>
                <w:szCs w:val="20"/>
              </w:rPr>
              <w:fldChar w:fldCharType="end"/>
            </w:r>
          </w:hyperlink>
        </w:p>
        <w:p w14:paraId="6981E182" w14:textId="032EC858" w:rsidR="009E44A5" w:rsidRPr="003E0298" w:rsidRDefault="008C6600">
          <w:pPr>
            <w:pStyle w:val="TOC1"/>
            <w:rPr>
              <w:rFonts w:eastAsiaTheme="minorEastAsia"/>
              <w:b w:val="0"/>
              <w:sz w:val="20"/>
              <w:szCs w:val="20"/>
              <w:lang w:eastAsia="de-DE"/>
            </w:rPr>
          </w:pPr>
          <w:hyperlink w:anchor="_Toc139979810" w:history="1">
            <w:r w:rsidR="009E44A5" w:rsidRPr="003E0298">
              <w:rPr>
                <w:rStyle w:val="Hyperlink"/>
                <w:sz w:val="20"/>
                <w:szCs w:val="20"/>
              </w:rPr>
              <w:t>5.2.</w:t>
            </w:r>
            <w:r w:rsidR="009E44A5" w:rsidRPr="003E0298">
              <w:rPr>
                <w:rFonts w:eastAsiaTheme="minorEastAsia"/>
                <w:b w:val="0"/>
                <w:sz w:val="20"/>
                <w:szCs w:val="20"/>
                <w:lang w:eastAsia="de-DE"/>
              </w:rPr>
              <w:tab/>
            </w:r>
            <w:r w:rsidR="009E44A5" w:rsidRPr="003E0298">
              <w:rPr>
                <w:rStyle w:val="Hyperlink"/>
                <w:sz w:val="20"/>
                <w:szCs w:val="20"/>
              </w:rPr>
              <w:t>Migratory Land and Waterbirds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_Toc139979810 \h </w:instrText>
            </w:r>
            <w:r w:rsidR="009E44A5" w:rsidRPr="003E0298">
              <w:rPr>
                <w:webHidden/>
                <w:sz w:val="20"/>
                <w:szCs w:val="20"/>
              </w:rPr>
            </w:r>
            <w:r w:rsidR="009E44A5" w:rsidRPr="003E0298">
              <w:rPr>
                <w:webHidden/>
                <w:sz w:val="20"/>
                <w:szCs w:val="20"/>
              </w:rPr>
              <w:fldChar w:fldCharType="separate"/>
            </w:r>
            <w:r>
              <w:rPr>
                <w:webHidden/>
                <w:sz w:val="20"/>
                <w:szCs w:val="20"/>
              </w:rPr>
              <w:t>22</w:t>
            </w:r>
            <w:r w:rsidR="009E44A5" w:rsidRPr="003E0298">
              <w:rPr>
                <w:webHidden/>
                <w:sz w:val="20"/>
                <w:szCs w:val="20"/>
              </w:rPr>
              <w:fldChar w:fldCharType="end"/>
            </w:r>
          </w:hyperlink>
        </w:p>
        <w:p w14:paraId="36B53881" w14:textId="0AC01B6E" w:rsidR="009E44A5" w:rsidRPr="003E0298" w:rsidRDefault="008C6600">
          <w:pPr>
            <w:pStyle w:val="TOC1"/>
            <w:rPr>
              <w:rFonts w:eastAsiaTheme="minorEastAsia"/>
              <w:b w:val="0"/>
              <w:sz w:val="20"/>
              <w:szCs w:val="20"/>
              <w:lang w:eastAsia="de-DE"/>
            </w:rPr>
          </w:pPr>
          <w:hyperlink w:anchor="_Toc139979811" w:history="1">
            <w:r w:rsidR="009E44A5" w:rsidRPr="003E0298">
              <w:rPr>
                <w:rStyle w:val="Hyperlink"/>
                <w:sz w:val="20"/>
                <w:szCs w:val="20"/>
              </w:rPr>
              <w:t>5.3.</w:t>
            </w:r>
            <w:r w:rsidR="009E44A5" w:rsidRPr="003E0298">
              <w:rPr>
                <w:rFonts w:eastAsiaTheme="minorEastAsia"/>
                <w:b w:val="0"/>
                <w:sz w:val="20"/>
                <w:szCs w:val="20"/>
                <w:lang w:eastAsia="de-DE"/>
              </w:rPr>
              <w:tab/>
            </w:r>
            <w:r w:rsidR="009E44A5" w:rsidRPr="003E0298">
              <w:rPr>
                <w:rStyle w:val="Hyperlink"/>
                <w:sz w:val="20"/>
                <w:szCs w:val="20"/>
              </w:rPr>
              <w:t>Migratory Insectivorous Bird Populations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_Toc139979811 \h </w:instrText>
            </w:r>
            <w:r w:rsidR="009E44A5" w:rsidRPr="003E0298">
              <w:rPr>
                <w:webHidden/>
                <w:sz w:val="20"/>
                <w:szCs w:val="20"/>
              </w:rPr>
            </w:r>
            <w:r w:rsidR="009E44A5" w:rsidRPr="003E0298">
              <w:rPr>
                <w:webHidden/>
                <w:sz w:val="20"/>
                <w:szCs w:val="20"/>
              </w:rPr>
              <w:fldChar w:fldCharType="separate"/>
            </w:r>
            <w:r>
              <w:rPr>
                <w:webHidden/>
                <w:sz w:val="20"/>
                <w:szCs w:val="20"/>
              </w:rPr>
              <w:t>25</w:t>
            </w:r>
            <w:r w:rsidR="009E44A5" w:rsidRPr="003E0298">
              <w:rPr>
                <w:webHidden/>
                <w:sz w:val="20"/>
                <w:szCs w:val="20"/>
              </w:rPr>
              <w:fldChar w:fldCharType="end"/>
            </w:r>
          </w:hyperlink>
        </w:p>
        <w:p w14:paraId="61458580" w14:textId="3541CBAB" w:rsidR="009E44A5" w:rsidRPr="003E0298" w:rsidRDefault="008C6600">
          <w:pPr>
            <w:pStyle w:val="TOC1"/>
            <w:rPr>
              <w:rFonts w:eastAsiaTheme="minorEastAsia"/>
              <w:b w:val="0"/>
              <w:sz w:val="20"/>
              <w:szCs w:val="20"/>
              <w:lang w:eastAsia="de-DE"/>
            </w:rPr>
          </w:pPr>
          <w:hyperlink w:anchor="_Toc139979812" w:history="1">
            <w:r w:rsidR="009E44A5" w:rsidRPr="003E0298">
              <w:rPr>
                <w:rStyle w:val="Hyperlink"/>
                <w:sz w:val="20"/>
                <w:szCs w:val="20"/>
              </w:rPr>
              <w:t>5.4.</w:t>
            </w:r>
            <w:r w:rsidR="009E44A5" w:rsidRPr="003E0298">
              <w:rPr>
                <w:rFonts w:eastAsiaTheme="minorEastAsia"/>
                <w:b w:val="0"/>
                <w:sz w:val="20"/>
                <w:szCs w:val="20"/>
                <w:lang w:eastAsia="de-DE"/>
              </w:rPr>
              <w:tab/>
            </w:r>
            <w:r w:rsidR="009E44A5" w:rsidRPr="003E0298">
              <w:rPr>
                <w:rStyle w:val="Hyperlink"/>
                <w:sz w:val="20"/>
                <w:szCs w:val="20"/>
              </w:rPr>
              <w:t>Threats and Stresses of Migratory Insectivorous Birds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_Toc139979812 \h </w:instrText>
            </w:r>
            <w:r w:rsidR="009E44A5" w:rsidRPr="003E0298">
              <w:rPr>
                <w:webHidden/>
                <w:sz w:val="20"/>
                <w:szCs w:val="20"/>
              </w:rPr>
            </w:r>
            <w:r w:rsidR="009E44A5" w:rsidRPr="003E0298">
              <w:rPr>
                <w:webHidden/>
                <w:sz w:val="20"/>
                <w:szCs w:val="20"/>
              </w:rPr>
              <w:fldChar w:fldCharType="separate"/>
            </w:r>
            <w:r>
              <w:rPr>
                <w:webHidden/>
                <w:sz w:val="20"/>
                <w:szCs w:val="20"/>
              </w:rPr>
              <w:t>29</w:t>
            </w:r>
            <w:r w:rsidR="009E44A5" w:rsidRPr="003E0298">
              <w:rPr>
                <w:webHidden/>
                <w:sz w:val="20"/>
                <w:szCs w:val="20"/>
              </w:rPr>
              <w:fldChar w:fldCharType="end"/>
            </w:r>
          </w:hyperlink>
        </w:p>
        <w:p w14:paraId="431F7B22" w14:textId="0583D43C" w:rsidR="009E44A5" w:rsidRPr="003E0298" w:rsidRDefault="008C6600">
          <w:pPr>
            <w:pStyle w:val="TOC1"/>
            <w:rPr>
              <w:rFonts w:eastAsiaTheme="minorEastAsia"/>
              <w:b w:val="0"/>
              <w:sz w:val="20"/>
              <w:szCs w:val="20"/>
              <w:lang w:eastAsia="de-DE"/>
            </w:rPr>
          </w:pPr>
          <w:hyperlink w:anchor="_Toc139979813" w:history="1">
            <w:r w:rsidR="009E44A5" w:rsidRPr="003E0298">
              <w:rPr>
                <w:rStyle w:val="Hyperlink"/>
                <w:sz w:val="20"/>
                <w:szCs w:val="20"/>
              </w:rPr>
              <w:t>5.5.</w:t>
            </w:r>
            <w:r w:rsidR="009E44A5" w:rsidRPr="003E0298">
              <w:rPr>
                <w:rFonts w:eastAsiaTheme="minorEastAsia"/>
                <w:b w:val="0"/>
                <w:sz w:val="20"/>
                <w:szCs w:val="20"/>
                <w:lang w:eastAsia="de-DE"/>
              </w:rPr>
              <w:tab/>
            </w:r>
            <w:r w:rsidR="009E44A5" w:rsidRPr="003E0298">
              <w:rPr>
                <w:rStyle w:val="Hyperlink"/>
                <w:sz w:val="20"/>
                <w:szCs w:val="20"/>
              </w:rPr>
              <w:t>Threats of Insect Decline to Migratory Insectivorous Birds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_Toc139979813 \h </w:instrText>
            </w:r>
            <w:r w:rsidR="009E44A5" w:rsidRPr="003E0298">
              <w:rPr>
                <w:webHidden/>
                <w:sz w:val="20"/>
                <w:szCs w:val="20"/>
              </w:rPr>
            </w:r>
            <w:r w:rsidR="009E44A5" w:rsidRPr="003E0298">
              <w:rPr>
                <w:webHidden/>
                <w:sz w:val="20"/>
                <w:szCs w:val="20"/>
              </w:rPr>
              <w:fldChar w:fldCharType="separate"/>
            </w:r>
            <w:r>
              <w:rPr>
                <w:webHidden/>
                <w:sz w:val="20"/>
                <w:szCs w:val="20"/>
              </w:rPr>
              <w:t>31</w:t>
            </w:r>
            <w:r w:rsidR="009E44A5" w:rsidRPr="003E0298">
              <w:rPr>
                <w:webHidden/>
                <w:sz w:val="20"/>
                <w:szCs w:val="20"/>
              </w:rPr>
              <w:fldChar w:fldCharType="end"/>
            </w:r>
          </w:hyperlink>
        </w:p>
        <w:p w14:paraId="29C395F4" w14:textId="7DF393B8" w:rsidR="009E44A5" w:rsidRPr="003E0298" w:rsidRDefault="008C6600">
          <w:pPr>
            <w:pStyle w:val="TOC1"/>
            <w:rPr>
              <w:rFonts w:eastAsiaTheme="minorEastAsia"/>
              <w:b w:val="0"/>
              <w:sz w:val="20"/>
              <w:szCs w:val="20"/>
              <w:lang w:eastAsia="de-DE"/>
            </w:rPr>
          </w:pPr>
          <w:hyperlink w:anchor="_Toc139979814" w:history="1">
            <w:r w:rsidR="009E44A5" w:rsidRPr="003E0298">
              <w:rPr>
                <w:rStyle w:val="Hyperlink"/>
                <w:sz w:val="20"/>
                <w:szCs w:val="20"/>
              </w:rPr>
              <w:t>6.</w:t>
            </w:r>
            <w:r w:rsidR="009E44A5" w:rsidRPr="003E0298">
              <w:rPr>
                <w:rFonts w:eastAsiaTheme="minorEastAsia"/>
                <w:b w:val="0"/>
                <w:sz w:val="20"/>
                <w:szCs w:val="20"/>
                <w:lang w:eastAsia="de-DE"/>
              </w:rPr>
              <w:tab/>
            </w:r>
            <w:r w:rsidR="009E44A5" w:rsidRPr="003E0298">
              <w:rPr>
                <w:rStyle w:val="Hyperlink"/>
                <w:sz w:val="20"/>
                <w:szCs w:val="20"/>
              </w:rPr>
              <w:t>Bats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_Toc139979814 \h </w:instrText>
            </w:r>
            <w:r w:rsidR="009E44A5" w:rsidRPr="003E0298">
              <w:rPr>
                <w:webHidden/>
                <w:sz w:val="20"/>
                <w:szCs w:val="20"/>
              </w:rPr>
            </w:r>
            <w:r w:rsidR="009E44A5" w:rsidRPr="003E0298">
              <w:rPr>
                <w:webHidden/>
                <w:sz w:val="20"/>
                <w:szCs w:val="20"/>
              </w:rPr>
              <w:fldChar w:fldCharType="separate"/>
            </w:r>
            <w:r>
              <w:rPr>
                <w:webHidden/>
                <w:sz w:val="20"/>
                <w:szCs w:val="20"/>
              </w:rPr>
              <w:t>33</w:t>
            </w:r>
            <w:r w:rsidR="009E44A5" w:rsidRPr="003E0298">
              <w:rPr>
                <w:webHidden/>
                <w:sz w:val="20"/>
                <w:szCs w:val="20"/>
              </w:rPr>
              <w:fldChar w:fldCharType="end"/>
            </w:r>
          </w:hyperlink>
        </w:p>
        <w:p w14:paraId="4F5C79DF" w14:textId="635DB05D" w:rsidR="009E44A5" w:rsidRPr="003E0298" w:rsidRDefault="008C6600">
          <w:pPr>
            <w:pStyle w:val="TOC1"/>
            <w:rPr>
              <w:rFonts w:eastAsiaTheme="minorEastAsia"/>
              <w:b w:val="0"/>
              <w:sz w:val="20"/>
              <w:szCs w:val="20"/>
              <w:lang w:eastAsia="de-DE"/>
            </w:rPr>
          </w:pPr>
          <w:hyperlink w:anchor="_Toc139979815" w:history="1">
            <w:r w:rsidR="009E44A5" w:rsidRPr="003E0298">
              <w:rPr>
                <w:rStyle w:val="Hyperlink"/>
                <w:sz w:val="20"/>
                <w:szCs w:val="20"/>
              </w:rPr>
              <w:t>6.1.</w:t>
            </w:r>
            <w:r w:rsidR="009E44A5" w:rsidRPr="003E0298">
              <w:rPr>
                <w:rFonts w:eastAsiaTheme="minorEastAsia"/>
                <w:b w:val="0"/>
                <w:sz w:val="20"/>
                <w:szCs w:val="20"/>
                <w:lang w:eastAsia="de-DE"/>
              </w:rPr>
              <w:tab/>
            </w:r>
            <w:r w:rsidR="009E44A5" w:rsidRPr="003E0298">
              <w:rPr>
                <w:rStyle w:val="Hyperlink"/>
                <w:sz w:val="20"/>
                <w:szCs w:val="20"/>
              </w:rPr>
              <w:t>Bat Migration</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_Toc139979815 \h </w:instrText>
            </w:r>
            <w:r w:rsidR="009E44A5" w:rsidRPr="003E0298">
              <w:rPr>
                <w:webHidden/>
                <w:sz w:val="20"/>
                <w:szCs w:val="20"/>
              </w:rPr>
            </w:r>
            <w:r w:rsidR="009E44A5" w:rsidRPr="003E0298">
              <w:rPr>
                <w:webHidden/>
                <w:sz w:val="20"/>
                <w:szCs w:val="20"/>
              </w:rPr>
              <w:fldChar w:fldCharType="separate"/>
            </w:r>
            <w:r>
              <w:rPr>
                <w:webHidden/>
                <w:sz w:val="20"/>
                <w:szCs w:val="20"/>
              </w:rPr>
              <w:t>33</w:t>
            </w:r>
            <w:r w:rsidR="009E44A5" w:rsidRPr="003E0298">
              <w:rPr>
                <w:webHidden/>
                <w:sz w:val="20"/>
                <w:szCs w:val="20"/>
              </w:rPr>
              <w:fldChar w:fldCharType="end"/>
            </w:r>
          </w:hyperlink>
        </w:p>
        <w:p w14:paraId="29BC3DC0" w14:textId="6F6B4751" w:rsidR="009E44A5" w:rsidRPr="003E0298" w:rsidRDefault="008C6600">
          <w:pPr>
            <w:pStyle w:val="TOC1"/>
            <w:rPr>
              <w:rFonts w:eastAsiaTheme="minorEastAsia"/>
              <w:b w:val="0"/>
              <w:sz w:val="20"/>
              <w:szCs w:val="20"/>
              <w:lang w:eastAsia="de-DE"/>
            </w:rPr>
          </w:pPr>
          <w:hyperlink w:anchor="_Toc139979816" w:history="1">
            <w:r w:rsidR="009E44A5" w:rsidRPr="003E0298">
              <w:rPr>
                <w:rStyle w:val="Hyperlink"/>
                <w:sz w:val="20"/>
                <w:szCs w:val="20"/>
              </w:rPr>
              <w:t>6.2.</w:t>
            </w:r>
            <w:r w:rsidR="009E44A5" w:rsidRPr="003E0298">
              <w:rPr>
                <w:rFonts w:eastAsiaTheme="minorEastAsia"/>
                <w:b w:val="0"/>
                <w:sz w:val="20"/>
                <w:szCs w:val="20"/>
                <w:lang w:eastAsia="de-DE"/>
              </w:rPr>
              <w:tab/>
            </w:r>
            <w:r w:rsidR="009E44A5" w:rsidRPr="003E0298">
              <w:rPr>
                <w:rStyle w:val="Hyperlink"/>
                <w:sz w:val="20"/>
                <w:szCs w:val="20"/>
              </w:rPr>
              <w:t>Macro- and Microbats (or Yinpterochiroptera and Yangochiroptera)</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_Toc139979816 \h </w:instrText>
            </w:r>
            <w:r w:rsidR="009E44A5" w:rsidRPr="003E0298">
              <w:rPr>
                <w:webHidden/>
                <w:sz w:val="20"/>
                <w:szCs w:val="20"/>
              </w:rPr>
            </w:r>
            <w:r w:rsidR="009E44A5" w:rsidRPr="003E0298">
              <w:rPr>
                <w:webHidden/>
                <w:sz w:val="20"/>
                <w:szCs w:val="20"/>
              </w:rPr>
              <w:fldChar w:fldCharType="separate"/>
            </w:r>
            <w:r>
              <w:rPr>
                <w:webHidden/>
                <w:sz w:val="20"/>
                <w:szCs w:val="20"/>
              </w:rPr>
              <w:t>34</w:t>
            </w:r>
            <w:r w:rsidR="009E44A5" w:rsidRPr="003E0298">
              <w:rPr>
                <w:webHidden/>
                <w:sz w:val="20"/>
                <w:szCs w:val="20"/>
              </w:rPr>
              <w:fldChar w:fldCharType="end"/>
            </w:r>
          </w:hyperlink>
        </w:p>
        <w:p w14:paraId="3599AB25" w14:textId="551E93D2" w:rsidR="009E44A5" w:rsidRPr="003E0298" w:rsidRDefault="008C6600">
          <w:pPr>
            <w:pStyle w:val="TOC1"/>
            <w:rPr>
              <w:rFonts w:eastAsiaTheme="minorEastAsia"/>
              <w:b w:val="0"/>
              <w:sz w:val="20"/>
              <w:szCs w:val="20"/>
              <w:lang w:eastAsia="de-DE"/>
            </w:rPr>
          </w:pPr>
          <w:hyperlink w:anchor="_Toc139979817" w:history="1">
            <w:r w:rsidR="009E44A5" w:rsidRPr="003E0298">
              <w:rPr>
                <w:rStyle w:val="Hyperlink"/>
                <w:sz w:val="20"/>
                <w:szCs w:val="20"/>
              </w:rPr>
              <w:t>6.3.</w:t>
            </w:r>
            <w:r w:rsidR="009E44A5" w:rsidRPr="003E0298">
              <w:rPr>
                <w:rFonts w:eastAsiaTheme="minorEastAsia"/>
                <w:b w:val="0"/>
                <w:sz w:val="20"/>
                <w:szCs w:val="20"/>
                <w:lang w:eastAsia="de-DE"/>
              </w:rPr>
              <w:tab/>
            </w:r>
            <w:r w:rsidR="009E44A5" w:rsidRPr="003E0298">
              <w:rPr>
                <w:rStyle w:val="Hyperlink"/>
                <w:sz w:val="20"/>
                <w:szCs w:val="20"/>
              </w:rPr>
              <w:t>Migratory Insectivorous Bat Populations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_Toc139979817 \h </w:instrText>
            </w:r>
            <w:r w:rsidR="009E44A5" w:rsidRPr="003E0298">
              <w:rPr>
                <w:webHidden/>
                <w:sz w:val="20"/>
                <w:szCs w:val="20"/>
              </w:rPr>
            </w:r>
            <w:r w:rsidR="009E44A5" w:rsidRPr="003E0298">
              <w:rPr>
                <w:webHidden/>
                <w:sz w:val="20"/>
                <w:szCs w:val="20"/>
              </w:rPr>
              <w:fldChar w:fldCharType="separate"/>
            </w:r>
            <w:r>
              <w:rPr>
                <w:webHidden/>
                <w:sz w:val="20"/>
                <w:szCs w:val="20"/>
              </w:rPr>
              <w:t>35</w:t>
            </w:r>
            <w:r w:rsidR="009E44A5" w:rsidRPr="003E0298">
              <w:rPr>
                <w:webHidden/>
                <w:sz w:val="20"/>
                <w:szCs w:val="20"/>
              </w:rPr>
              <w:fldChar w:fldCharType="end"/>
            </w:r>
          </w:hyperlink>
        </w:p>
        <w:p w14:paraId="63476D5A" w14:textId="225EA9F2" w:rsidR="009E44A5" w:rsidRPr="003E0298" w:rsidRDefault="008C6600">
          <w:pPr>
            <w:pStyle w:val="TOC1"/>
            <w:rPr>
              <w:rFonts w:eastAsiaTheme="minorEastAsia"/>
              <w:b w:val="0"/>
              <w:sz w:val="20"/>
              <w:szCs w:val="20"/>
              <w:lang w:eastAsia="de-DE"/>
            </w:rPr>
          </w:pPr>
          <w:hyperlink w:anchor="_Toc139979818" w:history="1">
            <w:r w:rsidR="009E44A5" w:rsidRPr="003E0298">
              <w:rPr>
                <w:rStyle w:val="Hyperlink"/>
                <w:sz w:val="20"/>
                <w:szCs w:val="20"/>
              </w:rPr>
              <w:t>6.4.</w:t>
            </w:r>
            <w:r w:rsidR="009E44A5" w:rsidRPr="003E0298">
              <w:rPr>
                <w:rFonts w:eastAsiaTheme="minorEastAsia"/>
                <w:b w:val="0"/>
                <w:sz w:val="20"/>
                <w:szCs w:val="20"/>
                <w:lang w:eastAsia="de-DE"/>
              </w:rPr>
              <w:tab/>
            </w:r>
            <w:r w:rsidR="009E44A5" w:rsidRPr="003E0298">
              <w:rPr>
                <w:rStyle w:val="Hyperlink"/>
                <w:sz w:val="20"/>
                <w:szCs w:val="20"/>
              </w:rPr>
              <w:t>Threats and Stresses of Migratory Insectivorous Bats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_Toc139979818 \h </w:instrText>
            </w:r>
            <w:r w:rsidR="009E44A5" w:rsidRPr="003E0298">
              <w:rPr>
                <w:webHidden/>
                <w:sz w:val="20"/>
                <w:szCs w:val="20"/>
              </w:rPr>
            </w:r>
            <w:r w:rsidR="009E44A5" w:rsidRPr="003E0298">
              <w:rPr>
                <w:webHidden/>
                <w:sz w:val="20"/>
                <w:szCs w:val="20"/>
              </w:rPr>
              <w:fldChar w:fldCharType="separate"/>
            </w:r>
            <w:r>
              <w:rPr>
                <w:webHidden/>
                <w:sz w:val="20"/>
                <w:szCs w:val="20"/>
              </w:rPr>
              <w:t>37</w:t>
            </w:r>
            <w:r w:rsidR="009E44A5" w:rsidRPr="003E0298">
              <w:rPr>
                <w:webHidden/>
                <w:sz w:val="20"/>
                <w:szCs w:val="20"/>
              </w:rPr>
              <w:fldChar w:fldCharType="end"/>
            </w:r>
          </w:hyperlink>
        </w:p>
        <w:p w14:paraId="463AF767" w14:textId="3A2DD164" w:rsidR="009E44A5" w:rsidRPr="003E0298" w:rsidRDefault="008C6600">
          <w:pPr>
            <w:pStyle w:val="TOC1"/>
            <w:rPr>
              <w:rFonts w:eastAsiaTheme="minorEastAsia"/>
              <w:b w:val="0"/>
              <w:sz w:val="20"/>
              <w:szCs w:val="20"/>
              <w:lang w:eastAsia="de-DE"/>
            </w:rPr>
          </w:pPr>
          <w:hyperlink w:anchor="_Toc139979819" w:history="1">
            <w:r w:rsidR="009E44A5" w:rsidRPr="003E0298">
              <w:rPr>
                <w:rStyle w:val="Hyperlink"/>
                <w:sz w:val="20"/>
                <w:szCs w:val="20"/>
              </w:rPr>
              <w:t>6.5.</w:t>
            </w:r>
            <w:r w:rsidR="009E44A5" w:rsidRPr="003E0298">
              <w:rPr>
                <w:rFonts w:eastAsiaTheme="minorEastAsia"/>
                <w:b w:val="0"/>
                <w:sz w:val="20"/>
                <w:szCs w:val="20"/>
                <w:lang w:eastAsia="de-DE"/>
              </w:rPr>
              <w:tab/>
            </w:r>
            <w:r w:rsidR="009E44A5" w:rsidRPr="003E0298">
              <w:rPr>
                <w:rStyle w:val="Hyperlink"/>
                <w:sz w:val="20"/>
                <w:szCs w:val="20"/>
              </w:rPr>
              <w:t>Threats of Insect Decline to Migratory Insectivorous Bats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_Toc139979819 \h </w:instrText>
            </w:r>
            <w:r w:rsidR="009E44A5" w:rsidRPr="003E0298">
              <w:rPr>
                <w:webHidden/>
                <w:sz w:val="20"/>
                <w:szCs w:val="20"/>
              </w:rPr>
            </w:r>
            <w:r w:rsidR="009E44A5" w:rsidRPr="003E0298">
              <w:rPr>
                <w:webHidden/>
                <w:sz w:val="20"/>
                <w:szCs w:val="20"/>
              </w:rPr>
              <w:fldChar w:fldCharType="separate"/>
            </w:r>
            <w:r>
              <w:rPr>
                <w:webHidden/>
                <w:sz w:val="20"/>
                <w:szCs w:val="20"/>
              </w:rPr>
              <w:t>39</w:t>
            </w:r>
            <w:r w:rsidR="009E44A5" w:rsidRPr="003E0298">
              <w:rPr>
                <w:webHidden/>
                <w:sz w:val="20"/>
                <w:szCs w:val="20"/>
              </w:rPr>
              <w:fldChar w:fldCharType="end"/>
            </w:r>
          </w:hyperlink>
        </w:p>
        <w:p w14:paraId="5F31FEDC" w14:textId="07B5893A" w:rsidR="009E44A5" w:rsidRPr="003E0298" w:rsidRDefault="008C6600">
          <w:pPr>
            <w:pStyle w:val="TOC1"/>
            <w:rPr>
              <w:rFonts w:eastAsiaTheme="minorEastAsia"/>
              <w:b w:val="0"/>
              <w:sz w:val="20"/>
              <w:szCs w:val="20"/>
              <w:lang w:eastAsia="de-DE"/>
            </w:rPr>
          </w:pPr>
          <w:hyperlink w:anchor="_Toc139979820" w:history="1">
            <w:r w:rsidR="009E44A5" w:rsidRPr="003E0298">
              <w:rPr>
                <w:rStyle w:val="Hyperlink"/>
                <w:sz w:val="20"/>
                <w:szCs w:val="20"/>
                <w:lang w:val="en-US"/>
              </w:rPr>
              <w:t>7.</w:t>
            </w:r>
            <w:r w:rsidR="009E44A5" w:rsidRPr="003E0298">
              <w:rPr>
                <w:rFonts w:eastAsiaTheme="minorEastAsia"/>
                <w:b w:val="0"/>
                <w:sz w:val="20"/>
                <w:szCs w:val="20"/>
                <w:lang w:eastAsia="de-DE"/>
              </w:rPr>
              <w:tab/>
            </w:r>
            <w:r w:rsidR="009E44A5" w:rsidRPr="003E0298">
              <w:rPr>
                <w:rStyle w:val="Hyperlink"/>
                <w:sz w:val="20"/>
                <w:szCs w:val="20"/>
              </w:rPr>
              <w:t>Outline for Recommendations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_Toc139979820 \h </w:instrText>
            </w:r>
            <w:r w:rsidR="009E44A5" w:rsidRPr="003E0298">
              <w:rPr>
                <w:webHidden/>
                <w:sz w:val="20"/>
                <w:szCs w:val="20"/>
              </w:rPr>
            </w:r>
            <w:r w:rsidR="009E44A5" w:rsidRPr="003E0298">
              <w:rPr>
                <w:webHidden/>
                <w:sz w:val="20"/>
                <w:szCs w:val="20"/>
              </w:rPr>
              <w:fldChar w:fldCharType="separate"/>
            </w:r>
            <w:r>
              <w:rPr>
                <w:webHidden/>
                <w:sz w:val="20"/>
                <w:szCs w:val="20"/>
              </w:rPr>
              <w:t>41</w:t>
            </w:r>
            <w:r w:rsidR="009E44A5" w:rsidRPr="003E0298">
              <w:rPr>
                <w:webHidden/>
                <w:sz w:val="20"/>
                <w:szCs w:val="20"/>
              </w:rPr>
              <w:fldChar w:fldCharType="end"/>
            </w:r>
          </w:hyperlink>
        </w:p>
        <w:p w14:paraId="1C0B32F6" w14:textId="6852FE34" w:rsidR="009E44A5" w:rsidRPr="003E0298" w:rsidRDefault="008C6600">
          <w:pPr>
            <w:pStyle w:val="TOC1"/>
            <w:rPr>
              <w:rFonts w:eastAsiaTheme="minorEastAsia"/>
              <w:b w:val="0"/>
              <w:sz w:val="20"/>
              <w:szCs w:val="20"/>
              <w:lang w:eastAsia="de-DE"/>
            </w:rPr>
          </w:pPr>
          <w:hyperlink w:anchor="_Toc139979821" w:history="1">
            <w:r w:rsidR="009E44A5" w:rsidRPr="003E0298">
              <w:rPr>
                <w:rStyle w:val="Hyperlink"/>
                <w:sz w:val="20"/>
                <w:szCs w:val="20"/>
              </w:rPr>
              <w:t>8.</w:t>
            </w:r>
            <w:r w:rsidR="009E44A5" w:rsidRPr="003E0298">
              <w:rPr>
                <w:rFonts w:eastAsiaTheme="minorEastAsia"/>
                <w:b w:val="0"/>
                <w:sz w:val="20"/>
                <w:szCs w:val="20"/>
                <w:lang w:eastAsia="de-DE"/>
              </w:rPr>
              <w:tab/>
            </w:r>
            <w:r w:rsidR="009E44A5" w:rsidRPr="003E0298">
              <w:rPr>
                <w:rStyle w:val="Hyperlink"/>
                <w:sz w:val="20"/>
                <w:szCs w:val="20"/>
              </w:rPr>
              <w:t>References</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_Toc139979821 \h </w:instrText>
            </w:r>
            <w:r w:rsidR="009E44A5" w:rsidRPr="003E0298">
              <w:rPr>
                <w:webHidden/>
                <w:sz w:val="20"/>
                <w:szCs w:val="20"/>
              </w:rPr>
            </w:r>
            <w:r w:rsidR="009E44A5" w:rsidRPr="003E0298">
              <w:rPr>
                <w:webHidden/>
                <w:sz w:val="20"/>
                <w:szCs w:val="20"/>
              </w:rPr>
              <w:fldChar w:fldCharType="separate"/>
            </w:r>
            <w:r>
              <w:rPr>
                <w:webHidden/>
                <w:sz w:val="20"/>
                <w:szCs w:val="20"/>
              </w:rPr>
              <w:t>42</w:t>
            </w:r>
            <w:r w:rsidR="009E44A5" w:rsidRPr="003E0298">
              <w:rPr>
                <w:webHidden/>
                <w:sz w:val="20"/>
                <w:szCs w:val="20"/>
              </w:rPr>
              <w:fldChar w:fldCharType="end"/>
            </w:r>
          </w:hyperlink>
        </w:p>
        <w:p w14:paraId="74AED690" w14:textId="35A6B777" w:rsidR="009E44A5" w:rsidRPr="003E0298" w:rsidRDefault="008C6600">
          <w:pPr>
            <w:pStyle w:val="TOC1"/>
            <w:rPr>
              <w:rFonts w:eastAsiaTheme="minorEastAsia"/>
              <w:b w:val="0"/>
              <w:sz w:val="20"/>
              <w:szCs w:val="20"/>
              <w:lang w:eastAsia="de-DE"/>
            </w:rPr>
          </w:pPr>
          <w:hyperlink w:anchor="_Toc139979822" w:history="1">
            <w:r w:rsidR="009E44A5" w:rsidRPr="003E0298">
              <w:rPr>
                <w:rStyle w:val="Hyperlink"/>
                <w:sz w:val="20"/>
                <w:szCs w:val="20"/>
                <w:lang w:val="en-US"/>
              </w:rPr>
              <w:t>9.</w:t>
            </w:r>
            <w:r w:rsidR="009E44A5" w:rsidRPr="003E0298">
              <w:rPr>
                <w:rFonts w:eastAsiaTheme="minorEastAsia"/>
                <w:b w:val="0"/>
                <w:sz w:val="20"/>
                <w:szCs w:val="20"/>
                <w:lang w:eastAsia="de-DE"/>
              </w:rPr>
              <w:tab/>
            </w:r>
            <w:r w:rsidR="009E44A5" w:rsidRPr="003E0298">
              <w:rPr>
                <w:rStyle w:val="Hyperlink"/>
                <w:sz w:val="20"/>
                <w:szCs w:val="20"/>
              </w:rPr>
              <w:t>Supplement</w:t>
            </w:r>
            <w:r w:rsidR="009E44A5" w:rsidRPr="003E0298">
              <w:rPr>
                <w:webHidden/>
                <w:sz w:val="20"/>
                <w:szCs w:val="20"/>
              </w:rPr>
              <w:tab/>
            </w:r>
            <w:r w:rsidR="009E44A5" w:rsidRPr="003E0298">
              <w:rPr>
                <w:webHidden/>
                <w:sz w:val="20"/>
                <w:szCs w:val="20"/>
              </w:rPr>
              <w:fldChar w:fldCharType="begin"/>
            </w:r>
            <w:r w:rsidR="009E44A5" w:rsidRPr="003E0298">
              <w:rPr>
                <w:webHidden/>
                <w:sz w:val="20"/>
                <w:szCs w:val="20"/>
              </w:rPr>
              <w:instrText xml:space="preserve"> PAGEREF _Toc139979822 \h </w:instrText>
            </w:r>
            <w:r w:rsidR="009E44A5" w:rsidRPr="003E0298">
              <w:rPr>
                <w:webHidden/>
                <w:sz w:val="20"/>
                <w:szCs w:val="20"/>
              </w:rPr>
            </w:r>
            <w:r w:rsidR="009E44A5" w:rsidRPr="003E0298">
              <w:rPr>
                <w:webHidden/>
                <w:sz w:val="20"/>
                <w:szCs w:val="20"/>
              </w:rPr>
              <w:fldChar w:fldCharType="separate"/>
            </w:r>
            <w:r>
              <w:rPr>
                <w:webHidden/>
                <w:sz w:val="20"/>
                <w:szCs w:val="20"/>
              </w:rPr>
              <w:t>56</w:t>
            </w:r>
            <w:r w:rsidR="009E44A5" w:rsidRPr="003E0298">
              <w:rPr>
                <w:webHidden/>
                <w:sz w:val="20"/>
                <w:szCs w:val="20"/>
              </w:rPr>
              <w:fldChar w:fldCharType="end"/>
            </w:r>
          </w:hyperlink>
        </w:p>
        <w:p w14:paraId="0E1046C6" w14:textId="19948EC7" w:rsidR="00D26903" w:rsidRDefault="001A0ED7" w:rsidP="00AD6312">
          <w:pPr>
            <w:rPr>
              <w:b/>
              <w:bCs/>
            </w:rPr>
          </w:pPr>
          <w:r w:rsidRPr="003E0298">
            <w:rPr>
              <w:rFonts w:ascii="Arial" w:hAnsi="Arial" w:cs="Arial"/>
              <w:b/>
              <w:bCs/>
              <w:sz w:val="20"/>
              <w:szCs w:val="20"/>
            </w:rPr>
            <w:fldChar w:fldCharType="end"/>
          </w:r>
        </w:p>
      </w:sdtContent>
    </w:sdt>
    <w:p w14:paraId="6971AAEB" w14:textId="4BB4EA7F" w:rsidR="00AD6312" w:rsidRPr="009E44A5" w:rsidRDefault="00BC06D9" w:rsidP="00C13210">
      <w:pPr>
        <w:rPr>
          <w:rFonts w:ascii="Arial" w:hAnsi="Arial" w:cs="Arial"/>
          <w:b/>
          <w:lang w:val="en-US"/>
        </w:rPr>
      </w:pPr>
      <w:r w:rsidRPr="009E44A5">
        <w:rPr>
          <w:rFonts w:ascii="Arial" w:hAnsi="Arial" w:cs="Arial"/>
          <w:b/>
          <w:lang w:val="en-US"/>
        </w:rPr>
        <w:lastRenderedPageBreak/>
        <w:t xml:space="preserve">Content summary - </w:t>
      </w:r>
      <w:r w:rsidR="00D26903" w:rsidRPr="009E44A5">
        <w:rPr>
          <w:rFonts w:ascii="Arial" w:hAnsi="Arial" w:cs="Arial"/>
          <w:b/>
          <w:lang w:val="en-US"/>
        </w:rPr>
        <w:t>H</w:t>
      </w:r>
      <w:r w:rsidRPr="009E44A5">
        <w:rPr>
          <w:rFonts w:ascii="Arial" w:hAnsi="Arial" w:cs="Arial"/>
          <w:b/>
          <w:lang w:val="en-US"/>
        </w:rPr>
        <w:t xml:space="preserve">ow to read this </w:t>
      </w:r>
      <w:r w:rsidR="00D26903" w:rsidRPr="009E44A5">
        <w:rPr>
          <w:rFonts w:ascii="Arial" w:hAnsi="Arial" w:cs="Arial"/>
          <w:b/>
          <w:lang w:val="en-US"/>
        </w:rPr>
        <w:t>R</w:t>
      </w:r>
      <w:r w:rsidRPr="009E44A5">
        <w:rPr>
          <w:rFonts w:ascii="Arial" w:hAnsi="Arial" w:cs="Arial"/>
          <w:b/>
          <w:lang w:val="en-US"/>
        </w:rPr>
        <w:t>eport</w:t>
      </w:r>
    </w:p>
    <w:p w14:paraId="70494002" w14:textId="242F0D6A" w:rsidR="00D26903" w:rsidRDefault="00BC06D9" w:rsidP="00C13210">
      <w:pPr>
        <w:jc w:val="both"/>
        <w:rPr>
          <w:lang w:val="en-US"/>
        </w:rPr>
      </w:pPr>
      <w:r w:rsidRPr="00C13210">
        <w:rPr>
          <w:rFonts w:ascii="Arial" w:hAnsi="Arial" w:cs="Arial"/>
          <w:lang w:val="en-US"/>
        </w:rPr>
        <w:t xml:space="preserve">Chapter </w:t>
      </w:r>
      <w:r w:rsidR="00A71F03" w:rsidRPr="00C13210">
        <w:rPr>
          <w:rFonts w:ascii="Arial" w:hAnsi="Arial" w:cs="Arial"/>
          <w:lang w:val="en-US"/>
        </w:rPr>
        <w:t>(</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_Ref139954879 \r \h </w:instrText>
      </w:r>
      <w:r w:rsidR="00AD6312" w:rsidRPr="00C13210">
        <w:rPr>
          <w:rFonts w:ascii="Arial" w:hAnsi="Arial" w:cs="Arial"/>
          <w:lang w:val="en-US"/>
        </w:rPr>
        <w:instrText xml:space="preserve"> \* MERGEFORMAT </w:instrText>
      </w:r>
      <w:r w:rsidR="00A71F03" w:rsidRPr="00C13210">
        <w:rPr>
          <w:rFonts w:ascii="Arial" w:hAnsi="Arial" w:cs="Arial"/>
          <w:lang w:val="en-US"/>
        </w:rPr>
        <w:fldChar w:fldCharType="separate"/>
      </w:r>
      <w:r w:rsidR="008C6600">
        <w:rPr>
          <w:rFonts w:ascii="Arial" w:hAnsi="Arial" w:cs="Arial"/>
          <w:b/>
          <w:bCs/>
          <w:lang w:val="en-US"/>
        </w:rPr>
        <w:t>Error! Reference source not found.</w:t>
      </w:r>
      <w:r w:rsidR="00A71F03" w:rsidRPr="00C13210">
        <w:rPr>
          <w:rFonts w:ascii="Arial" w:hAnsi="Arial" w:cs="Arial"/>
          <w:lang w:val="en-US"/>
        </w:rPr>
        <w:fldChar w:fldCharType="end"/>
      </w:r>
      <w:r w:rsidR="00A71F03" w:rsidRPr="00C13210">
        <w:rPr>
          <w:rFonts w:ascii="Arial" w:hAnsi="Arial" w:cs="Arial"/>
          <w:lang w:val="en-US"/>
        </w:rPr>
        <w:t>)</w:t>
      </w:r>
      <w:r w:rsidRPr="00C13210">
        <w:rPr>
          <w:rFonts w:ascii="Arial" w:hAnsi="Arial" w:cs="Arial"/>
          <w:lang w:val="en-US"/>
        </w:rPr>
        <w:t xml:space="preserve"> gives</w:t>
      </w:r>
      <w:r w:rsidR="00FD46A9" w:rsidRPr="00C13210">
        <w:rPr>
          <w:rFonts w:ascii="Arial" w:hAnsi="Arial" w:cs="Arial"/>
          <w:lang w:val="en-US"/>
        </w:rPr>
        <w:t xml:space="preserve"> a general overview on the topic based on scientific literature</w:t>
      </w:r>
      <w:r w:rsidRPr="00C13210">
        <w:rPr>
          <w:rFonts w:ascii="Arial" w:hAnsi="Arial" w:cs="Arial"/>
          <w:lang w:val="en-US"/>
        </w:rPr>
        <w:t xml:space="preserve">, </w:t>
      </w:r>
      <w:r w:rsidR="00FD46A9" w:rsidRPr="00C13210">
        <w:rPr>
          <w:rFonts w:ascii="Arial" w:hAnsi="Arial" w:cs="Arial"/>
          <w:lang w:val="en-US"/>
        </w:rPr>
        <w:t xml:space="preserve">refers to CMS mandate </w:t>
      </w:r>
      <w:r w:rsidR="00A71F03" w:rsidRPr="00C13210">
        <w:rPr>
          <w:rFonts w:ascii="Arial" w:hAnsi="Arial" w:cs="Arial"/>
          <w:lang w:val="en-US"/>
        </w:rPr>
        <w:t>(</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_Ref139954831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1.2</w:t>
      </w:r>
      <w:r w:rsidR="00A71F03" w:rsidRPr="00C13210">
        <w:rPr>
          <w:rFonts w:ascii="Arial" w:hAnsi="Arial" w:cs="Arial"/>
          <w:lang w:val="en-US"/>
        </w:rPr>
        <w:fldChar w:fldCharType="end"/>
      </w:r>
      <w:r w:rsidR="00A71F03" w:rsidRPr="00C13210">
        <w:rPr>
          <w:rFonts w:ascii="Arial" w:hAnsi="Arial" w:cs="Arial"/>
          <w:lang w:val="en-US"/>
        </w:rPr>
        <w:t xml:space="preserve">) </w:t>
      </w:r>
      <w:r w:rsidR="00FD46A9" w:rsidRPr="00C13210">
        <w:rPr>
          <w:rFonts w:ascii="Arial" w:hAnsi="Arial" w:cs="Arial"/>
          <w:lang w:val="en-US"/>
        </w:rPr>
        <w:t>and work done on the report</w:t>
      </w:r>
      <w:r w:rsidR="00A71F03" w:rsidRPr="00C13210">
        <w:rPr>
          <w:rFonts w:ascii="Arial" w:hAnsi="Arial" w:cs="Arial"/>
          <w:lang w:val="en-US"/>
        </w:rPr>
        <w:t xml:space="preserve"> (</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_Ref139954854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2</w:t>
      </w:r>
      <w:r w:rsidR="00A71F03" w:rsidRPr="00C13210">
        <w:rPr>
          <w:rFonts w:ascii="Arial" w:hAnsi="Arial" w:cs="Arial"/>
          <w:lang w:val="en-US"/>
        </w:rPr>
        <w:fldChar w:fldCharType="end"/>
      </w:r>
      <w:r w:rsidR="00A71F03" w:rsidRPr="00C13210">
        <w:rPr>
          <w:rFonts w:ascii="Arial" w:hAnsi="Arial" w:cs="Arial"/>
          <w:lang w:val="en-US"/>
        </w:rPr>
        <w:t>)</w:t>
      </w:r>
      <w:r w:rsidR="00FD46A9" w:rsidRPr="00C13210">
        <w:rPr>
          <w:rFonts w:ascii="Arial" w:hAnsi="Arial" w:cs="Arial"/>
          <w:lang w:val="en-US"/>
        </w:rPr>
        <w:t xml:space="preserve">. </w:t>
      </w:r>
      <w:r w:rsidRPr="00C13210">
        <w:rPr>
          <w:rFonts w:ascii="Arial" w:hAnsi="Arial" w:cs="Arial"/>
          <w:lang w:val="en-US"/>
        </w:rPr>
        <w:t xml:space="preserve">Chapter </w:t>
      </w:r>
      <w:r w:rsidR="00A71F03" w:rsidRPr="00C13210">
        <w:rPr>
          <w:rFonts w:ascii="Arial" w:hAnsi="Arial" w:cs="Arial"/>
          <w:lang w:val="en-US"/>
        </w:rPr>
        <w:t>(</w:t>
      </w:r>
      <w:r w:rsidR="00A71F03" w:rsidRPr="00C13210">
        <w:rPr>
          <w:rFonts w:ascii="Arial" w:hAnsi="Arial" w:cs="Arial"/>
          <w:lang w:val="en-US"/>
        </w:rPr>
        <w:fldChar w:fldCharType="begin"/>
      </w:r>
      <w:r w:rsidR="00A71F03" w:rsidRPr="00C13210">
        <w:rPr>
          <w:rFonts w:ascii="Arial" w:hAnsi="Arial" w:cs="Arial"/>
          <w:lang w:val="en-US"/>
        </w:rPr>
        <w:instrText xml:space="preserve"> REF _Ref139926478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3</w:t>
      </w:r>
      <w:r w:rsidR="00A71F03" w:rsidRPr="00C13210">
        <w:rPr>
          <w:rFonts w:ascii="Arial" w:hAnsi="Arial" w:cs="Arial"/>
          <w:lang w:val="en-US"/>
        </w:rPr>
        <w:fldChar w:fldCharType="end"/>
      </w:r>
      <w:r w:rsidR="00A71F03" w:rsidRPr="00C13210">
        <w:rPr>
          <w:rFonts w:ascii="Arial" w:hAnsi="Arial" w:cs="Arial"/>
          <w:lang w:val="en-US"/>
        </w:rPr>
        <w:t>)</w:t>
      </w:r>
      <w:r w:rsidRPr="00C13210">
        <w:rPr>
          <w:rFonts w:ascii="Arial" w:hAnsi="Arial" w:cs="Arial"/>
          <w:lang w:val="en-US"/>
        </w:rPr>
        <w:t xml:space="preserve"> </w:t>
      </w:r>
      <w:r w:rsidR="00FD46A9" w:rsidRPr="00C13210">
        <w:rPr>
          <w:rFonts w:ascii="Arial" w:hAnsi="Arial" w:cs="Arial"/>
          <w:lang w:val="en-US"/>
        </w:rPr>
        <w:t>provides an overview of the most recent results of global arthropod and insect monitoring</w:t>
      </w:r>
      <w:r w:rsidR="00A71F03" w:rsidRPr="00C13210">
        <w:rPr>
          <w:rFonts w:ascii="Arial" w:hAnsi="Arial" w:cs="Arial"/>
          <w:lang w:val="en-US"/>
        </w:rPr>
        <w:t xml:space="preserve"> (</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_Ref139954945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3.1</w:t>
      </w:r>
      <w:r w:rsidR="00A71F03" w:rsidRPr="00C13210">
        <w:rPr>
          <w:rFonts w:ascii="Arial" w:hAnsi="Arial" w:cs="Arial"/>
          <w:lang w:val="en-US"/>
        </w:rPr>
        <w:fldChar w:fldCharType="end"/>
      </w:r>
      <w:r w:rsidR="00A71F03" w:rsidRPr="00C13210">
        <w:rPr>
          <w:rFonts w:ascii="Arial" w:hAnsi="Arial" w:cs="Arial"/>
          <w:lang w:val="en-US"/>
        </w:rPr>
        <w:t>)</w:t>
      </w:r>
      <w:r w:rsidRPr="00C13210">
        <w:rPr>
          <w:rFonts w:ascii="Arial" w:hAnsi="Arial" w:cs="Arial"/>
          <w:lang w:val="en-US"/>
        </w:rPr>
        <w:t xml:space="preserve">, </w:t>
      </w:r>
      <w:r w:rsidR="00FD46A9" w:rsidRPr="00C13210">
        <w:rPr>
          <w:rFonts w:ascii="Arial" w:hAnsi="Arial" w:cs="Arial"/>
          <w:lang w:val="en-US"/>
        </w:rPr>
        <w:t>identifies the Main Drivers (</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_Ref139954918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3.2</w:t>
      </w:r>
      <w:r w:rsidR="00A71F03" w:rsidRPr="00C13210">
        <w:rPr>
          <w:rFonts w:ascii="Arial" w:hAnsi="Arial" w:cs="Arial"/>
          <w:lang w:val="en-US"/>
        </w:rPr>
        <w:fldChar w:fldCharType="end"/>
      </w:r>
      <w:r w:rsidR="00FD46A9" w:rsidRPr="00C13210">
        <w:rPr>
          <w:rFonts w:ascii="Arial" w:hAnsi="Arial" w:cs="Arial"/>
          <w:lang w:val="en-US"/>
        </w:rPr>
        <w:t>) and Minor Drivers (</w:t>
      </w:r>
      <w:r w:rsidR="00A71F03" w:rsidRPr="00C13210">
        <w:rPr>
          <w:rFonts w:ascii="Arial" w:hAnsi="Arial" w:cs="Arial"/>
          <w:lang w:val="en-US"/>
        </w:rPr>
        <w:fldChar w:fldCharType="begin"/>
      </w:r>
      <w:r w:rsidR="00A71F03" w:rsidRPr="00C13210">
        <w:rPr>
          <w:rFonts w:ascii="Arial" w:hAnsi="Arial" w:cs="Arial"/>
          <w:lang w:val="en-US"/>
        </w:rPr>
        <w:instrText xml:space="preserve"> REF _Ref139954961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3.3</w:t>
      </w:r>
      <w:r w:rsidR="00A71F03" w:rsidRPr="00C13210">
        <w:rPr>
          <w:rFonts w:ascii="Arial" w:hAnsi="Arial" w:cs="Arial"/>
          <w:lang w:val="en-US"/>
        </w:rPr>
        <w:fldChar w:fldCharType="end"/>
      </w:r>
      <w:r w:rsidR="00FD46A9" w:rsidRPr="00C13210">
        <w:rPr>
          <w:rFonts w:ascii="Arial" w:hAnsi="Arial" w:cs="Arial"/>
          <w:lang w:val="en-US"/>
        </w:rPr>
        <w:t xml:space="preserve">) threatening the insect biodiversity </w:t>
      </w:r>
      <w:r w:rsidR="00FD46A9" w:rsidRPr="00C13210">
        <w:rPr>
          <w:rFonts w:ascii="Arial" w:hAnsi="Arial" w:cs="Arial"/>
          <w:i/>
          <w:lang w:val="en-US"/>
        </w:rPr>
        <w:t>sensu lato</w:t>
      </w:r>
      <w:r w:rsidRPr="00C13210">
        <w:rPr>
          <w:rFonts w:ascii="Arial" w:hAnsi="Arial" w:cs="Arial"/>
          <w:lang w:val="en-US"/>
        </w:rPr>
        <w:t xml:space="preserve"> and includes a sections describing t</w:t>
      </w:r>
      <w:r w:rsidR="00FD46A9" w:rsidRPr="00C13210">
        <w:rPr>
          <w:rFonts w:ascii="Arial" w:hAnsi="Arial" w:cs="Arial"/>
          <w:lang w:val="en-US"/>
        </w:rPr>
        <w:t>he importance of insects for ecosystem services</w:t>
      </w:r>
      <w:r w:rsidRPr="00C13210">
        <w:rPr>
          <w:rFonts w:ascii="Arial" w:hAnsi="Arial" w:cs="Arial"/>
          <w:lang w:val="en-US"/>
        </w:rPr>
        <w:t xml:space="preserve"> (</w:t>
      </w:r>
      <w:r w:rsidR="00A71F03" w:rsidRPr="00C13210">
        <w:rPr>
          <w:rFonts w:ascii="Arial" w:hAnsi="Arial" w:cs="Arial"/>
          <w:lang w:val="en-US"/>
        </w:rPr>
        <w:fldChar w:fldCharType="begin"/>
      </w:r>
      <w:r w:rsidR="00A71F03" w:rsidRPr="00C13210">
        <w:rPr>
          <w:rFonts w:ascii="Arial" w:hAnsi="Arial" w:cs="Arial"/>
          <w:lang w:val="en-US"/>
        </w:rPr>
        <w:instrText xml:space="preserve"> REF _Ref129684209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3.4</w:t>
      </w:r>
      <w:r w:rsidR="00A71F03" w:rsidRPr="00C13210">
        <w:rPr>
          <w:rFonts w:ascii="Arial" w:hAnsi="Arial" w:cs="Arial"/>
          <w:lang w:val="en-US"/>
        </w:rPr>
        <w:fldChar w:fldCharType="end"/>
      </w:r>
      <w:r w:rsidR="00FD46A9" w:rsidRPr="00C13210">
        <w:rPr>
          <w:rFonts w:ascii="Arial" w:hAnsi="Arial" w:cs="Arial"/>
          <w:lang w:val="en-US"/>
        </w:rPr>
        <w:t xml:space="preserve">). </w:t>
      </w:r>
      <w:r w:rsidRPr="00C13210">
        <w:rPr>
          <w:rFonts w:ascii="Arial" w:hAnsi="Arial" w:cs="Arial"/>
          <w:lang w:val="en-US"/>
        </w:rPr>
        <w:t xml:space="preserve">Chapter </w:t>
      </w:r>
      <w:r w:rsidR="00A71F03" w:rsidRPr="00C13210">
        <w:rPr>
          <w:rFonts w:ascii="Arial" w:hAnsi="Arial" w:cs="Arial"/>
          <w:lang w:val="en-US"/>
        </w:rPr>
        <w:t>(</w:t>
      </w:r>
      <w:r w:rsidR="00A71F03" w:rsidRPr="00C13210">
        <w:rPr>
          <w:rFonts w:ascii="Arial" w:hAnsi="Arial" w:cs="Arial"/>
          <w:lang w:val="en-US"/>
        </w:rPr>
        <w:fldChar w:fldCharType="begin"/>
      </w:r>
      <w:r w:rsidR="00A71F03" w:rsidRPr="00C13210">
        <w:rPr>
          <w:rFonts w:ascii="Arial" w:hAnsi="Arial" w:cs="Arial"/>
          <w:lang w:val="en-US"/>
        </w:rPr>
        <w:instrText xml:space="preserve"> REF _Ref139955024 \r \h </w:instrText>
      </w:r>
      <w:r w:rsidR="00AD6312" w:rsidRPr="00C13210">
        <w:rPr>
          <w:rFonts w:ascii="Arial" w:hAnsi="Arial" w:cs="Arial"/>
          <w:lang w:val="en-US"/>
        </w:rPr>
        <w:instrText xml:space="preserve"> \* MERGEFORMAT </w:instrText>
      </w:r>
      <w:r w:rsidR="00A71F03" w:rsidRPr="00C13210">
        <w:rPr>
          <w:rFonts w:ascii="Arial" w:hAnsi="Arial" w:cs="Arial"/>
          <w:lang w:val="en-US"/>
        </w:rPr>
      </w:r>
      <w:r w:rsidR="00A71F03" w:rsidRPr="00C13210">
        <w:rPr>
          <w:rFonts w:ascii="Arial" w:hAnsi="Arial" w:cs="Arial"/>
          <w:lang w:val="en-US"/>
        </w:rPr>
        <w:fldChar w:fldCharType="separate"/>
      </w:r>
      <w:r w:rsidR="008C6600">
        <w:rPr>
          <w:rFonts w:ascii="Arial" w:hAnsi="Arial" w:cs="Arial"/>
          <w:lang w:val="en-US"/>
        </w:rPr>
        <w:t>4</w:t>
      </w:r>
      <w:r w:rsidR="00A71F03" w:rsidRPr="00C13210">
        <w:rPr>
          <w:rFonts w:ascii="Arial" w:hAnsi="Arial" w:cs="Arial"/>
          <w:lang w:val="en-US"/>
        </w:rPr>
        <w:fldChar w:fldCharType="end"/>
      </w:r>
      <w:r w:rsidR="00A71F03" w:rsidRPr="00C13210">
        <w:rPr>
          <w:rFonts w:ascii="Arial" w:hAnsi="Arial" w:cs="Arial"/>
          <w:lang w:val="en-US"/>
        </w:rPr>
        <w:t>)</w:t>
      </w:r>
      <w:r w:rsidR="00FD46A9" w:rsidRPr="00C13210">
        <w:rPr>
          <w:rFonts w:ascii="Arial" w:hAnsi="Arial" w:cs="Arial"/>
          <w:lang w:val="en-US"/>
        </w:rPr>
        <w:t xml:space="preserve"> identifies and defines the terms </w:t>
      </w:r>
      <w:r w:rsidR="00712E6E" w:rsidRPr="00C13210">
        <w:rPr>
          <w:rFonts w:ascii="Arial" w:hAnsi="Arial" w:cs="Arial"/>
          <w:lang w:val="en-US"/>
        </w:rPr>
        <w:t>“Animal Migration” (</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_Ref139957702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4.1</w:t>
      </w:r>
      <w:r w:rsidR="00712E6E" w:rsidRPr="00C13210">
        <w:rPr>
          <w:rFonts w:ascii="Arial" w:hAnsi="Arial" w:cs="Arial"/>
          <w:lang w:val="en-US"/>
        </w:rPr>
        <w:fldChar w:fldCharType="end"/>
      </w:r>
      <w:r w:rsidR="00712E6E" w:rsidRPr="00C13210">
        <w:rPr>
          <w:rFonts w:ascii="Arial" w:hAnsi="Arial" w:cs="Arial"/>
          <w:lang w:val="en-US"/>
        </w:rPr>
        <w:t xml:space="preserve">), </w:t>
      </w:r>
      <w:r w:rsidR="00FD46A9" w:rsidRPr="00C13210">
        <w:rPr>
          <w:rFonts w:ascii="Arial" w:hAnsi="Arial" w:cs="Arial"/>
          <w:lang w:val="en-US"/>
        </w:rPr>
        <w:t>“Migratory Species”</w:t>
      </w:r>
      <w:r w:rsidR="00712E6E" w:rsidRPr="00C13210">
        <w:rPr>
          <w:rFonts w:ascii="Arial" w:hAnsi="Arial" w:cs="Arial"/>
          <w:lang w:val="en-US"/>
        </w:rPr>
        <w:t xml:space="preserve"> (</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_Ref139957732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4.2</w:t>
      </w:r>
      <w:r w:rsidR="00712E6E" w:rsidRPr="00C13210">
        <w:rPr>
          <w:rFonts w:ascii="Arial" w:hAnsi="Arial" w:cs="Arial"/>
          <w:lang w:val="en-US"/>
        </w:rPr>
        <w:fldChar w:fldCharType="end"/>
      </w:r>
      <w:r w:rsidR="00712E6E" w:rsidRPr="00C13210">
        <w:rPr>
          <w:rFonts w:ascii="Arial" w:hAnsi="Arial" w:cs="Arial"/>
          <w:lang w:val="en-US"/>
        </w:rPr>
        <w:t>)</w:t>
      </w:r>
      <w:r w:rsidR="00FD46A9" w:rsidRPr="00C13210">
        <w:rPr>
          <w:rFonts w:ascii="Arial" w:hAnsi="Arial" w:cs="Arial"/>
          <w:lang w:val="en-US"/>
        </w:rPr>
        <w:t xml:space="preserve">, “Insectivorous Feeding” </w:t>
      </w:r>
      <w:r w:rsidR="00712E6E" w:rsidRPr="00C13210">
        <w:rPr>
          <w:rFonts w:ascii="Arial" w:hAnsi="Arial" w:cs="Arial"/>
          <w:lang w:val="en-US"/>
        </w:rPr>
        <w:t>(</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_Ref139957767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4.3</w:t>
      </w:r>
      <w:r w:rsidR="00712E6E" w:rsidRPr="00C13210">
        <w:rPr>
          <w:rFonts w:ascii="Arial" w:hAnsi="Arial" w:cs="Arial"/>
          <w:lang w:val="en-US"/>
        </w:rPr>
        <w:fldChar w:fldCharType="end"/>
      </w:r>
      <w:r w:rsidR="00712E6E" w:rsidRPr="00C13210">
        <w:rPr>
          <w:rFonts w:ascii="Arial" w:hAnsi="Arial" w:cs="Arial"/>
          <w:lang w:val="en-US"/>
        </w:rPr>
        <w:t xml:space="preserve">) </w:t>
      </w:r>
      <w:r w:rsidR="00FD46A9" w:rsidRPr="00C13210">
        <w:rPr>
          <w:rFonts w:ascii="Arial" w:hAnsi="Arial" w:cs="Arial"/>
          <w:lang w:val="en-US"/>
        </w:rPr>
        <w:t>and</w:t>
      </w:r>
      <w:r w:rsidR="00712E6E" w:rsidRPr="00C13210">
        <w:rPr>
          <w:rFonts w:ascii="Arial" w:hAnsi="Arial" w:cs="Arial"/>
          <w:lang w:val="en-US"/>
        </w:rPr>
        <w:t xml:space="preserve"> the</w:t>
      </w:r>
      <w:r w:rsidR="00FD46A9" w:rsidRPr="00C13210">
        <w:rPr>
          <w:rFonts w:ascii="Arial" w:hAnsi="Arial" w:cs="Arial"/>
          <w:lang w:val="en-US"/>
        </w:rPr>
        <w:t xml:space="preserve"> “Target Species”</w:t>
      </w:r>
      <w:r w:rsidR="00712E6E" w:rsidRPr="00C13210">
        <w:rPr>
          <w:rFonts w:ascii="Arial" w:hAnsi="Arial" w:cs="Arial"/>
          <w:lang w:val="en-US"/>
        </w:rPr>
        <w:t xml:space="preserve"> of this </w:t>
      </w:r>
      <w:r w:rsidR="00B143EC" w:rsidRPr="00C13210">
        <w:rPr>
          <w:rFonts w:ascii="Arial" w:hAnsi="Arial" w:cs="Arial"/>
          <w:lang w:val="en-US"/>
        </w:rPr>
        <w:t>R</w:t>
      </w:r>
      <w:r w:rsidR="00712E6E" w:rsidRPr="00C13210">
        <w:rPr>
          <w:rFonts w:ascii="Arial" w:hAnsi="Arial" w:cs="Arial"/>
          <w:lang w:val="en-US"/>
        </w:rPr>
        <w:t>eport (</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_Ref139957814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4.4</w:t>
      </w:r>
      <w:r w:rsidR="00712E6E" w:rsidRPr="00C13210">
        <w:rPr>
          <w:rFonts w:ascii="Arial" w:hAnsi="Arial" w:cs="Arial"/>
          <w:lang w:val="en-US"/>
        </w:rPr>
        <w:fldChar w:fldCharType="end"/>
      </w:r>
      <w:r w:rsidR="00712E6E" w:rsidRPr="00C13210">
        <w:rPr>
          <w:rFonts w:ascii="Arial" w:hAnsi="Arial" w:cs="Arial"/>
          <w:lang w:val="en-US"/>
        </w:rPr>
        <w:t>)</w:t>
      </w:r>
      <w:r w:rsidR="00FD46A9" w:rsidRPr="00C13210">
        <w:rPr>
          <w:rFonts w:ascii="Arial" w:hAnsi="Arial" w:cs="Arial"/>
          <w:lang w:val="en-US"/>
        </w:rPr>
        <w:t xml:space="preserve">. </w:t>
      </w:r>
      <w:r w:rsidR="001832D0" w:rsidRPr="00C13210">
        <w:rPr>
          <w:rFonts w:ascii="Arial" w:hAnsi="Arial" w:cs="Arial"/>
          <w:lang w:val="en-US"/>
        </w:rPr>
        <w:t xml:space="preserve">In </w:t>
      </w:r>
      <w:r w:rsidRPr="00C13210">
        <w:rPr>
          <w:rFonts w:ascii="Arial" w:hAnsi="Arial" w:cs="Arial"/>
          <w:lang w:val="en-US"/>
        </w:rPr>
        <w:t xml:space="preserve">Chapters </w:t>
      </w:r>
      <w:r w:rsidR="00712E6E" w:rsidRPr="00C13210">
        <w:rPr>
          <w:rFonts w:ascii="Arial" w:hAnsi="Arial" w:cs="Arial"/>
          <w:lang w:val="en-US"/>
        </w:rPr>
        <w:t>on birds (</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_Ref139957869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5</w:t>
      </w:r>
      <w:r w:rsidR="00712E6E" w:rsidRPr="00C13210">
        <w:rPr>
          <w:rFonts w:ascii="Arial" w:hAnsi="Arial" w:cs="Arial"/>
          <w:lang w:val="en-US"/>
        </w:rPr>
        <w:fldChar w:fldCharType="end"/>
      </w:r>
      <w:r w:rsidR="00712E6E" w:rsidRPr="00C13210">
        <w:rPr>
          <w:rFonts w:ascii="Arial" w:hAnsi="Arial" w:cs="Arial"/>
          <w:lang w:val="en-US"/>
        </w:rPr>
        <w:t xml:space="preserve">) </w:t>
      </w:r>
      <w:r w:rsidR="00FD46A9" w:rsidRPr="00C13210">
        <w:rPr>
          <w:rFonts w:ascii="Arial" w:hAnsi="Arial" w:cs="Arial"/>
          <w:lang w:val="en-US"/>
        </w:rPr>
        <w:t xml:space="preserve">and </w:t>
      </w:r>
      <w:r w:rsidR="001832D0" w:rsidRPr="00C13210">
        <w:rPr>
          <w:rFonts w:ascii="Arial" w:hAnsi="Arial" w:cs="Arial"/>
          <w:lang w:val="en-US"/>
        </w:rPr>
        <w:t xml:space="preserve">Bats </w:t>
      </w:r>
      <w:r w:rsidR="00712E6E" w:rsidRPr="00C13210">
        <w:rPr>
          <w:rFonts w:ascii="Arial" w:hAnsi="Arial" w:cs="Arial"/>
          <w:lang w:val="en-US"/>
        </w:rPr>
        <w:t>(</w:t>
      </w:r>
      <w:r w:rsidR="00712E6E" w:rsidRPr="00C13210">
        <w:rPr>
          <w:rFonts w:ascii="Arial" w:hAnsi="Arial" w:cs="Arial"/>
          <w:lang w:val="en-US"/>
        </w:rPr>
        <w:fldChar w:fldCharType="begin"/>
      </w:r>
      <w:r w:rsidR="00712E6E" w:rsidRPr="00C13210">
        <w:rPr>
          <w:rFonts w:ascii="Arial" w:hAnsi="Arial" w:cs="Arial"/>
          <w:lang w:val="en-US"/>
        </w:rPr>
        <w:instrText xml:space="preserve"> REF _Ref139957884 \r \h </w:instrText>
      </w:r>
      <w:r w:rsidR="00AD6312" w:rsidRPr="00C13210">
        <w:rPr>
          <w:rFonts w:ascii="Arial" w:hAnsi="Arial" w:cs="Arial"/>
          <w:lang w:val="en-US"/>
        </w:rPr>
        <w:instrText xml:space="preserve"> \* MERGEFORMAT </w:instrText>
      </w:r>
      <w:r w:rsidR="00712E6E" w:rsidRPr="00C13210">
        <w:rPr>
          <w:rFonts w:ascii="Arial" w:hAnsi="Arial" w:cs="Arial"/>
          <w:lang w:val="en-US"/>
        </w:rPr>
      </w:r>
      <w:r w:rsidR="00712E6E" w:rsidRPr="00C13210">
        <w:rPr>
          <w:rFonts w:ascii="Arial" w:hAnsi="Arial" w:cs="Arial"/>
          <w:lang w:val="en-US"/>
        </w:rPr>
        <w:fldChar w:fldCharType="separate"/>
      </w:r>
      <w:r w:rsidR="008C6600">
        <w:rPr>
          <w:rFonts w:ascii="Arial" w:hAnsi="Arial" w:cs="Arial"/>
          <w:lang w:val="en-US"/>
        </w:rPr>
        <w:t>6</w:t>
      </w:r>
      <w:r w:rsidR="00712E6E" w:rsidRPr="00C13210">
        <w:rPr>
          <w:rFonts w:ascii="Arial" w:hAnsi="Arial" w:cs="Arial"/>
          <w:lang w:val="en-US"/>
        </w:rPr>
        <w:fldChar w:fldCharType="end"/>
      </w:r>
      <w:r w:rsidR="00712E6E" w:rsidRPr="00C13210">
        <w:rPr>
          <w:rFonts w:ascii="Arial" w:hAnsi="Arial" w:cs="Arial"/>
          <w:lang w:val="en-US"/>
        </w:rPr>
        <w:t>)</w:t>
      </w:r>
      <w:r w:rsidR="001832D0" w:rsidRPr="00C13210">
        <w:rPr>
          <w:rFonts w:ascii="Arial" w:hAnsi="Arial" w:cs="Arial"/>
          <w:lang w:val="en-US"/>
        </w:rPr>
        <w:t xml:space="preserve">, </w:t>
      </w:r>
      <w:r w:rsidR="00FD46A9" w:rsidRPr="00C13210">
        <w:rPr>
          <w:rFonts w:ascii="Arial" w:hAnsi="Arial" w:cs="Arial"/>
          <w:lang w:val="en-US"/>
        </w:rPr>
        <w:t xml:space="preserve">present information on the migratory insectivorous species of </w:t>
      </w:r>
      <w:r w:rsidR="001832D0" w:rsidRPr="00C13210">
        <w:rPr>
          <w:rFonts w:ascii="Arial" w:hAnsi="Arial" w:cs="Arial"/>
          <w:lang w:val="en-US"/>
        </w:rPr>
        <w:t xml:space="preserve">these groups is presented, detailing </w:t>
      </w:r>
      <w:r w:rsidR="00712E6E" w:rsidRPr="00C13210">
        <w:rPr>
          <w:rFonts w:ascii="Arial" w:hAnsi="Arial" w:cs="Arial"/>
          <w:lang w:val="en-US"/>
        </w:rPr>
        <w:t>the migratory systems</w:t>
      </w:r>
      <w:r w:rsidR="001832D0" w:rsidRPr="00C13210">
        <w:rPr>
          <w:rFonts w:ascii="Arial" w:hAnsi="Arial" w:cs="Arial"/>
          <w:lang w:val="en-US"/>
        </w:rPr>
        <w:t xml:space="preserve">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_Ref139958168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5.1</w:t>
      </w:r>
      <w:r w:rsidR="001832D0" w:rsidRPr="00C13210">
        <w:rPr>
          <w:rFonts w:ascii="Arial" w:hAnsi="Arial" w:cs="Arial"/>
          <w:lang w:val="en-US"/>
        </w:rPr>
        <w:fldChar w:fldCharType="end"/>
      </w:r>
      <w:r w:rsidR="001832D0" w:rsidRPr="00C13210">
        <w:rPr>
          <w:rFonts w:ascii="Arial" w:hAnsi="Arial" w:cs="Arial"/>
          <w:lang w:val="en-US"/>
        </w:rPr>
        <w:t xml:space="preserve"> &amp;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_Ref139958387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6.1</w:t>
      </w:r>
      <w:r w:rsidR="001832D0" w:rsidRPr="00C13210">
        <w:rPr>
          <w:rFonts w:ascii="Arial" w:hAnsi="Arial" w:cs="Arial"/>
          <w:lang w:val="en-US"/>
        </w:rPr>
        <w:fldChar w:fldCharType="end"/>
      </w:r>
      <w:r w:rsidR="001832D0" w:rsidRPr="00C13210">
        <w:rPr>
          <w:rFonts w:ascii="Arial" w:hAnsi="Arial" w:cs="Arial"/>
          <w:lang w:val="en-US"/>
        </w:rPr>
        <w:t>)</w:t>
      </w:r>
      <w:r w:rsidR="00712E6E" w:rsidRPr="00C13210">
        <w:rPr>
          <w:rFonts w:ascii="Arial" w:hAnsi="Arial" w:cs="Arial"/>
          <w:lang w:val="en-US"/>
        </w:rPr>
        <w:t xml:space="preserve">, </w:t>
      </w:r>
      <w:r w:rsidR="001832D0" w:rsidRPr="00C13210">
        <w:rPr>
          <w:rFonts w:ascii="Arial" w:hAnsi="Arial" w:cs="Arial"/>
          <w:lang w:val="en-US"/>
        </w:rPr>
        <w:t>subdivision of the taxa in focus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_Ref139958289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5.2</w:t>
      </w:r>
      <w:r w:rsidR="001832D0" w:rsidRPr="00C13210">
        <w:rPr>
          <w:rFonts w:ascii="Arial" w:hAnsi="Arial" w:cs="Arial"/>
          <w:lang w:val="en-US"/>
        </w:rPr>
        <w:fldChar w:fldCharType="end"/>
      </w:r>
      <w:r w:rsidR="001832D0" w:rsidRPr="00C13210">
        <w:rPr>
          <w:rFonts w:ascii="Arial" w:hAnsi="Arial" w:cs="Arial"/>
          <w:lang w:val="en-US"/>
        </w:rPr>
        <w:t xml:space="preserve"> &amp;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_Ref139958406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6.2</w:t>
      </w:r>
      <w:r w:rsidR="001832D0" w:rsidRPr="00C13210">
        <w:rPr>
          <w:rFonts w:ascii="Arial" w:hAnsi="Arial" w:cs="Arial"/>
          <w:lang w:val="en-US"/>
        </w:rPr>
        <w:fldChar w:fldCharType="end"/>
      </w:r>
      <w:r w:rsidR="001832D0" w:rsidRPr="00C13210">
        <w:rPr>
          <w:rFonts w:ascii="Arial" w:hAnsi="Arial" w:cs="Arial"/>
          <w:lang w:val="en-US"/>
        </w:rPr>
        <w:t xml:space="preserve">), </w:t>
      </w:r>
      <w:r w:rsidR="00712E6E" w:rsidRPr="00C13210">
        <w:rPr>
          <w:rFonts w:ascii="Arial" w:hAnsi="Arial" w:cs="Arial"/>
          <w:lang w:val="en-US"/>
        </w:rPr>
        <w:t>population trends</w:t>
      </w:r>
      <w:r w:rsidR="001832D0" w:rsidRPr="00C13210">
        <w:rPr>
          <w:rFonts w:ascii="Arial" w:hAnsi="Arial" w:cs="Arial"/>
          <w:lang w:val="en-US"/>
        </w:rPr>
        <w:t xml:space="preserve">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_Ref139958229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5.3</w:t>
      </w:r>
      <w:r w:rsidR="001832D0" w:rsidRPr="00C13210">
        <w:rPr>
          <w:rFonts w:ascii="Arial" w:hAnsi="Arial" w:cs="Arial"/>
          <w:lang w:val="en-US"/>
        </w:rPr>
        <w:fldChar w:fldCharType="end"/>
      </w:r>
      <w:r w:rsidR="001832D0" w:rsidRPr="00C13210">
        <w:rPr>
          <w:rFonts w:ascii="Arial" w:hAnsi="Arial" w:cs="Arial"/>
          <w:lang w:val="en-US"/>
        </w:rPr>
        <w:t xml:space="preserve"> &amp;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_Ref139958426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6.3</w:t>
      </w:r>
      <w:r w:rsidR="001832D0" w:rsidRPr="00C13210">
        <w:rPr>
          <w:rFonts w:ascii="Arial" w:hAnsi="Arial" w:cs="Arial"/>
          <w:lang w:val="en-US"/>
        </w:rPr>
        <w:fldChar w:fldCharType="end"/>
      </w:r>
      <w:r w:rsidR="001832D0" w:rsidRPr="00C13210">
        <w:rPr>
          <w:rFonts w:ascii="Arial" w:hAnsi="Arial" w:cs="Arial"/>
          <w:lang w:val="en-US"/>
        </w:rPr>
        <w:t>), threats and stresses in general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_Ref139958325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5.4</w:t>
      </w:r>
      <w:r w:rsidR="001832D0" w:rsidRPr="00C13210">
        <w:rPr>
          <w:rFonts w:ascii="Arial" w:hAnsi="Arial" w:cs="Arial"/>
          <w:lang w:val="en-US"/>
        </w:rPr>
        <w:fldChar w:fldCharType="end"/>
      </w:r>
      <w:r w:rsidR="001832D0" w:rsidRPr="00C13210">
        <w:rPr>
          <w:rFonts w:ascii="Arial" w:hAnsi="Arial" w:cs="Arial"/>
          <w:lang w:val="en-US"/>
        </w:rPr>
        <w:t xml:space="preserve"> &amp;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_Ref139958445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6.4</w:t>
      </w:r>
      <w:r w:rsidR="001832D0" w:rsidRPr="00C13210">
        <w:rPr>
          <w:rFonts w:ascii="Arial" w:hAnsi="Arial" w:cs="Arial"/>
          <w:lang w:val="en-US"/>
        </w:rPr>
        <w:fldChar w:fldCharType="end"/>
      </w:r>
      <w:r w:rsidR="001832D0" w:rsidRPr="00C13210">
        <w:rPr>
          <w:rFonts w:ascii="Arial" w:hAnsi="Arial" w:cs="Arial"/>
          <w:lang w:val="en-US"/>
        </w:rPr>
        <w:t>) and in particular due to insect decline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_Ref139958344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5.5</w:t>
      </w:r>
      <w:r w:rsidR="001832D0" w:rsidRPr="00C13210">
        <w:rPr>
          <w:rFonts w:ascii="Arial" w:hAnsi="Arial" w:cs="Arial"/>
          <w:lang w:val="en-US"/>
        </w:rPr>
        <w:fldChar w:fldCharType="end"/>
      </w:r>
      <w:r w:rsidR="001832D0" w:rsidRPr="00C13210">
        <w:rPr>
          <w:rFonts w:ascii="Arial" w:hAnsi="Arial" w:cs="Arial"/>
          <w:lang w:val="en-US"/>
        </w:rPr>
        <w:t xml:space="preserve"> &amp;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_Ref139958459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6.5</w:t>
      </w:r>
      <w:r w:rsidR="001832D0" w:rsidRPr="00C13210">
        <w:rPr>
          <w:rFonts w:ascii="Arial" w:hAnsi="Arial" w:cs="Arial"/>
          <w:lang w:val="en-US"/>
        </w:rPr>
        <w:fldChar w:fldCharType="end"/>
      </w:r>
      <w:r w:rsidR="001832D0" w:rsidRPr="00C13210">
        <w:rPr>
          <w:rFonts w:ascii="Arial" w:hAnsi="Arial" w:cs="Arial"/>
          <w:lang w:val="en-US"/>
        </w:rPr>
        <w:t>). The report ends with summarizing major findings and highlights gaps and draws suggestions for further action to take place</w:t>
      </w:r>
      <w:r w:rsidR="00E94C44" w:rsidRPr="00C13210">
        <w:rPr>
          <w:rFonts w:ascii="Arial" w:hAnsi="Arial" w:cs="Arial"/>
          <w:lang w:val="en-US"/>
        </w:rPr>
        <w:t xml:space="preserve"> </w:t>
      </w:r>
      <w:commentRangeStart w:id="0"/>
      <w:r w:rsidR="00E94C44" w:rsidRPr="00C13210">
        <w:rPr>
          <w:rFonts w:ascii="Arial" w:hAnsi="Arial" w:cs="Arial"/>
          <w:lang w:val="en-US"/>
        </w:rPr>
        <w:t>in Chapter</w:t>
      </w:r>
      <w:r w:rsidR="001832D0" w:rsidRPr="00C13210">
        <w:rPr>
          <w:rFonts w:ascii="Arial" w:hAnsi="Arial" w:cs="Arial"/>
          <w:lang w:val="en-US"/>
        </w:rPr>
        <w:t xml:space="preserve"> (</w:t>
      </w:r>
      <w:r w:rsidR="001832D0" w:rsidRPr="00C13210">
        <w:rPr>
          <w:rFonts w:ascii="Arial" w:hAnsi="Arial" w:cs="Arial"/>
          <w:lang w:val="en-US"/>
        </w:rPr>
        <w:fldChar w:fldCharType="begin"/>
      </w:r>
      <w:r w:rsidR="001832D0" w:rsidRPr="00C13210">
        <w:rPr>
          <w:rFonts w:ascii="Arial" w:hAnsi="Arial" w:cs="Arial"/>
          <w:lang w:val="en-US"/>
        </w:rPr>
        <w:instrText xml:space="preserve"> REF _Ref139958622 \r \h </w:instrText>
      </w:r>
      <w:r w:rsidR="00AD6312" w:rsidRPr="00C13210">
        <w:rPr>
          <w:rFonts w:ascii="Arial" w:hAnsi="Arial" w:cs="Arial"/>
          <w:lang w:val="en-US"/>
        </w:rPr>
        <w:instrText xml:space="preserve"> \* MERGEFORMAT </w:instrText>
      </w:r>
      <w:r w:rsidR="001832D0" w:rsidRPr="00C13210">
        <w:rPr>
          <w:rFonts w:ascii="Arial" w:hAnsi="Arial" w:cs="Arial"/>
          <w:lang w:val="en-US"/>
        </w:rPr>
      </w:r>
      <w:r w:rsidR="001832D0" w:rsidRPr="00C13210">
        <w:rPr>
          <w:rFonts w:ascii="Arial" w:hAnsi="Arial" w:cs="Arial"/>
          <w:lang w:val="en-US"/>
        </w:rPr>
        <w:fldChar w:fldCharType="separate"/>
      </w:r>
      <w:r w:rsidR="008C6600">
        <w:rPr>
          <w:rFonts w:ascii="Arial" w:hAnsi="Arial" w:cs="Arial"/>
          <w:lang w:val="en-US"/>
        </w:rPr>
        <w:t>7</w:t>
      </w:r>
      <w:r w:rsidR="001832D0" w:rsidRPr="00C13210">
        <w:rPr>
          <w:rFonts w:ascii="Arial" w:hAnsi="Arial" w:cs="Arial"/>
          <w:lang w:val="en-US"/>
        </w:rPr>
        <w:fldChar w:fldCharType="end"/>
      </w:r>
      <w:r w:rsidR="001832D0" w:rsidRPr="00C13210">
        <w:rPr>
          <w:rFonts w:ascii="Arial" w:hAnsi="Arial" w:cs="Arial"/>
          <w:lang w:val="en-US"/>
        </w:rPr>
        <w:t>)</w:t>
      </w:r>
      <w:commentRangeEnd w:id="0"/>
      <w:r w:rsidR="00E94C44" w:rsidRPr="00C13210">
        <w:rPr>
          <w:rStyle w:val="CommentReference"/>
          <w:rFonts w:ascii="Arial" w:hAnsi="Arial" w:cs="Arial"/>
          <w:sz w:val="22"/>
          <w:szCs w:val="22"/>
        </w:rPr>
        <w:commentReference w:id="0"/>
      </w:r>
      <w:r w:rsidR="001832D0" w:rsidRPr="00C13210">
        <w:rPr>
          <w:rFonts w:ascii="Arial" w:hAnsi="Arial" w:cs="Arial"/>
          <w:lang w:val="en-US"/>
        </w:rPr>
        <w:t>.</w:t>
      </w:r>
    </w:p>
    <w:p w14:paraId="6F554120" w14:textId="18773E0D" w:rsidR="00D26903" w:rsidRPr="00C13210" w:rsidRDefault="00D26903" w:rsidP="00C13210">
      <w:pPr>
        <w:rPr>
          <w:rFonts w:ascii="Arial" w:hAnsi="Arial" w:cs="Arial"/>
          <w:lang w:val="en-US"/>
        </w:rPr>
      </w:pPr>
      <w:r>
        <w:rPr>
          <w:rFonts w:ascii="Arial" w:hAnsi="Arial" w:cs="Arial"/>
          <w:lang w:val="en-US"/>
        </w:rPr>
        <w:br w:type="page"/>
      </w:r>
    </w:p>
    <w:p w14:paraId="32AD9ACF" w14:textId="3138669C" w:rsidR="00AD6312" w:rsidRDefault="00D26903" w:rsidP="00C13210">
      <w:pPr>
        <w:pStyle w:val="Formatvorlage1"/>
        <w:rPr>
          <w:lang w:val="en-US"/>
        </w:rPr>
      </w:pPr>
      <w:bookmarkStart w:id="1" w:name="_Toc139963653"/>
      <w:bookmarkStart w:id="2" w:name="_Toc139979794"/>
      <w:r w:rsidRPr="00C13210">
        <w:lastRenderedPageBreak/>
        <w:t>Introduction</w:t>
      </w:r>
      <w:bookmarkStart w:id="3" w:name="_Toc139963347"/>
      <w:bookmarkStart w:id="4" w:name="_Toc139963450"/>
      <w:bookmarkStart w:id="5" w:name="_Toc139963518"/>
      <w:bookmarkStart w:id="6" w:name="_Toc139963552"/>
      <w:bookmarkStart w:id="7" w:name="_Toc139963586"/>
      <w:bookmarkStart w:id="8" w:name="_Toc139963620"/>
      <w:bookmarkStart w:id="9" w:name="_Toc139963654"/>
      <w:bookmarkStart w:id="10" w:name="_Toc139962535"/>
      <w:bookmarkStart w:id="11" w:name="_Toc139962766"/>
      <w:bookmarkEnd w:id="1"/>
      <w:bookmarkEnd w:id="2"/>
      <w:bookmarkEnd w:id="3"/>
      <w:bookmarkEnd w:id="4"/>
      <w:bookmarkEnd w:id="5"/>
      <w:bookmarkEnd w:id="6"/>
      <w:bookmarkEnd w:id="7"/>
      <w:bookmarkEnd w:id="8"/>
      <w:bookmarkEnd w:id="9"/>
      <w:bookmarkEnd w:id="10"/>
      <w:bookmarkEnd w:id="11"/>
    </w:p>
    <w:p w14:paraId="6E2C8AC4" w14:textId="5BC54104" w:rsidR="00C77797" w:rsidRPr="00C13210" w:rsidRDefault="00C8289A" w:rsidP="00C13210">
      <w:pPr>
        <w:pStyle w:val="Undersection"/>
      </w:pPr>
      <w:bookmarkStart w:id="12" w:name="_Toc139979795"/>
      <w:r w:rsidRPr="00C13210">
        <w:t xml:space="preserve">State of the </w:t>
      </w:r>
      <w:r w:rsidR="00D26903">
        <w:t>A</w:t>
      </w:r>
      <w:r w:rsidRPr="00C13210">
        <w:t>rt</w:t>
      </w:r>
      <w:bookmarkEnd w:id="12"/>
    </w:p>
    <w:p w14:paraId="65D8342A" w14:textId="11D05ACD" w:rsidR="00F44386" w:rsidRDefault="005A1809" w:rsidP="001E78BC">
      <w:pPr>
        <w:spacing w:after="0"/>
        <w:jc w:val="both"/>
        <w:rPr>
          <w:rFonts w:ascii="Arial" w:hAnsi="Arial" w:cs="Arial"/>
          <w:lang w:val="en-US"/>
        </w:rPr>
      </w:pPr>
      <w:r>
        <w:rPr>
          <w:rFonts w:ascii="Arial" w:hAnsi="Arial" w:cs="Arial"/>
          <w:lang w:val="en-US"/>
        </w:rPr>
        <w:t>Approxima</w:t>
      </w:r>
      <w:r w:rsidR="00213609">
        <w:rPr>
          <w:rFonts w:ascii="Arial" w:hAnsi="Arial" w:cs="Arial"/>
          <w:lang w:val="en-US"/>
        </w:rPr>
        <w:t>tely two-</w:t>
      </w:r>
      <w:r w:rsidR="00FC4C61" w:rsidRPr="00FC4C61">
        <w:rPr>
          <w:rFonts w:ascii="Arial" w:hAnsi="Arial" w:cs="Arial"/>
          <w:lang w:val="en-US"/>
        </w:rPr>
        <w:t>thirds</w:t>
      </w:r>
      <w:r w:rsidR="00213609">
        <w:rPr>
          <w:rFonts w:ascii="Arial" w:hAnsi="Arial" w:cs="Arial"/>
          <w:lang w:val="en-US"/>
        </w:rPr>
        <w:t xml:space="preserve"> of all terrestrial species on E</w:t>
      </w:r>
      <w:r w:rsidR="00FC4C61" w:rsidRPr="00FC4C61">
        <w:rPr>
          <w:rFonts w:ascii="Arial" w:hAnsi="Arial" w:cs="Arial"/>
          <w:lang w:val="en-US"/>
        </w:rPr>
        <w:t>arth are insects</w:t>
      </w:r>
      <w:r w:rsidR="00DC668D" w:rsidRPr="00FC4C61">
        <w:rPr>
          <w:rFonts w:ascii="Arial" w:hAnsi="Arial" w:cs="Arial"/>
          <w:lang w:val="en-US"/>
        </w:rPr>
        <w:t xml:space="preserve"> </w:t>
      </w:r>
      <w:r w:rsidR="00FC4C61" w:rsidRPr="00FC4C61">
        <w:rPr>
          <w:rFonts w:ascii="Arial" w:hAnsi="Arial" w:cs="Arial"/>
          <w:lang w:val="en-US"/>
        </w:rPr>
        <w:t>(</w:t>
      </w:r>
      <w:r w:rsidR="00FC4C61" w:rsidRPr="00FC4C61">
        <w:rPr>
          <w:rFonts w:ascii="Arial" w:hAnsi="Arial" w:cs="Arial"/>
          <w:lang w:val="en-US"/>
        </w:rPr>
        <w:fldChar w:fldCharType="begin"/>
      </w:r>
      <w:r w:rsidR="00971B52">
        <w:rPr>
          <w:rFonts w:ascii="Arial" w:hAnsi="Arial" w:cs="Arial"/>
          <w:lang w:val="en-US"/>
        </w:rPr>
        <w:instrText xml:space="preserve"> ADDIN ZOTERO_ITEM CSL_CITATION {"citationID":"iAJ1pUDu","properties":{"formattedCitation":"(S\\uc0\\u225{}nchez-Bayo &amp; Wyckhuys 2019)","plainCitation":"(Sánchez-Bayo &amp; Wyckhuys 2019)","dontUpdate":true,"noteIndex":0},"citationItems":[{"id":444,"uris":["http://zotero.org/users/local/B6GulUkZ/items/F7IVWCU6"],"itemData":{"id":444,"type":"article-journal","abstract":"Biodiversity of insects is threatened worldwide. Here, we present a comprehensive review of 73 historical reports of insect declines from across the globe, and systematically assess the underlying drivers. Our work reveals dramatic rates of decline that may lead to the extinction of 40% of the world's insect species over the next few decades. In terrestrial ecosystems, Lepidoptera, Hymenoptera and dung beetles (Coleoptera) appear to be the taxa most aﬀected, whereas four major aquatic taxa (Odonata, Plecoptera, Trichoptera and Ephemeroptera) have already lost a considerable proportion of species. Aﬀected insect groups not only include specialists that occupy particular ecological niches, but also many common and generalist species. Concurrently, the abundance of a small number of species is increasing; these are all adaptable, generalist species that are occupying the vacant niches left by the ones declining. Among aquatic insects, habitat and dietary generalists, and pollutant-tolerant species are replacing the large biodiversity losses experienced in waters within agricultural and urban settings. The main drivers of species declines appear to be in order of importance: i) habitat loss and conversion to intensive agriculture and urbanisation; ii) pollution, mainly that by synthetic pesticides and fertilisers; iii) biological factors, including pathogens and introduced species; and iv) climate change. The latter factor is particularly important in tropical regions, but only aﬀects a minority of species in colder climes and mountain settings of temperate zones. A rethinking of current agricultural practices, in particular a serious reduction in pesticide usage and its substitution with more sustainable, ecologically-based practices, is urgently needed to slow or reverse current trends, allow the recovery of declining insect populations and safeguard the vital ecosystem services they provide. In addition, eﬀective remediation technologies should be applied to clean polluted waters in both agricultural and urban environments.","container-title":"Biological Conservation","DOI":"10.1016/j.biocon.2019.01.020","ISSN":"00063207","journalAbbreviation":"Biological Conservation","language":"en","page":"8-27","source":"DOI.org (Crossref)","title":"Worldwide decline of the entomofauna: A review of its drivers","title-short":"Worldwide decline of the entomofauna","volume":"232","author":[{"family":"Sánchez-Bayo","given":"Francisco"},{"family":"Wyckhuys","given":"Kris A.G."}],"issued":{"date-parts":[["2019",4]]}}}],"schema":"https://github.com/citation-style-language/schema/raw/master/csl-citation.json"} </w:instrText>
      </w:r>
      <w:r w:rsidR="00FC4C61" w:rsidRPr="00FC4C61">
        <w:rPr>
          <w:rFonts w:ascii="Arial" w:hAnsi="Arial" w:cs="Arial"/>
          <w:lang w:val="en-US"/>
        </w:rPr>
        <w:fldChar w:fldCharType="separate"/>
      </w:r>
      <w:r w:rsidR="005E46F5" w:rsidRPr="00E37397">
        <w:rPr>
          <w:rFonts w:ascii="Arial" w:hAnsi="Arial" w:cs="Arial"/>
          <w:szCs w:val="24"/>
          <w:lang w:val="en-US"/>
        </w:rPr>
        <w:t>Sánchez-Bayo &amp; Wyckhuys 2019)</w:t>
      </w:r>
      <w:r w:rsidR="00FC4C61" w:rsidRPr="00FC4C61">
        <w:rPr>
          <w:rFonts w:ascii="Arial" w:hAnsi="Arial" w:cs="Arial"/>
          <w:lang w:val="en-US"/>
        </w:rPr>
        <w:fldChar w:fldCharType="end"/>
      </w:r>
      <w:r w:rsidR="005C0623">
        <w:rPr>
          <w:rFonts w:ascii="Arial" w:hAnsi="Arial" w:cs="Arial"/>
          <w:lang w:val="en-US"/>
        </w:rPr>
        <w:t xml:space="preserve">. </w:t>
      </w:r>
      <w:r w:rsidR="001E78BC">
        <w:rPr>
          <w:rFonts w:ascii="Arial" w:hAnsi="Arial" w:cs="Arial"/>
          <w:lang w:val="en-US"/>
        </w:rPr>
        <w:t>These t</w:t>
      </w:r>
      <w:r w:rsidR="00213609">
        <w:rPr>
          <w:rFonts w:ascii="Arial" w:hAnsi="Arial" w:cs="Arial"/>
          <w:lang w:val="en-US"/>
        </w:rPr>
        <w:t>wo thirds correspond</w:t>
      </w:r>
      <w:r w:rsidR="005E46F5">
        <w:rPr>
          <w:rFonts w:ascii="Arial" w:hAnsi="Arial" w:cs="Arial"/>
          <w:lang w:val="en-US"/>
        </w:rPr>
        <w:t xml:space="preserve"> to 5.5</w:t>
      </w:r>
      <w:r w:rsidR="00213609">
        <w:rPr>
          <w:rFonts w:ascii="Arial" w:hAnsi="Arial" w:cs="Arial"/>
          <w:lang w:val="en-US"/>
        </w:rPr>
        <w:t xml:space="preserve"> million insect species worldwide, </w:t>
      </w:r>
      <w:r w:rsidR="005E46F5">
        <w:rPr>
          <w:rFonts w:ascii="Arial" w:hAnsi="Arial" w:cs="Arial"/>
          <w:lang w:val="en-US"/>
        </w:rPr>
        <w:t xml:space="preserve">of </w:t>
      </w:r>
      <w:r w:rsidR="00213609">
        <w:rPr>
          <w:rFonts w:ascii="Arial" w:hAnsi="Arial" w:cs="Arial"/>
          <w:lang w:val="en-US"/>
        </w:rPr>
        <w:t xml:space="preserve">which </w:t>
      </w:r>
      <w:r w:rsidR="005E46F5">
        <w:rPr>
          <w:rFonts w:ascii="Arial" w:hAnsi="Arial" w:cs="Arial"/>
          <w:lang w:val="en-US"/>
        </w:rPr>
        <w:t xml:space="preserve">80% of species remain undescribed </w:t>
      </w:r>
      <w:r w:rsidR="005E46F5">
        <w:rPr>
          <w:rFonts w:ascii="Arial" w:hAnsi="Arial" w:cs="Arial"/>
          <w:lang w:val="en-US"/>
        </w:rPr>
        <w:fldChar w:fldCharType="begin"/>
      </w:r>
      <w:r w:rsidR="005E46F5">
        <w:rPr>
          <w:rFonts w:ascii="Arial" w:hAnsi="Arial" w:cs="Arial"/>
          <w:lang w:val="en-US"/>
        </w:rPr>
        <w:instrText xml:space="preserve"> ADDIN ZOTERO_ITEM CSL_CITATION {"citationID":"LTdZmycb","properties":{"formattedCitation":"(Stork 2018)","plainCitation":"(Stork 2018)","noteIndex":0},"citationItems":[{"id":1725,"uris":["http://zotero.org/users/local/B6GulUkZ/items/WQPE7L8S"],"itemData":{"id":1725,"type":"article-journal","abstract":"In the last decade, new methods of estimating global species richness have been developed and existing ones improved through the use of more appropriate statistical tools and new data. Taking the mean of most of these new estimates indicates that globally there are approximately 1.5 million, 5.5 million, and 7 million species of beetles, insects, and terrestrial arthropods, respectively. Previous estimates of 30 million species or more based on the host specificity of insects to plants now seem extremely unlikely. With 1 million insect species named, this suggests that 80% remain to be discovered and that a greater focus should be placed on less-studied taxa such as many families of Coleoptera, Diptera, and Hymenoptera and on poorly sampled parts of the world. DNA tools have revealed many new species in taxonomically intractable groups, but unbiased studies of previously well-researched insect faunas indicate that 1–2% of species may be truly cryptic.","container-title":"Annual Review of Entomology","DOI":"10.1146/annurev-ento-020117-043348","issue":"1","note":"_eprint: https://doi.org/10.1146/annurev-ento-020117-043348\nPMID: 28938083","page":"31-45","source":"Annual Reviews","title":"How Many Species of Insects and Other Terrestrial Arthropods Are There on Earth?","volume":"63","author":[{"family":"Stork","given":"Nigel E."}],"issued":{"date-parts":[["2018"]]}}}],"schema":"https://github.com/citation-style-language/schema/raw/master/csl-citation.json"} </w:instrText>
      </w:r>
      <w:r w:rsidR="005E46F5">
        <w:rPr>
          <w:rFonts w:ascii="Arial" w:hAnsi="Arial" w:cs="Arial"/>
          <w:lang w:val="en-US"/>
        </w:rPr>
        <w:fldChar w:fldCharType="separate"/>
      </w:r>
      <w:r w:rsidR="005E46F5" w:rsidRPr="005B645D">
        <w:rPr>
          <w:rFonts w:ascii="Arial" w:hAnsi="Arial" w:cs="Arial"/>
          <w:lang w:val="en-US"/>
        </w:rPr>
        <w:t>(Stork 2018)</w:t>
      </w:r>
      <w:r w:rsidR="005E46F5">
        <w:rPr>
          <w:rFonts w:ascii="Arial" w:hAnsi="Arial" w:cs="Arial"/>
          <w:lang w:val="en-US"/>
        </w:rPr>
        <w:fldChar w:fldCharType="end"/>
      </w:r>
      <w:r w:rsidR="001E78BC">
        <w:rPr>
          <w:rFonts w:ascii="Arial" w:hAnsi="Arial" w:cs="Arial"/>
          <w:lang w:val="en-US"/>
        </w:rPr>
        <w:t xml:space="preserve">. </w:t>
      </w:r>
      <w:r w:rsidR="009C1999">
        <w:rPr>
          <w:rFonts w:ascii="Arial" w:hAnsi="Arial" w:cs="Arial"/>
          <w:lang w:val="en-US"/>
        </w:rPr>
        <w:t xml:space="preserve">Insects </w:t>
      </w:r>
      <w:r w:rsidR="00785FEF">
        <w:rPr>
          <w:rFonts w:ascii="Arial" w:hAnsi="Arial" w:cs="Arial"/>
          <w:lang w:val="en-US"/>
        </w:rPr>
        <w:t xml:space="preserve">are the main component of biodiversity </w:t>
      </w:r>
      <w:r w:rsidR="00435EE8">
        <w:rPr>
          <w:rFonts w:ascii="Arial" w:hAnsi="Arial" w:cs="Arial"/>
          <w:lang w:val="en-US"/>
        </w:rPr>
        <w:t>in</w:t>
      </w:r>
      <w:r w:rsidR="009C1999">
        <w:rPr>
          <w:rFonts w:ascii="Arial" w:hAnsi="Arial" w:cs="Arial"/>
          <w:lang w:val="en-US"/>
        </w:rPr>
        <w:t xml:space="preserve"> most terrestrial </w:t>
      </w:r>
      <w:r w:rsidR="00435EE8">
        <w:rPr>
          <w:rFonts w:ascii="Arial" w:hAnsi="Arial" w:cs="Arial"/>
          <w:lang w:val="en-US"/>
        </w:rPr>
        <w:t>habitats, providing</w:t>
      </w:r>
      <w:r w:rsidR="009C1999">
        <w:rPr>
          <w:rFonts w:ascii="Arial" w:hAnsi="Arial" w:cs="Arial"/>
          <w:lang w:val="en-US"/>
        </w:rPr>
        <w:t xml:space="preserve"> </w:t>
      </w:r>
      <w:r w:rsidR="00213609">
        <w:rPr>
          <w:rFonts w:ascii="Arial" w:hAnsi="Arial" w:cs="Arial"/>
          <w:lang w:val="en-US"/>
        </w:rPr>
        <w:t xml:space="preserve">multiple </w:t>
      </w:r>
      <w:r w:rsidR="009C1999">
        <w:rPr>
          <w:rFonts w:ascii="Arial" w:hAnsi="Arial" w:cs="Arial"/>
          <w:lang w:val="en-US"/>
        </w:rPr>
        <w:t xml:space="preserve">ecosystem functions and ecosystem services </w:t>
      </w:r>
      <w:r w:rsidR="009C1999">
        <w:rPr>
          <w:rFonts w:ascii="Arial" w:hAnsi="Arial" w:cs="Arial"/>
          <w:lang w:val="en-US"/>
        </w:rPr>
        <w:fldChar w:fldCharType="begin"/>
      </w:r>
      <w:r w:rsidR="009C1999">
        <w:rPr>
          <w:rFonts w:ascii="Arial" w:hAnsi="Arial" w:cs="Arial"/>
          <w:lang w:val="en-US"/>
        </w:rPr>
        <w:instrText xml:space="preserve"> ADDIN ZOTERO_ITEM CSL_CITATION {"citationID":"0u6sQS5T","properties":{"formattedCitation":"(Losey &amp; Vaughan 2006; Weisser &amp; Siemann 2008)","plainCitation":"(Losey &amp; Vaughan 2006; Weisser &amp; Siemann 2008)","noteIndex":0},"citationItems":[{"id":1747,"uris":["http://zotero.org/users/local/B6GulUkZ/items/U4IX4HIU"],"itemData":{"id":1747,"type":"article-journal","abstract":"In this article we focus on the vital ecological services provided by insects. We restrict our focus to services provided by “wild” insects; we do not include services from domesticated or mass-reared insect species. The four insect services for which we provide value estimates—dung burial, pest control, pollination, and wildlife nutrition—were chosen not because of their importance but because of the availability of data and an algorithm for their estimation. We base our estimations of the value of each service on projections of losses that would accrue if insects were not functioning at their current level. We estimate the annual value of these ecological services provided in the United States to be at least $57 billion, an amount that justifies greater investment in the conservation of these services.","container-title":"BioScience","DOI":"10.1641/0006-3568(2006)56[311:TEVOES]2.0.CO;2","ISSN":"0006-3568","issue":"4","journalAbbreviation":"BioScience","language":"en","page":"311","source":"DOI.org (Crossref)","title":"The Economic Value of Ecological Services Provided by Insects","volume":"56","author":[{"family":"Losey","given":"John E."},{"family":"Vaughan","given":"Mace"}],"issued":{"date-parts":[["2006"]]}}},{"id":1743,"uris":["http://zotero.org/users/local/B6GulUkZ/items/IHZHWN6C"],"itemData":{"id":1743,"type":"chapter","abstract":"Insects represent a dominant component of biodiversity in most terrestrial ecosystems yet they have largely been neglected in studies on the role of bio-diversity in nutrient cycling, or, more generally, the functioning of ecosys-tems. The scarcity of manipulative studies on the role of insects in ecosystem processes contrasts with the expert knowledge and large body of research already available, in particular in the field of insect herbivory. Insects are likely to play a key role in mediating the relationship between plants and ecosystem processes by influencing the physiology, activity and population dynamics of plants. The aim of this book is two-fold: (1) to summarize the effects that insects have on ecosystem functioning, focusing mainly, but not exclusively, on herbivorous insects. Authors with extensive experience in the field of plant–insect interactions will discuss the importance of insects in ecosystem functioning; and (2) to provide a detailed discussion of the advan-tages and disadvantages of various techniques of manipulating insect her-bivory. Thus, the book aims to provide both a theoretical basis and practical advice for future manipulative studies on biodiversity–ecosystem function-ing. This introductory chapter briefly summarizes the various effects of insects on ecosystem functioning and introduces the chapters in the various sections of this book.","container-title":"Insects and Ecosystem Function","ISBN":"978-3-540-74004-9","page":"3–24","source":"ResearchGate","title":"The Various Effects of Insects on Ecosystem Functioning","volume":"173","author":[{"family":"Weisser","given":"Wolfgang"},{"family":"Siemann","given":"Evan"}],"issued":{"date-parts":[["2008"]]}}}],"schema":"https://github.com/citation-style-language/schema/raw/master/csl-citation.json"} </w:instrText>
      </w:r>
      <w:r w:rsidR="009C1999">
        <w:rPr>
          <w:rFonts w:ascii="Arial" w:hAnsi="Arial" w:cs="Arial"/>
          <w:lang w:val="en-US"/>
        </w:rPr>
        <w:fldChar w:fldCharType="separate"/>
      </w:r>
      <w:r w:rsidR="009C1999" w:rsidRPr="00E37397">
        <w:rPr>
          <w:rFonts w:ascii="Arial" w:hAnsi="Arial" w:cs="Arial"/>
          <w:lang w:val="en-US"/>
        </w:rPr>
        <w:t>(Losey &amp; Vaughan 2006; Weisser &amp; Siemann 2008)</w:t>
      </w:r>
      <w:r w:rsidR="009C1999">
        <w:rPr>
          <w:rFonts w:ascii="Arial" w:hAnsi="Arial" w:cs="Arial"/>
          <w:lang w:val="en-US"/>
        </w:rPr>
        <w:fldChar w:fldCharType="end"/>
      </w:r>
      <w:r w:rsidR="009C1999">
        <w:rPr>
          <w:rFonts w:ascii="Arial" w:hAnsi="Arial" w:cs="Arial"/>
          <w:lang w:val="en-US"/>
        </w:rPr>
        <w:t xml:space="preserve">. </w:t>
      </w:r>
      <w:r w:rsidR="0033448D">
        <w:rPr>
          <w:rFonts w:ascii="Arial" w:hAnsi="Arial" w:cs="Arial"/>
          <w:lang w:val="en-US"/>
        </w:rPr>
        <w:t>Globally</w:t>
      </w:r>
      <w:r>
        <w:rPr>
          <w:rFonts w:ascii="Arial" w:hAnsi="Arial" w:cs="Arial"/>
          <w:lang w:val="en-US"/>
        </w:rPr>
        <w:t>,</w:t>
      </w:r>
      <w:r w:rsidR="0033448D">
        <w:rPr>
          <w:rFonts w:ascii="Arial" w:hAnsi="Arial" w:cs="Arial"/>
          <w:lang w:val="en-US"/>
        </w:rPr>
        <w:t xml:space="preserve"> </w:t>
      </w:r>
      <w:r w:rsidR="005655D6" w:rsidRPr="008208AE">
        <w:rPr>
          <w:rFonts w:ascii="Arial" w:hAnsi="Arial" w:cs="Arial"/>
          <w:lang w:val="en-US"/>
        </w:rPr>
        <w:t>10 % of insects</w:t>
      </w:r>
      <w:r w:rsidR="00161A22" w:rsidRPr="008208AE">
        <w:rPr>
          <w:rFonts w:ascii="Arial" w:hAnsi="Arial" w:cs="Arial"/>
          <w:lang w:val="en-US"/>
        </w:rPr>
        <w:t xml:space="preserve">, </w:t>
      </w:r>
      <w:r w:rsidR="00785FEF">
        <w:rPr>
          <w:rFonts w:ascii="Arial" w:hAnsi="Arial" w:cs="Arial"/>
          <w:lang w:val="en-US"/>
        </w:rPr>
        <w:t xml:space="preserve">or </w:t>
      </w:r>
      <w:r w:rsidR="00161A22" w:rsidRPr="008208AE">
        <w:rPr>
          <w:rFonts w:ascii="Arial" w:hAnsi="Arial" w:cs="Arial"/>
          <w:lang w:val="en-US"/>
        </w:rPr>
        <w:t>1 million insect species</w:t>
      </w:r>
      <w:r w:rsidR="00A0599E">
        <w:rPr>
          <w:rFonts w:ascii="Arial" w:hAnsi="Arial" w:cs="Arial"/>
          <w:lang w:val="en-US"/>
        </w:rPr>
        <w:t>,</w:t>
      </w:r>
      <w:r w:rsidR="005655D6" w:rsidRPr="008208AE">
        <w:rPr>
          <w:rFonts w:ascii="Arial" w:hAnsi="Arial" w:cs="Arial"/>
          <w:lang w:val="en-US"/>
        </w:rPr>
        <w:t xml:space="preserve"> are threatened with extinction</w:t>
      </w:r>
      <w:r w:rsidR="00161A22" w:rsidRPr="008208AE">
        <w:rPr>
          <w:rFonts w:ascii="Arial" w:hAnsi="Arial" w:cs="Arial"/>
          <w:lang w:val="en-US"/>
        </w:rPr>
        <w:t xml:space="preserve"> </w:t>
      </w:r>
      <w:r w:rsidR="00161A22" w:rsidRPr="008208AE">
        <w:rPr>
          <w:rFonts w:ascii="Arial" w:hAnsi="Arial" w:cs="Arial"/>
          <w:lang w:val="en-US"/>
        </w:rPr>
        <w:fldChar w:fldCharType="begin"/>
      </w:r>
      <w:r w:rsidR="005C67F4">
        <w:rPr>
          <w:rFonts w:ascii="Arial" w:hAnsi="Arial" w:cs="Arial"/>
          <w:lang w:val="en-US"/>
        </w:rPr>
        <w:instrText xml:space="preserve"> ADDIN ZOTERO_ITEM CSL_CITATION {"citationID":"X4BDCML2","properties":{"formattedCitation":"(IPBES 2019)","plainCitation":"(IPBES 2019)","noteIndex":0},"citationItems":[{"id":675,"uris":["http://zotero.org/users/local/B6GulUkZ/items/8MES467Z"],"itemData":{"id":675,"type":"report","event-place":"Bonn, Germany","language":"en","page":"56","publisher":"Secretariat of the Intergovernmental Science-Policy Platform on Biodiversity and Ecosystem Services","publisher-place":"Bonn, Germany","source":"Zotero","title":"Global assessment report on biodiversity and ecosystem services of the Intergovernmental Science-Policy Platform on Biodiversity and Ecosystem Services","URL":"https://doi.org/10.5281/zenodo.5657041 Titel anhand dieser DOI in Citavi-Projekt übernehmen","collection-editor":[{"family":"Brondizio","given":"E.S."},{"family":"Settele","given":"J."},{"family":"Díaz","given":"S."}],"contributor":[{"family":"Ngo","given":"H.T."}],"author":[{"family":"IPBES","given":""}],"issued":{"date-parts":[["2019"]]}}}],"schema":"https://github.com/citation-style-language/schema/raw/master/csl-citation.json"} </w:instrText>
      </w:r>
      <w:r w:rsidR="00161A22" w:rsidRPr="008208AE">
        <w:rPr>
          <w:rFonts w:ascii="Arial" w:hAnsi="Arial" w:cs="Arial"/>
          <w:lang w:val="en-US"/>
        </w:rPr>
        <w:fldChar w:fldCharType="separate"/>
      </w:r>
      <w:r w:rsidR="00161A22" w:rsidRPr="002331DC">
        <w:rPr>
          <w:rFonts w:ascii="Arial" w:hAnsi="Arial" w:cs="Arial"/>
          <w:lang w:val="en-US"/>
        </w:rPr>
        <w:t>(IPBES 2019)</w:t>
      </w:r>
      <w:r w:rsidR="00161A22" w:rsidRPr="008208AE">
        <w:rPr>
          <w:rFonts w:ascii="Arial" w:hAnsi="Arial" w:cs="Arial"/>
          <w:lang w:val="en-US"/>
        </w:rPr>
        <w:fldChar w:fldCharType="end"/>
      </w:r>
      <w:r w:rsidR="00161A22" w:rsidRPr="008208AE">
        <w:rPr>
          <w:rFonts w:ascii="Arial" w:hAnsi="Arial" w:cs="Arial"/>
          <w:lang w:val="en-US"/>
        </w:rPr>
        <w:t xml:space="preserve">. </w:t>
      </w:r>
      <w:r w:rsidR="0033448D">
        <w:rPr>
          <w:rFonts w:ascii="Arial" w:hAnsi="Arial" w:cs="Arial"/>
          <w:lang w:val="en-US"/>
        </w:rPr>
        <w:t>A l</w:t>
      </w:r>
      <w:r w:rsidR="00161A22" w:rsidRPr="008208AE">
        <w:rPr>
          <w:rFonts w:ascii="Arial" w:hAnsi="Arial" w:cs="Arial"/>
          <w:lang w:val="en-US"/>
        </w:rPr>
        <w:t xml:space="preserve">oss of </w:t>
      </w:r>
      <w:r w:rsidR="0033448D">
        <w:rPr>
          <w:rFonts w:ascii="Arial" w:hAnsi="Arial" w:cs="Arial"/>
          <w:lang w:val="en-US"/>
        </w:rPr>
        <w:t>9% per decade in the</w:t>
      </w:r>
      <w:r w:rsidR="00161A22" w:rsidRPr="008208AE">
        <w:rPr>
          <w:rFonts w:ascii="Arial" w:hAnsi="Arial" w:cs="Arial"/>
          <w:lang w:val="en-US"/>
        </w:rPr>
        <w:t xml:space="preserve"> abundance and bioma</w:t>
      </w:r>
      <w:r w:rsidR="00F72954" w:rsidRPr="008208AE">
        <w:rPr>
          <w:rFonts w:ascii="Arial" w:hAnsi="Arial" w:cs="Arial"/>
          <w:lang w:val="en-US"/>
        </w:rPr>
        <w:t>ss</w:t>
      </w:r>
      <w:r w:rsidR="00F72954" w:rsidRPr="008208AE">
        <w:rPr>
          <w:rStyle w:val="FootnoteReference"/>
          <w:rFonts w:ascii="Arial" w:hAnsi="Arial" w:cs="Arial"/>
        </w:rPr>
        <w:footnoteReference w:id="1"/>
      </w:r>
      <w:r w:rsidR="00D94B4C" w:rsidRPr="008208AE">
        <w:rPr>
          <w:rFonts w:ascii="Arial" w:hAnsi="Arial" w:cs="Arial"/>
          <w:lang w:val="en-US"/>
        </w:rPr>
        <w:t xml:space="preserve"> </w:t>
      </w:r>
      <w:r w:rsidR="0033448D">
        <w:rPr>
          <w:rFonts w:ascii="Arial" w:hAnsi="Arial" w:cs="Arial"/>
          <w:lang w:val="en-US"/>
        </w:rPr>
        <w:t>of terrestrial insects has</w:t>
      </w:r>
      <w:r w:rsidR="00F72954" w:rsidRPr="008208AE">
        <w:rPr>
          <w:rFonts w:ascii="Arial" w:hAnsi="Arial" w:cs="Arial"/>
          <w:lang w:val="en-US"/>
        </w:rPr>
        <w:t xml:space="preserve"> been reported </w:t>
      </w:r>
      <w:r w:rsidR="00F72954" w:rsidRPr="008208AE">
        <w:rPr>
          <w:rFonts w:ascii="Arial" w:hAnsi="Arial" w:cs="Arial"/>
          <w:lang w:val="en-US"/>
        </w:rPr>
        <w:fldChar w:fldCharType="begin"/>
      </w:r>
      <w:r w:rsidR="000061B9">
        <w:rPr>
          <w:rFonts w:ascii="Arial" w:hAnsi="Arial" w:cs="Arial"/>
          <w:lang w:val="en-US"/>
        </w:rPr>
        <w:instrText xml:space="preserve"> ADDIN ZOTERO_ITEM CSL_CITATION {"citationID":"VhDneUHS","properties":{"formattedCitation":"(Klink {\\i{}et al.} 2020b)","plainCitation":"(Klink et al. 2020b)","noteIndex":0},"citationItems":[{"id":292,"uris":["http://zotero.org/users/local/B6GulUkZ/items/L7GVMTBQ"],"itemData":{"id":292,"type":"article-journal","abstract":"Local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F72954" w:rsidRPr="008208AE">
        <w:rPr>
          <w:rFonts w:ascii="Arial" w:hAnsi="Arial" w:cs="Arial"/>
          <w:lang w:val="en-US"/>
        </w:rPr>
        <w:fldChar w:fldCharType="separate"/>
      </w:r>
      <w:r w:rsidR="000061B9" w:rsidRPr="00E37397">
        <w:rPr>
          <w:rFonts w:ascii="Arial" w:hAnsi="Arial" w:cs="Arial"/>
          <w:szCs w:val="24"/>
          <w:lang w:val="en-US"/>
        </w:rPr>
        <w:t xml:space="preserve">(Klink </w:t>
      </w:r>
      <w:r w:rsidR="000061B9" w:rsidRPr="00E37397">
        <w:rPr>
          <w:rFonts w:ascii="Arial" w:hAnsi="Arial" w:cs="Arial"/>
          <w:i/>
          <w:iCs/>
          <w:szCs w:val="24"/>
          <w:lang w:val="en-US"/>
        </w:rPr>
        <w:t>et al.</w:t>
      </w:r>
      <w:r w:rsidR="000061B9" w:rsidRPr="00E37397">
        <w:rPr>
          <w:rFonts w:ascii="Arial" w:hAnsi="Arial" w:cs="Arial"/>
          <w:szCs w:val="24"/>
          <w:lang w:val="en-US"/>
        </w:rPr>
        <w:t xml:space="preserve"> 2020b)</w:t>
      </w:r>
      <w:r w:rsidR="00F72954" w:rsidRPr="008208AE">
        <w:rPr>
          <w:rFonts w:ascii="Arial" w:hAnsi="Arial" w:cs="Arial"/>
          <w:lang w:val="en-US"/>
        </w:rPr>
        <w:fldChar w:fldCharType="end"/>
      </w:r>
      <w:r w:rsidR="00F72954" w:rsidRPr="008208AE">
        <w:rPr>
          <w:rFonts w:ascii="Arial" w:hAnsi="Arial" w:cs="Arial"/>
          <w:lang w:val="en-US"/>
        </w:rPr>
        <w:t xml:space="preserve">. </w:t>
      </w:r>
      <w:r w:rsidR="00A0599E">
        <w:rPr>
          <w:rFonts w:ascii="Arial" w:hAnsi="Arial" w:cs="Arial"/>
          <w:lang w:val="en-US"/>
        </w:rPr>
        <w:t>While t</w:t>
      </w:r>
      <w:r w:rsidR="0033448D">
        <w:rPr>
          <w:rFonts w:ascii="Arial" w:hAnsi="Arial" w:cs="Arial"/>
          <w:lang w:val="en-US"/>
        </w:rPr>
        <w:t xml:space="preserve">rends in </w:t>
      </w:r>
      <w:r w:rsidR="00F72954" w:rsidRPr="008208AE">
        <w:rPr>
          <w:rFonts w:ascii="Arial" w:hAnsi="Arial" w:cs="Arial"/>
          <w:lang w:val="en-US"/>
        </w:rPr>
        <w:t xml:space="preserve">the insect decline show a strong variation </w:t>
      </w:r>
      <w:r w:rsidR="0033448D">
        <w:rPr>
          <w:rFonts w:ascii="Arial" w:hAnsi="Arial" w:cs="Arial"/>
          <w:lang w:val="en-US"/>
        </w:rPr>
        <w:t>between</w:t>
      </w:r>
      <w:r w:rsidR="00F72954" w:rsidRPr="008208AE">
        <w:rPr>
          <w:rFonts w:ascii="Arial" w:hAnsi="Arial" w:cs="Arial"/>
          <w:lang w:val="en-US"/>
        </w:rPr>
        <w:t xml:space="preserve"> insect orders </w:t>
      </w:r>
      <w:r w:rsidR="00F72954" w:rsidRPr="008208AE">
        <w:rPr>
          <w:rFonts w:ascii="Arial" w:hAnsi="Arial" w:cs="Arial"/>
          <w:lang w:val="en-US"/>
        </w:rPr>
        <w:fldChar w:fldCharType="begin"/>
      </w:r>
      <w:r w:rsidR="00F72954" w:rsidRPr="008208AE">
        <w:rPr>
          <w:rFonts w:ascii="Arial" w:hAnsi="Arial" w:cs="Arial"/>
          <w:lang w:val="en-US"/>
        </w:rPr>
        <w:instrText xml:space="preserve"> ADDIN ZOTERO_ITEM CSL_CITATION {"citationID":"eus9G8Sk","properties":{"formattedCitation":"(Dirzo {\\i{}et al.} 2014)","plainCitation":"(Dirzo et al. 2014)","noteIndex":0},"citationItems":[{"id":440,"uris":["http://zotero.org/users/local/B6GulUkZ/items/VJKJFQ5B"],"itemData":{"id":440,"type":"article-journal","container-title":"Science","DOI":"10.1126/science.1251817","ISSN":"0036-8075, 1095-9203","issue":"6195","journalAbbreviation":"Science","language":"en","page":"401-406","source":"DOI.org (Crossref)","title":"Defaunation in the Anthropocene","volume":"345","author":[{"family":"Dirzo","given":"R."},{"family":"Young","given":"H. S."},{"family":"Galetti","given":"M."},{"family":"Ceballos","given":"G."},{"family":"Isaac","given":"N. J. B."},{"family":"Collen","given":"B."}],"issued":{"date-parts":[["2014",7,25]]}}}],"schema":"https://github.com/citation-style-language/schema/raw/master/csl-citation.json"} </w:instrText>
      </w:r>
      <w:r w:rsidR="00F72954" w:rsidRPr="008208AE">
        <w:rPr>
          <w:rFonts w:ascii="Arial" w:hAnsi="Arial" w:cs="Arial"/>
          <w:lang w:val="en-US"/>
        </w:rPr>
        <w:fldChar w:fldCharType="separate"/>
      </w:r>
      <w:r w:rsidR="00F72954" w:rsidRPr="002331DC">
        <w:rPr>
          <w:rFonts w:ascii="Arial" w:hAnsi="Arial" w:cs="Arial"/>
          <w:szCs w:val="24"/>
          <w:lang w:val="en-US"/>
        </w:rPr>
        <w:t xml:space="preserve">(Dirzo </w:t>
      </w:r>
      <w:r w:rsidR="00F72954" w:rsidRPr="002331DC">
        <w:rPr>
          <w:rFonts w:ascii="Arial" w:hAnsi="Arial" w:cs="Arial"/>
          <w:i/>
          <w:iCs/>
          <w:szCs w:val="24"/>
          <w:lang w:val="en-US"/>
        </w:rPr>
        <w:t>et al.</w:t>
      </w:r>
      <w:r w:rsidR="00F72954" w:rsidRPr="002331DC">
        <w:rPr>
          <w:rFonts w:ascii="Arial" w:hAnsi="Arial" w:cs="Arial"/>
          <w:szCs w:val="24"/>
          <w:lang w:val="en-US"/>
        </w:rPr>
        <w:t xml:space="preserve"> 2014)</w:t>
      </w:r>
      <w:r w:rsidR="00F72954" w:rsidRPr="008208AE">
        <w:rPr>
          <w:rFonts w:ascii="Arial" w:hAnsi="Arial" w:cs="Arial"/>
          <w:lang w:val="en-US"/>
        </w:rPr>
        <w:fldChar w:fldCharType="end"/>
      </w:r>
      <w:r w:rsidR="0033448D">
        <w:rPr>
          <w:rFonts w:ascii="Arial" w:hAnsi="Arial" w:cs="Arial"/>
          <w:lang w:val="en-US"/>
        </w:rPr>
        <w:t xml:space="preserve"> </w:t>
      </w:r>
      <w:r w:rsidR="00F72954" w:rsidRPr="008208AE">
        <w:rPr>
          <w:rFonts w:ascii="Arial" w:hAnsi="Arial" w:cs="Arial"/>
          <w:lang w:val="en-US"/>
        </w:rPr>
        <w:t xml:space="preserve">and </w:t>
      </w:r>
      <w:r w:rsidR="00FC4C61" w:rsidRPr="008208AE">
        <w:rPr>
          <w:rFonts w:ascii="Arial" w:hAnsi="Arial" w:cs="Arial"/>
          <w:lang w:val="en-US"/>
        </w:rPr>
        <w:t xml:space="preserve">between freshwater and terrestrial </w:t>
      </w:r>
      <w:r w:rsidR="0033448D">
        <w:rPr>
          <w:rFonts w:ascii="Arial" w:hAnsi="Arial" w:cs="Arial"/>
          <w:lang w:val="en-US"/>
        </w:rPr>
        <w:t>environments</w:t>
      </w:r>
      <w:r w:rsidR="00FC4C61" w:rsidRPr="008208AE">
        <w:rPr>
          <w:rFonts w:ascii="Arial" w:hAnsi="Arial" w:cs="Arial"/>
          <w:lang w:val="en-US"/>
        </w:rPr>
        <w:t xml:space="preserve"> </w:t>
      </w:r>
      <w:r w:rsidR="00FC4C61" w:rsidRPr="008208AE">
        <w:rPr>
          <w:rFonts w:ascii="Arial" w:hAnsi="Arial" w:cs="Arial"/>
          <w:lang w:val="en-US"/>
        </w:rPr>
        <w:fldChar w:fldCharType="begin"/>
      </w:r>
      <w:r w:rsidR="000061B9">
        <w:rPr>
          <w:rFonts w:ascii="Arial" w:hAnsi="Arial" w:cs="Arial"/>
          <w:lang w:val="en-US"/>
        </w:rPr>
        <w:instrText xml:space="preserve"> ADDIN ZOTERO_ITEM CSL_CITATION {"citationID":"xQGm1X5T","properties":{"formattedCitation":"(Klink {\\i{}et al.} 2020b)","plainCitation":"(Klink et al. 2020b)","noteIndex":0},"citationItems":[{"id":292,"uris":["http://zotero.org/users/local/B6GulUkZ/items/L7GVMTBQ"],"itemData":{"id":292,"type":"article-journal","abstract":"Local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FC4C61" w:rsidRPr="008208AE">
        <w:rPr>
          <w:rFonts w:ascii="Arial" w:hAnsi="Arial" w:cs="Arial"/>
          <w:lang w:val="en-US"/>
        </w:rPr>
        <w:fldChar w:fldCharType="separate"/>
      </w:r>
      <w:r w:rsidR="000061B9" w:rsidRPr="00E37397">
        <w:rPr>
          <w:rFonts w:ascii="Arial" w:hAnsi="Arial" w:cs="Arial"/>
          <w:szCs w:val="24"/>
          <w:lang w:val="en-US"/>
        </w:rPr>
        <w:t xml:space="preserve">(Klink </w:t>
      </w:r>
      <w:r w:rsidR="000061B9" w:rsidRPr="00E37397">
        <w:rPr>
          <w:rFonts w:ascii="Arial" w:hAnsi="Arial" w:cs="Arial"/>
          <w:i/>
          <w:iCs/>
          <w:szCs w:val="24"/>
          <w:lang w:val="en-US"/>
        </w:rPr>
        <w:t>et al.</w:t>
      </w:r>
      <w:r w:rsidR="000061B9" w:rsidRPr="00E37397">
        <w:rPr>
          <w:rFonts w:ascii="Arial" w:hAnsi="Arial" w:cs="Arial"/>
          <w:szCs w:val="24"/>
          <w:lang w:val="en-US"/>
        </w:rPr>
        <w:t xml:space="preserve"> 2020b)</w:t>
      </w:r>
      <w:r w:rsidR="00FC4C61" w:rsidRPr="008208AE">
        <w:rPr>
          <w:rFonts w:ascii="Arial" w:hAnsi="Arial" w:cs="Arial"/>
          <w:lang w:val="en-US"/>
        </w:rPr>
        <w:fldChar w:fldCharType="end"/>
      </w:r>
      <w:r w:rsidR="00A0599E">
        <w:rPr>
          <w:rFonts w:ascii="Arial" w:hAnsi="Arial" w:cs="Arial"/>
          <w:lang w:val="en-US"/>
        </w:rPr>
        <w:t xml:space="preserve">, </w:t>
      </w:r>
      <w:r w:rsidR="0033448D">
        <w:rPr>
          <w:rFonts w:ascii="Arial" w:hAnsi="Arial" w:cs="Arial"/>
          <w:lang w:val="en-US"/>
        </w:rPr>
        <w:t xml:space="preserve">there is </w:t>
      </w:r>
      <w:r w:rsidR="00A0599E">
        <w:rPr>
          <w:rFonts w:ascii="Arial" w:hAnsi="Arial" w:cs="Arial"/>
          <w:lang w:val="en-US"/>
        </w:rPr>
        <w:t>e</w:t>
      </w:r>
      <w:r w:rsidR="00A0599E" w:rsidRPr="00FC4C61">
        <w:rPr>
          <w:rFonts w:ascii="Arial" w:hAnsi="Arial" w:cs="Arial"/>
          <w:lang w:val="en-US"/>
        </w:rPr>
        <w:t xml:space="preserve">vidence </w:t>
      </w:r>
      <w:r w:rsidR="0033448D">
        <w:rPr>
          <w:rFonts w:ascii="Arial" w:hAnsi="Arial" w:cs="Arial"/>
          <w:lang w:val="en-US"/>
        </w:rPr>
        <w:t>of an</w:t>
      </w:r>
      <w:r>
        <w:rPr>
          <w:rFonts w:ascii="Arial" w:hAnsi="Arial" w:cs="Arial"/>
          <w:lang w:val="en-US"/>
        </w:rPr>
        <w:t xml:space="preserve"> </w:t>
      </w:r>
      <w:r w:rsidR="0033448D">
        <w:rPr>
          <w:rFonts w:ascii="Arial" w:hAnsi="Arial" w:cs="Arial"/>
          <w:lang w:val="en-US"/>
        </w:rPr>
        <w:t>overall</w:t>
      </w:r>
      <w:r w:rsidR="00A0599E">
        <w:rPr>
          <w:rFonts w:ascii="Arial" w:hAnsi="Arial" w:cs="Arial"/>
          <w:lang w:val="en-US"/>
        </w:rPr>
        <w:t xml:space="preserve"> global d</w:t>
      </w:r>
      <w:r w:rsidR="0033448D">
        <w:rPr>
          <w:rFonts w:ascii="Arial" w:hAnsi="Arial" w:cs="Arial"/>
          <w:lang w:val="en-US"/>
        </w:rPr>
        <w:t>ecline in</w:t>
      </w:r>
      <w:r w:rsidR="00A0599E">
        <w:rPr>
          <w:rFonts w:ascii="Arial" w:hAnsi="Arial" w:cs="Arial"/>
          <w:lang w:val="en-US"/>
        </w:rPr>
        <w:t xml:space="preserve"> insects </w:t>
      </w:r>
      <w:r w:rsidR="00A0599E">
        <w:rPr>
          <w:rFonts w:ascii="Arial" w:hAnsi="Arial" w:cs="Arial"/>
          <w:lang w:val="en-US"/>
        </w:rPr>
        <w:fldChar w:fldCharType="begin"/>
      </w:r>
      <w:r w:rsidR="00A0599E">
        <w:rPr>
          <w:rFonts w:ascii="Arial" w:hAnsi="Arial" w:cs="Arial"/>
          <w:lang w:val="en-US"/>
        </w:rPr>
        <w:instrText xml:space="preserve"> ADDIN ZOTERO_ITEM CSL_CITATION {"citationID":"a9cPIgl7","properties":{"formattedCitation":"(Klink {\\i{}et al.} 2020b; Raven &amp; Wagner 2021; Wagner {\\i{}et al.} 2021)","plainCitation":"(Klink et al. 2020b; Raven &amp; Wagner 2021; Wagner et al. 2021)","noteIndex":0},"citationItems":[{"id":292,"uris":["http://zotero.org/users/local/B6GulUkZ/items/L7GVMTBQ"],"itemData":{"id":292,"type":"article-journal","abstract":"Local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A0599E">
        <w:rPr>
          <w:rFonts w:ascii="Arial" w:hAnsi="Arial" w:cs="Arial"/>
          <w:lang w:val="en-US"/>
        </w:rPr>
        <w:fldChar w:fldCharType="separate"/>
      </w:r>
      <w:r w:rsidR="00A0599E" w:rsidRPr="00A47C2D">
        <w:rPr>
          <w:rFonts w:ascii="Arial" w:hAnsi="Arial" w:cs="Arial"/>
          <w:szCs w:val="24"/>
          <w:lang w:val="en-US"/>
        </w:rPr>
        <w:t xml:space="preserve">(Klink </w:t>
      </w:r>
      <w:r w:rsidR="00A0599E" w:rsidRPr="00A47C2D">
        <w:rPr>
          <w:rFonts w:ascii="Arial" w:hAnsi="Arial" w:cs="Arial"/>
          <w:i/>
          <w:iCs/>
          <w:szCs w:val="24"/>
          <w:lang w:val="en-US"/>
        </w:rPr>
        <w:t>et al.</w:t>
      </w:r>
      <w:r w:rsidR="00A0599E" w:rsidRPr="00A47C2D">
        <w:rPr>
          <w:rFonts w:ascii="Arial" w:hAnsi="Arial" w:cs="Arial"/>
          <w:szCs w:val="24"/>
          <w:lang w:val="en-US"/>
        </w:rPr>
        <w:t xml:space="preserve"> 2020b; Raven &amp; Wagner 2021; Wagner </w:t>
      </w:r>
      <w:r w:rsidR="00A0599E" w:rsidRPr="00A47C2D">
        <w:rPr>
          <w:rFonts w:ascii="Arial" w:hAnsi="Arial" w:cs="Arial"/>
          <w:i/>
          <w:iCs/>
          <w:szCs w:val="24"/>
          <w:lang w:val="en-US"/>
        </w:rPr>
        <w:t>et al.</w:t>
      </w:r>
      <w:r w:rsidR="00A0599E" w:rsidRPr="00A47C2D">
        <w:rPr>
          <w:rFonts w:ascii="Arial" w:hAnsi="Arial" w:cs="Arial"/>
          <w:szCs w:val="24"/>
          <w:lang w:val="en-US"/>
        </w:rPr>
        <w:t xml:space="preserve"> 2021)</w:t>
      </w:r>
      <w:r w:rsidR="00A0599E">
        <w:rPr>
          <w:rFonts w:ascii="Arial" w:hAnsi="Arial" w:cs="Arial"/>
          <w:lang w:val="en-US"/>
        </w:rPr>
        <w:fldChar w:fldCharType="end"/>
      </w:r>
      <w:r w:rsidR="00A0599E">
        <w:rPr>
          <w:rFonts w:ascii="Arial" w:hAnsi="Arial" w:cs="Arial"/>
          <w:lang w:val="en-US"/>
        </w:rPr>
        <w:t>.</w:t>
      </w:r>
      <w:r w:rsidR="00812AC8" w:rsidRPr="008208AE">
        <w:rPr>
          <w:rFonts w:ascii="Arial" w:hAnsi="Arial" w:cs="Arial"/>
          <w:lang w:val="en-US"/>
        </w:rPr>
        <w:t xml:space="preserve"> </w:t>
      </w:r>
      <w:r w:rsidR="00D94B4C" w:rsidRPr="008208AE">
        <w:rPr>
          <w:rFonts w:ascii="Arial" w:hAnsi="Arial" w:cs="Arial"/>
          <w:lang w:val="en-US"/>
        </w:rPr>
        <w:t>Land-use change</w:t>
      </w:r>
      <w:r w:rsidR="00572CFC">
        <w:rPr>
          <w:rFonts w:ascii="Arial" w:hAnsi="Arial" w:cs="Arial"/>
          <w:lang w:val="en-US"/>
        </w:rPr>
        <w:t xml:space="preserve"> </w:t>
      </w:r>
      <w:r w:rsidR="00572CFC" w:rsidRPr="00E37397">
        <w:rPr>
          <w:rFonts w:ascii="Arial" w:hAnsi="Arial" w:cs="Arial"/>
          <w:i/>
          <w:lang w:val="en-US"/>
        </w:rPr>
        <w:t>per se</w:t>
      </w:r>
      <w:r w:rsidR="00D94B4C" w:rsidRPr="008208AE">
        <w:rPr>
          <w:rFonts w:ascii="Arial" w:hAnsi="Arial" w:cs="Arial"/>
          <w:lang w:val="en-US"/>
        </w:rPr>
        <w:t xml:space="preserve">, agriculture, introduced species, nitrification, pollution and climate change have been </w:t>
      </w:r>
      <w:r w:rsidR="00812AC8" w:rsidRPr="008208AE">
        <w:rPr>
          <w:rFonts w:ascii="Arial" w:hAnsi="Arial" w:cs="Arial"/>
          <w:lang w:val="en-US"/>
        </w:rPr>
        <w:t xml:space="preserve">identified as </w:t>
      </w:r>
      <w:r>
        <w:rPr>
          <w:rFonts w:ascii="Arial" w:hAnsi="Arial" w:cs="Arial"/>
          <w:lang w:val="en-US"/>
        </w:rPr>
        <w:t xml:space="preserve">the </w:t>
      </w:r>
      <w:r w:rsidR="0033448D">
        <w:rPr>
          <w:rFonts w:ascii="Arial" w:hAnsi="Arial" w:cs="Arial"/>
          <w:lang w:val="en-US"/>
        </w:rPr>
        <w:t>main</w:t>
      </w:r>
      <w:r w:rsidR="00812AC8">
        <w:rPr>
          <w:rFonts w:ascii="Arial" w:hAnsi="Arial" w:cs="Arial"/>
          <w:lang w:val="en-US"/>
        </w:rPr>
        <w:t xml:space="preserve"> </w:t>
      </w:r>
      <w:r w:rsidR="00D94B4C">
        <w:rPr>
          <w:rFonts w:ascii="Arial" w:hAnsi="Arial" w:cs="Arial"/>
          <w:lang w:val="en-US"/>
        </w:rPr>
        <w:t xml:space="preserve">drivers underlying </w:t>
      </w:r>
      <w:r w:rsidR="0033448D">
        <w:rPr>
          <w:rFonts w:ascii="Arial" w:hAnsi="Arial" w:cs="Arial"/>
          <w:lang w:val="en-US"/>
        </w:rPr>
        <w:t xml:space="preserve">of </w:t>
      </w:r>
      <w:r w:rsidR="00812AC8">
        <w:rPr>
          <w:rFonts w:ascii="Arial" w:hAnsi="Arial" w:cs="Arial"/>
          <w:lang w:val="en-US"/>
        </w:rPr>
        <w:t>insect</w:t>
      </w:r>
      <w:r w:rsidR="00D94B4C">
        <w:rPr>
          <w:rFonts w:ascii="Arial" w:hAnsi="Arial" w:cs="Arial"/>
          <w:lang w:val="en-US"/>
        </w:rPr>
        <w:t xml:space="preserve"> declines</w:t>
      </w:r>
      <w:r w:rsidR="00435EE8">
        <w:rPr>
          <w:rFonts w:ascii="Arial" w:hAnsi="Arial" w:cs="Arial"/>
          <w:lang w:val="en-US"/>
        </w:rPr>
        <w:t>,</w:t>
      </w:r>
      <w:r w:rsidR="00812AC8">
        <w:rPr>
          <w:rFonts w:ascii="Arial" w:hAnsi="Arial" w:cs="Arial"/>
          <w:lang w:val="en-US"/>
        </w:rPr>
        <w:t xml:space="preserve"> with the </w:t>
      </w:r>
      <w:r w:rsidR="00435EE8">
        <w:rPr>
          <w:rFonts w:ascii="Arial" w:hAnsi="Arial" w:cs="Arial"/>
          <w:lang w:val="en-US"/>
        </w:rPr>
        <w:t>potential</w:t>
      </w:r>
      <w:r w:rsidR="00812AC8">
        <w:rPr>
          <w:rFonts w:ascii="Arial" w:hAnsi="Arial" w:cs="Arial"/>
          <w:lang w:val="en-US"/>
        </w:rPr>
        <w:t xml:space="preserve"> to affect other organisms</w:t>
      </w:r>
      <w:r w:rsidR="00D94B4C">
        <w:rPr>
          <w:rFonts w:ascii="Arial" w:hAnsi="Arial" w:cs="Arial"/>
          <w:lang w:val="en-US"/>
        </w:rPr>
        <w:t xml:space="preserve"> </w:t>
      </w:r>
      <w:r w:rsidR="00812AC8">
        <w:rPr>
          <w:rFonts w:ascii="Arial" w:hAnsi="Arial" w:cs="Arial"/>
          <w:lang w:val="en-US"/>
        </w:rPr>
        <w:fldChar w:fldCharType="begin"/>
      </w:r>
      <w:r w:rsidR="00812AC8">
        <w:rPr>
          <w:rFonts w:ascii="Arial" w:hAnsi="Arial" w:cs="Arial"/>
          <w:lang w:val="en-US"/>
        </w:rPr>
        <w:instrText xml:space="preserve"> ADDIN ZOTERO_ITEM CSL_CITATION {"citationID":"EoyVdyt3","properties":{"formattedCitation":"(Wagner {\\i{}et al.} 2021)","plainCitation":"(Wagner et al. 2021)","noteIndex":0},"citationItems":[{"id":336,"uris":["http://zotero.org/users/local/B6GulUkZ/items/CRA5CTWD"],"itemData":{"id":336,"type":"article-journal","container-title":"Death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812AC8">
        <w:rPr>
          <w:rFonts w:ascii="Arial" w:hAnsi="Arial" w:cs="Arial"/>
          <w:lang w:val="en-US"/>
        </w:rPr>
        <w:fldChar w:fldCharType="separate"/>
      </w:r>
      <w:r w:rsidR="00812AC8" w:rsidRPr="002331DC">
        <w:rPr>
          <w:rFonts w:ascii="Arial" w:hAnsi="Arial" w:cs="Arial"/>
          <w:szCs w:val="24"/>
          <w:lang w:val="en-US"/>
        </w:rPr>
        <w:t xml:space="preserve">(Wagner </w:t>
      </w:r>
      <w:r w:rsidR="00812AC8" w:rsidRPr="002331DC">
        <w:rPr>
          <w:rFonts w:ascii="Arial" w:hAnsi="Arial" w:cs="Arial"/>
          <w:i/>
          <w:iCs/>
          <w:szCs w:val="24"/>
          <w:lang w:val="en-US"/>
        </w:rPr>
        <w:t>et al.</w:t>
      </w:r>
      <w:r w:rsidR="00812AC8" w:rsidRPr="002331DC">
        <w:rPr>
          <w:rFonts w:ascii="Arial" w:hAnsi="Arial" w:cs="Arial"/>
          <w:szCs w:val="24"/>
          <w:lang w:val="en-US"/>
        </w:rPr>
        <w:t xml:space="preserve"> 2021)</w:t>
      </w:r>
      <w:r w:rsidR="00812AC8">
        <w:rPr>
          <w:rFonts w:ascii="Arial" w:hAnsi="Arial" w:cs="Arial"/>
          <w:lang w:val="en-US"/>
        </w:rPr>
        <w:fldChar w:fldCharType="end"/>
      </w:r>
      <w:r w:rsidR="00812AC8">
        <w:rPr>
          <w:rFonts w:ascii="Arial" w:hAnsi="Arial" w:cs="Arial"/>
          <w:lang w:val="en-US"/>
        </w:rPr>
        <w:t>.</w:t>
      </w:r>
      <w:r w:rsidR="001553F9">
        <w:rPr>
          <w:rFonts w:ascii="Arial" w:hAnsi="Arial" w:cs="Arial"/>
          <w:lang w:val="en-US"/>
        </w:rPr>
        <w:t xml:space="preserve"> </w:t>
      </w:r>
    </w:p>
    <w:p w14:paraId="50C6EFAA" w14:textId="77777777" w:rsidR="004D3575" w:rsidRDefault="004D3575" w:rsidP="001E78BC">
      <w:pPr>
        <w:spacing w:after="0"/>
        <w:jc w:val="both"/>
        <w:rPr>
          <w:rFonts w:ascii="Arial" w:hAnsi="Arial" w:cs="Arial"/>
          <w:lang w:val="en-US"/>
        </w:rPr>
      </w:pPr>
    </w:p>
    <w:p w14:paraId="3256250C" w14:textId="3289C501" w:rsidR="000606F5" w:rsidRDefault="0033448D" w:rsidP="001E78BC">
      <w:pPr>
        <w:spacing w:after="0"/>
        <w:jc w:val="both"/>
        <w:rPr>
          <w:rFonts w:ascii="Arial" w:hAnsi="Arial" w:cs="Arial"/>
          <w:lang w:val="en-US"/>
        </w:rPr>
      </w:pPr>
      <w:r>
        <w:rPr>
          <w:rFonts w:ascii="Arial" w:hAnsi="Arial" w:cs="Arial"/>
          <w:lang w:val="en-US"/>
        </w:rPr>
        <w:t>Similarly</w:t>
      </w:r>
      <w:r w:rsidR="00572CFC">
        <w:rPr>
          <w:rFonts w:ascii="Arial" w:hAnsi="Arial" w:cs="Arial"/>
          <w:lang w:val="en-US"/>
        </w:rPr>
        <w:t xml:space="preserve">, </w:t>
      </w:r>
      <w:r w:rsidR="001553F9">
        <w:rPr>
          <w:rFonts w:ascii="Arial" w:hAnsi="Arial" w:cs="Arial"/>
          <w:lang w:val="en-US"/>
        </w:rPr>
        <w:t xml:space="preserve">the populations of many migratory animal species are </w:t>
      </w:r>
      <w:r w:rsidR="005A1809">
        <w:rPr>
          <w:rFonts w:ascii="Arial" w:hAnsi="Arial" w:cs="Arial"/>
          <w:lang w:val="en-US"/>
        </w:rPr>
        <w:t>declining r</w:t>
      </w:r>
      <w:r w:rsidR="00435EE8">
        <w:rPr>
          <w:rFonts w:ascii="Arial" w:hAnsi="Arial" w:cs="Arial"/>
          <w:lang w:val="en-US"/>
        </w:rPr>
        <w:t>apidly on</w:t>
      </w:r>
      <w:r>
        <w:rPr>
          <w:rFonts w:ascii="Arial" w:hAnsi="Arial" w:cs="Arial"/>
          <w:lang w:val="en-US"/>
        </w:rPr>
        <w:t xml:space="preserve"> a </w:t>
      </w:r>
      <w:r w:rsidR="00572CFC">
        <w:rPr>
          <w:rFonts w:ascii="Arial" w:hAnsi="Arial" w:cs="Arial"/>
          <w:lang w:val="en-US"/>
        </w:rPr>
        <w:t xml:space="preserve">global scale </w:t>
      </w:r>
      <w:r w:rsidR="001553F9">
        <w:rPr>
          <w:rFonts w:ascii="Arial" w:hAnsi="Arial" w:cs="Arial"/>
          <w:lang w:val="en-US"/>
        </w:rPr>
        <w:fldChar w:fldCharType="begin"/>
      </w:r>
      <w:r w:rsidR="001553F9">
        <w:rPr>
          <w:rFonts w:ascii="Arial" w:hAnsi="Arial" w:cs="Arial"/>
          <w:lang w:val="en-US"/>
        </w:rPr>
        <w:instrText xml:space="preserve"> ADDIN ZOTERO_ITEM CSL_CITATION {"citationID":"ze8aLn1W","properties":{"formattedCitation":"(Wilcove &amp; Wikelski 2008)","plainCitation":"(Wilcove &amp; Wikelski 2008)","noteIndex":0},"citationItems":[{"id":1738,"uris":["http://zotero.org/users/local/B6GulUkZ/items/D5F7JGD8"],"itemData":{"id":1738,"type":"article-journal","abstract":"Many of the world's migratory animals are in decline. This essay explores the unique scientific and political challenges of protecting migratory species while they are still common.","container-title":"PLOS Biology","DOI":"10.1371/journal.pbio.0060188","ISSN":"1545-7885","issue":"7","journalAbbreviation":"PLOS Biology","language":"en","note":"publisher: Public Library of Science","page":"e188","source":"PLoS Journals","title":"Going, Going, Gone: Is Animal Migration Disappearing","title-short":"Going, Going, Gone","volume":"6","author":[{"family":"Wilcove","given":"David S."},{"family":"Wikelski","given":"Martin"}],"issued":{"date-parts":[["2008",7,29]]}}}],"schema":"https://github.com/citation-style-language/schema/raw/master/csl-citation.json"} </w:instrText>
      </w:r>
      <w:r w:rsidR="001553F9">
        <w:rPr>
          <w:rFonts w:ascii="Arial" w:hAnsi="Arial" w:cs="Arial"/>
          <w:lang w:val="en-US"/>
        </w:rPr>
        <w:fldChar w:fldCharType="separate"/>
      </w:r>
      <w:r w:rsidR="001553F9" w:rsidRPr="002331DC">
        <w:rPr>
          <w:rFonts w:ascii="Arial" w:hAnsi="Arial" w:cs="Arial"/>
          <w:lang w:val="en-US"/>
        </w:rPr>
        <w:t>(Wilcove &amp; Wikelski 2008)</w:t>
      </w:r>
      <w:r w:rsidR="001553F9">
        <w:rPr>
          <w:rFonts w:ascii="Arial" w:hAnsi="Arial" w:cs="Arial"/>
          <w:lang w:val="en-US"/>
        </w:rPr>
        <w:fldChar w:fldCharType="end"/>
      </w:r>
      <w:r w:rsidR="001553F9">
        <w:rPr>
          <w:rFonts w:ascii="Arial" w:hAnsi="Arial" w:cs="Arial"/>
          <w:lang w:val="en-US"/>
        </w:rPr>
        <w:t>.</w:t>
      </w:r>
      <w:r w:rsidR="00812AC8">
        <w:rPr>
          <w:rFonts w:ascii="Arial" w:hAnsi="Arial" w:cs="Arial"/>
          <w:lang w:val="en-US"/>
        </w:rPr>
        <w:t xml:space="preserve"> </w:t>
      </w:r>
      <w:r w:rsidR="00435EE8">
        <w:rPr>
          <w:rFonts w:ascii="Arial" w:hAnsi="Arial" w:cs="Arial"/>
          <w:lang w:val="en-US"/>
        </w:rPr>
        <w:t>These</w:t>
      </w:r>
      <w:r>
        <w:rPr>
          <w:rFonts w:ascii="Arial" w:hAnsi="Arial" w:cs="Arial"/>
          <w:lang w:val="en-US"/>
        </w:rPr>
        <w:t xml:space="preserve"> </w:t>
      </w:r>
      <w:r w:rsidR="00435EE8">
        <w:rPr>
          <w:rFonts w:ascii="Arial" w:hAnsi="Arial" w:cs="Arial"/>
          <w:lang w:val="en-US"/>
        </w:rPr>
        <w:t>include</w:t>
      </w:r>
      <w:r w:rsidR="00283F1F">
        <w:rPr>
          <w:rFonts w:ascii="Arial" w:hAnsi="Arial" w:cs="Arial"/>
          <w:lang w:val="en-US"/>
        </w:rPr>
        <w:t xml:space="preserve"> </w:t>
      </w:r>
      <w:r w:rsidR="00F44386">
        <w:rPr>
          <w:rFonts w:ascii="Arial" w:hAnsi="Arial" w:cs="Arial"/>
          <w:lang w:val="en-US"/>
        </w:rPr>
        <w:t xml:space="preserve">migratory </w:t>
      </w:r>
      <w:r w:rsidR="00D70BD5">
        <w:rPr>
          <w:rFonts w:ascii="Arial" w:hAnsi="Arial" w:cs="Arial"/>
          <w:lang w:val="en-US"/>
        </w:rPr>
        <w:t>birds</w:t>
      </w:r>
      <w:r w:rsidR="00A54CE7">
        <w:rPr>
          <w:rFonts w:ascii="Arial" w:hAnsi="Arial" w:cs="Arial"/>
          <w:lang w:val="en-US"/>
        </w:rPr>
        <w:t xml:space="preserve">, </w:t>
      </w:r>
      <w:r w:rsidR="000F534D">
        <w:rPr>
          <w:rFonts w:ascii="Arial" w:hAnsi="Arial" w:cs="Arial"/>
          <w:lang w:val="en-US"/>
        </w:rPr>
        <w:t>bats</w:t>
      </w:r>
      <w:r>
        <w:rPr>
          <w:rFonts w:ascii="Arial" w:hAnsi="Arial" w:cs="Arial"/>
          <w:lang w:val="en-US"/>
        </w:rPr>
        <w:t xml:space="preserve"> and fish</w:t>
      </w:r>
      <w:r w:rsidR="00F44386">
        <w:rPr>
          <w:rFonts w:ascii="Arial" w:hAnsi="Arial" w:cs="Arial"/>
          <w:lang w:val="en-US"/>
        </w:rPr>
        <w:t xml:space="preserve"> </w:t>
      </w:r>
      <w:r w:rsidR="00283F1F">
        <w:rPr>
          <w:rFonts w:ascii="Arial" w:hAnsi="Arial" w:cs="Arial"/>
          <w:lang w:val="en-US"/>
        </w:rPr>
        <w:fldChar w:fldCharType="begin"/>
      </w:r>
      <w:r w:rsidR="00AA09CD">
        <w:rPr>
          <w:rFonts w:ascii="Arial" w:hAnsi="Arial" w:cs="Arial"/>
          <w:lang w:val="en-US"/>
        </w:rPr>
        <w:instrText xml:space="preserve"> ADDIN ZOTERO_ITEM CSL_CITATION {"citationID":"CAVzWaGJ","properties":{"formattedCitation":"(Bairlein 2016; Fleming 2019; Deinet {\\i{}et al.} 2020)","plainCitation":"(Bairlein 2016; Fleming 2019; Deinet et al. 2020)","noteIndex":0},"citationItems":[{"id":1454,"uris":["http://zotero.org/users/local/B6GulUkZ/items/ANUWR7GL"],"itemData":{"id":1454,"type":"article-journal","abstract":"Habitat degradation and loss, illegal killings, and climate change threaten European migratory bird populations\n          , \n            \n              The populations of migratory bird species that breed in Europe and overwinter in sub-Saharan Africa are declining considerably faster than those of nonmigratory resident species or of migratory species that overwinter in Europe (\n              \n                1\n              \n              ). Likely factors are habitat changes due to changes in land use, illegal killing and taking along the northern African coasts, and climate-induced changes in timing of migration and breeding. However, not only European trans-Saharan migrants are declining fast. This holds also for North American long-distance migrants wintering in Central and South America. To halt these declines, preservation of remaining habitats and restoration of habitats both at breeding and nonbreeding grounds is essential, as well as stopping illegal killing and taking of birds along their migration routes.","container-title":"Science","DOI":"10.1126/science.aah6647","ISSN":"0036-8075, 1095-9203","issue":"6312","journalAbbreviation":"Science","language":"en","page":"547-548","source":"DOI.org (Crossref)","title":"Migratory birds under threat","volume":"354","author":[{"family":"Bairlein","given":"Franz"}],"issued":{"date-parts":[["2016",11,4]]}}},{"id":1587,"uris":["http://zotero.org/users/local/B6GulUkZ/items/ZKQ9NYK4"],"itemData":{"id":1587,"type":"article-journal","abstract":"This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H."}],"issued":{"date-parts":[["2019"]]}}},{"id":2455,"uris":["http://zotero.org/users/local/B6GulUkZ/items/YSXKATIS"],"itemData":{"id":2455,"type":"report","event-place":"The Netherlands","publisher":"World Fish Migration Foundation","publisher-place":"The Netherlands","title":"The Living Planet Index (LPI) for migratory freshwater fish","URL":"https://www.wwf.eu/?364693/93-collapse-in-migratory-freshwater-fish-populations-in-Europe---new-report","author":[{"family":"Deinet","given":"s."},{"family":"Scott-Gatty","given":"K."},{"family":"Rotton","given":"H."},{"family":"Twardek","given":"W. M."},{"family":"Marconi","given":"V."},{"family":"McRae","given":"L."},{"family":"Baumgartner","given":"L. J."},{"family":"Brink","given":"K."},{"family":"Claussen","given":"J. E."},{"family":"Cooke","given":"S. J."},{"family":"Darwall","given":"W."},{"family":"Eriksson","given":"B. K."},{"family":"Garcia de Leaniz","given":"C."},{"family":"Hogan","given":"Z."},{"family":"Royte","given":"J."},{"family":"Silva","given":"L. G. M."},{"family":"Thieme","given":"M. L."},{"family":"Tickner","given":"D."},{"family":"Waldman","given":"J."},{"family":"Wanningen","given":"H."},{"family":"Weyl","given":"O. L. F."}],"issued":{"date-parts":[["2020"]]}}}],"schema":"https://github.com/citation-style-language/schema/raw/master/csl-citation.json"} </w:instrText>
      </w:r>
      <w:r w:rsidR="00283F1F">
        <w:rPr>
          <w:rFonts w:ascii="Arial" w:hAnsi="Arial" w:cs="Arial"/>
          <w:lang w:val="en-US"/>
        </w:rPr>
        <w:fldChar w:fldCharType="separate"/>
      </w:r>
      <w:r w:rsidR="00AA09CD" w:rsidRPr="00E37397">
        <w:rPr>
          <w:rFonts w:ascii="Arial" w:hAnsi="Arial" w:cs="Arial"/>
          <w:szCs w:val="24"/>
          <w:lang w:val="en-US"/>
        </w:rPr>
        <w:t xml:space="preserve">(Bairlein 2016; Fleming 2019; Deinet </w:t>
      </w:r>
      <w:r w:rsidR="00AA09CD" w:rsidRPr="00E37397">
        <w:rPr>
          <w:rFonts w:ascii="Arial" w:hAnsi="Arial" w:cs="Arial"/>
          <w:i/>
          <w:iCs/>
          <w:szCs w:val="24"/>
          <w:lang w:val="en-US"/>
        </w:rPr>
        <w:t>et al.</w:t>
      </w:r>
      <w:r w:rsidR="00AA09CD" w:rsidRPr="00E37397">
        <w:rPr>
          <w:rFonts w:ascii="Arial" w:hAnsi="Arial" w:cs="Arial"/>
          <w:szCs w:val="24"/>
          <w:lang w:val="en-US"/>
        </w:rPr>
        <w:t xml:space="preserve"> 2020)</w:t>
      </w:r>
      <w:r w:rsidR="00283F1F">
        <w:rPr>
          <w:rFonts w:ascii="Arial" w:hAnsi="Arial" w:cs="Arial"/>
          <w:lang w:val="en-US"/>
        </w:rPr>
        <w:fldChar w:fldCharType="end"/>
      </w:r>
      <w:r w:rsidR="00812AC8">
        <w:rPr>
          <w:rFonts w:ascii="Arial" w:hAnsi="Arial" w:cs="Arial"/>
          <w:lang w:val="en-US"/>
        </w:rPr>
        <w:t>.</w:t>
      </w:r>
      <w:r w:rsidR="00F44386">
        <w:rPr>
          <w:rFonts w:ascii="Arial" w:hAnsi="Arial" w:cs="Arial"/>
          <w:lang w:val="en-US"/>
        </w:rPr>
        <w:t xml:space="preserve"> Migration is the regular seasonal movement of individuals from one habitat to another </w:t>
      </w:r>
      <w:r w:rsidR="00F44386">
        <w:rPr>
          <w:rFonts w:ascii="Arial" w:hAnsi="Arial" w:cs="Arial"/>
          <w:lang w:val="en-US"/>
        </w:rPr>
        <w:fldChar w:fldCharType="begin"/>
      </w:r>
      <w:r w:rsidR="00F44386">
        <w:rPr>
          <w:rFonts w:ascii="Arial" w:hAnsi="Arial" w:cs="Arial"/>
          <w:lang w:val="en-US"/>
        </w:rPr>
        <w:instrText xml:space="preserve"> ADDIN ZOTERO_ITEM CSL_CITATION {"citationID":"XSEIeee1","properties":{"formattedCitation":"(Webster {\\i{}et al.} 2002)","plainCitation":"(Webster et al. 2002)","noteIndex":0},"citationItems":[{"id":1577,"uris":["http://zotero.org/users/local/B6GulUkZ/items/UGQEBAQH"],"itemData":{"id":1577,"type":"article-journal","abstract":"Migration is the regular seasonal movement of animals from one place to another, often from a breeding site to a nonbreeding site and back. Because the act of migration makes it difficult to follow individuals and populations year round, our understanding of the ecology and evolution of migrating organisms, particularly birds, has been severely impeded. Exciting new advances in satellite telemetry, genetic analyses and stable isotope chemistry are now making it possible to determine the population and geographical origin of individual birds. Here, we review these new approaches and consider the relevance of understanding migratory connectivity to ecological, evolutionary and conservation issues.","container-title":"Trends in Ecology &amp; Evolution","DOI":"10.1016/S0169-5347(01)02380-1","journalAbbreviation":"Trends in Ecology &amp; Evolution","page":"76-83","source":"ResearchGate","title":"Links Between Worlds: Unravelling Migratory Connectivity","title-short":"Links Between Worlds","volume":"17","author":[{"family":"Webster","given":"Michael"},{"family":"Marra","given":"Peter"},{"family":"Haig","given":"Susan"},{"family":"Bensch","given":"Staffan"},{"family":"Holmes","given":"Richard"}],"issued":{"date-parts":[["2002",2,1]]}}}],"schema":"https://github.com/citation-style-language/schema/raw/master/csl-citation.json"} </w:instrText>
      </w:r>
      <w:r w:rsidR="00F44386">
        <w:rPr>
          <w:rFonts w:ascii="Arial" w:hAnsi="Arial" w:cs="Arial"/>
          <w:lang w:val="en-US"/>
        </w:rPr>
        <w:fldChar w:fldCharType="separate"/>
      </w:r>
      <w:r w:rsidR="00F44386" w:rsidRPr="00E37397">
        <w:rPr>
          <w:rFonts w:ascii="Arial" w:hAnsi="Arial" w:cs="Arial"/>
          <w:szCs w:val="24"/>
          <w:lang w:val="en-US"/>
        </w:rPr>
        <w:t xml:space="preserve">(Webster </w:t>
      </w:r>
      <w:r w:rsidR="00F44386" w:rsidRPr="00E37397">
        <w:rPr>
          <w:rFonts w:ascii="Arial" w:hAnsi="Arial" w:cs="Arial"/>
          <w:i/>
          <w:iCs/>
          <w:szCs w:val="24"/>
          <w:lang w:val="en-US"/>
        </w:rPr>
        <w:t>et al.</w:t>
      </w:r>
      <w:r w:rsidR="00F44386" w:rsidRPr="00E37397">
        <w:rPr>
          <w:rFonts w:ascii="Arial" w:hAnsi="Arial" w:cs="Arial"/>
          <w:szCs w:val="24"/>
          <w:lang w:val="en-US"/>
        </w:rPr>
        <w:t xml:space="preserve"> 2002)</w:t>
      </w:r>
      <w:r w:rsidR="00F44386">
        <w:rPr>
          <w:rFonts w:ascii="Arial" w:hAnsi="Arial" w:cs="Arial"/>
          <w:lang w:val="en-US"/>
        </w:rPr>
        <w:fldChar w:fldCharType="end"/>
      </w:r>
      <w:r w:rsidR="00F44386">
        <w:rPr>
          <w:rFonts w:ascii="Arial" w:hAnsi="Arial" w:cs="Arial"/>
          <w:lang w:val="en-US"/>
        </w:rPr>
        <w:t>. M</w:t>
      </w:r>
      <w:r w:rsidR="000606F5">
        <w:rPr>
          <w:rFonts w:ascii="Arial" w:hAnsi="Arial" w:cs="Arial"/>
          <w:lang w:val="en-US"/>
        </w:rPr>
        <w:t>ovement patterns are</w:t>
      </w:r>
      <w:r w:rsidR="00ED2E43">
        <w:rPr>
          <w:rFonts w:ascii="Arial" w:hAnsi="Arial" w:cs="Arial"/>
          <w:lang w:val="en-US"/>
        </w:rPr>
        <w:t xml:space="preserve"> primarily </w:t>
      </w:r>
      <w:r w:rsidR="000606F5">
        <w:rPr>
          <w:rFonts w:ascii="Arial" w:hAnsi="Arial" w:cs="Arial"/>
          <w:lang w:val="en-US"/>
        </w:rPr>
        <w:t>driven by</w:t>
      </w:r>
      <w:r>
        <w:rPr>
          <w:rFonts w:ascii="Arial" w:hAnsi="Arial" w:cs="Arial"/>
          <w:lang w:val="en-US"/>
        </w:rPr>
        <w:t xml:space="preserve"> the</w:t>
      </w:r>
      <w:r w:rsidR="000606F5">
        <w:rPr>
          <w:rFonts w:ascii="Arial" w:hAnsi="Arial" w:cs="Arial"/>
          <w:lang w:val="en-US"/>
        </w:rPr>
        <w:t xml:space="preserve"> seasonal availability of resources </w:t>
      </w:r>
      <w:r w:rsidR="00F44386">
        <w:rPr>
          <w:rFonts w:ascii="Arial" w:hAnsi="Arial" w:cs="Arial"/>
          <w:lang w:val="en-US"/>
        </w:rPr>
        <w:t>such as</w:t>
      </w:r>
      <w:r w:rsidR="000606F5">
        <w:rPr>
          <w:rFonts w:ascii="Arial" w:hAnsi="Arial" w:cs="Arial"/>
          <w:lang w:val="en-US"/>
        </w:rPr>
        <w:t xml:space="preserve"> food, shelter or mating </w:t>
      </w:r>
      <w:r w:rsidR="00ED2E43">
        <w:rPr>
          <w:rFonts w:ascii="Arial" w:hAnsi="Arial" w:cs="Arial"/>
          <w:lang w:val="en-US"/>
        </w:rPr>
        <w:t>partners</w:t>
      </w:r>
      <w:r w:rsidR="00442E80">
        <w:rPr>
          <w:rFonts w:ascii="Arial" w:hAnsi="Arial" w:cs="Arial"/>
          <w:lang w:val="en-US"/>
        </w:rPr>
        <w:t xml:space="preserve"> </w:t>
      </w:r>
      <w:r w:rsidR="00ED2E43">
        <w:rPr>
          <w:rFonts w:ascii="Arial" w:hAnsi="Arial" w:cs="Arial"/>
          <w:lang w:val="en-US"/>
        </w:rPr>
        <w:fldChar w:fldCharType="begin"/>
      </w:r>
      <w:r w:rsidR="00CD4074">
        <w:rPr>
          <w:rFonts w:ascii="Arial" w:hAnsi="Arial" w:cs="Arial"/>
          <w:lang w:val="en-US"/>
        </w:rPr>
        <w:instrText xml:space="preserve"> ADDIN ZOTERO_ITEM CSL_CITATION {"citationID":"quxmKAzi","properties":{"formattedCitation":"(Brower &amp; Malcolm 1991; Dingle &amp; Drake 2007)","plainCitation":"(Brower &amp; Malcolm 1991; Dingle &amp; Drake 2007)","noteIndex":0},"citationItems":[{"id":1729,"uris":["http://zotero.org/users/local/B6GulUkZ/items/KYXYPGHW"],"itemData":{"id":1729,"type":"article-journal","abstract":"Current conservation research focuses on diminishing species diversity, minimal viable populations, and on the successive demise of habitats and populations that leads species to extinction. In this paper we utilize the monarch butterfly's remarkable migration and overwintering biology as a paradigm of a new conservation theme: endangered phenomenon. An endangered phenomenon is a spectacular aspect of the life history of an animal or plant species involving a large number of individuals that is threatened with impoverishment or demise; the species per se need not be in peril, rather, the phenomenon it exhibits is at stake. We envision the near future with increasing numbers of species reduced in range and so constrained in numbers that they can no longer exhibit these characteristic spectacles.","container-title":"Integrative and Comparative Biology","DOI":"10.1093/icb/31.1.265","journalAbbreviation":"Integrative and Comparative Biology - INTEGR COMP BIOL","page":"265-276","source":"ResearchGate","title":"Animal Migrations: Endangered Phenomena","title-short":"Animal Migrations","volume":"31","author":[{"family":"Brower","given":"Lincoln"},{"family":"Malcolm","given":"Stephen"}],"issued":{"date-parts":[["1991",2,1]]}}},{"id":1732,"uris":["http://zotero.org/users/local/B6GulUkZ/items/K3AUBWLW"],"itemData":{"id":1732,"type":"article-journal","abstract":"We outline a general scheme for migration that applies across taxa, incorporates the several varieties of migration, and includes\nall levels of biological organization, from genes to populations. The scheme links the environment, pathways, traits, and\ngenes, and highlights the selective forces that shape and maintain migratory adaptation. We endorse an individual-based behavioral\ndefinition of migration that allows an objective distinction between migration and other forms of movement. We recognize migration\nas an adaptation to resources that fluctuate spatiotemporally either seasonally or less predictably, and note that it is often\npreemptive. Migration plays a central role in the spatial dynamics of mobile populations, and is largely distinct in both\nform and function from the within-population mixing arising from postnatal dispersal and from the interpatch movements characteristic\nof metapopulations. We call for more interaction between biologists studying different taxa and different forms of movement,\nand between behaviorists and population ecologists.","container-title":"BioScience","DOI":"10.1641/B570206","journalAbbreviation":"BioScience","source":"ResearchGate","title":"What Is Migration?","volume":"57","author":[{"family":"Dingle","given":"Hugh"},{"family":"Drake","given":"V."}],"issued":{"date-parts":[["2007",2,1]]}}}],"schema":"https://github.com/citation-style-language/schema/raw/master/csl-citation.json"} </w:instrText>
      </w:r>
      <w:r w:rsidR="00ED2E43">
        <w:rPr>
          <w:rFonts w:ascii="Arial" w:hAnsi="Arial" w:cs="Arial"/>
          <w:lang w:val="en-US"/>
        </w:rPr>
        <w:fldChar w:fldCharType="separate"/>
      </w:r>
      <w:r w:rsidR="00ED2E43" w:rsidRPr="00E37397">
        <w:rPr>
          <w:rFonts w:ascii="Arial" w:hAnsi="Arial" w:cs="Arial"/>
          <w:lang w:val="en-US"/>
        </w:rPr>
        <w:t>(Brower &amp; Malcolm 1991; Dingle &amp; Drake 2007)</w:t>
      </w:r>
      <w:r w:rsidR="00ED2E43">
        <w:rPr>
          <w:rFonts w:ascii="Arial" w:hAnsi="Arial" w:cs="Arial"/>
          <w:lang w:val="en-US"/>
        </w:rPr>
        <w:fldChar w:fldCharType="end"/>
      </w:r>
      <w:r w:rsidR="000F534D">
        <w:rPr>
          <w:rFonts w:ascii="Arial" w:hAnsi="Arial" w:cs="Arial"/>
          <w:lang w:val="en-US"/>
        </w:rPr>
        <w:t xml:space="preserve">. </w:t>
      </w:r>
      <w:r w:rsidR="00301FDB">
        <w:rPr>
          <w:rFonts w:ascii="Arial" w:hAnsi="Arial" w:cs="Arial"/>
          <w:lang w:val="en-US"/>
        </w:rPr>
        <w:t>While migrating</w:t>
      </w:r>
      <w:r w:rsidR="00E704FB">
        <w:rPr>
          <w:rFonts w:ascii="Arial" w:hAnsi="Arial" w:cs="Arial"/>
          <w:lang w:val="en-US"/>
        </w:rPr>
        <w:t xml:space="preserve"> between breeding and non</w:t>
      </w:r>
      <w:r>
        <w:rPr>
          <w:rFonts w:ascii="Arial" w:hAnsi="Arial" w:cs="Arial"/>
          <w:lang w:val="en-US"/>
        </w:rPr>
        <w:t>-</w:t>
      </w:r>
      <w:r w:rsidR="00E704FB">
        <w:rPr>
          <w:rFonts w:ascii="Arial" w:hAnsi="Arial" w:cs="Arial"/>
          <w:lang w:val="en-US"/>
        </w:rPr>
        <w:t>breeding areas</w:t>
      </w:r>
      <w:r w:rsidR="00301FDB">
        <w:rPr>
          <w:rFonts w:ascii="Arial" w:hAnsi="Arial" w:cs="Arial"/>
          <w:lang w:val="en-US"/>
        </w:rPr>
        <w:t xml:space="preserve">, </w:t>
      </w:r>
      <w:r>
        <w:rPr>
          <w:rFonts w:ascii="Arial" w:hAnsi="Arial" w:cs="Arial"/>
          <w:lang w:val="en-US"/>
        </w:rPr>
        <w:t xml:space="preserve">the </w:t>
      </w:r>
      <w:r w:rsidR="00ED2E43">
        <w:rPr>
          <w:rFonts w:ascii="Arial" w:hAnsi="Arial" w:cs="Arial"/>
          <w:lang w:val="en-US"/>
        </w:rPr>
        <w:t xml:space="preserve">population dynamics of migratory species are fundamentally </w:t>
      </w:r>
      <w:r w:rsidR="00D70BD5">
        <w:rPr>
          <w:rFonts w:ascii="Arial" w:hAnsi="Arial" w:cs="Arial"/>
          <w:lang w:val="en-US"/>
        </w:rPr>
        <w:t>dependent</w:t>
      </w:r>
      <w:r w:rsidR="00ED2E43">
        <w:rPr>
          <w:rFonts w:ascii="Arial" w:hAnsi="Arial" w:cs="Arial"/>
          <w:lang w:val="en-US"/>
        </w:rPr>
        <w:t xml:space="preserve"> on </w:t>
      </w:r>
      <w:r w:rsidR="00380FF2">
        <w:rPr>
          <w:rFonts w:ascii="Arial" w:hAnsi="Arial" w:cs="Arial"/>
          <w:lang w:val="en-US"/>
        </w:rPr>
        <w:t>the</w:t>
      </w:r>
      <w:r w:rsidR="00CF432B">
        <w:rPr>
          <w:rFonts w:ascii="Arial" w:hAnsi="Arial" w:cs="Arial"/>
          <w:lang w:val="en-US"/>
        </w:rPr>
        <w:t xml:space="preserve"> </w:t>
      </w:r>
      <w:r w:rsidR="00E704FB" w:rsidRPr="00341E9D">
        <w:rPr>
          <w:rFonts w:ascii="Arial" w:hAnsi="Arial" w:cs="Arial"/>
          <w:lang w:val="en-US"/>
        </w:rPr>
        <w:t>migratory</w:t>
      </w:r>
      <w:r w:rsidR="00380FF2" w:rsidRPr="00341E9D">
        <w:rPr>
          <w:rFonts w:ascii="Arial" w:hAnsi="Arial" w:cs="Arial"/>
          <w:lang w:val="en-US"/>
        </w:rPr>
        <w:t xml:space="preserve"> </w:t>
      </w:r>
      <w:r w:rsidR="00ED2E43" w:rsidRPr="00341E9D">
        <w:rPr>
          <w:rFonts w:ascii="Arial" w:hAnsi="Arial" w:cs="Arial"/>
          <w:lang w:val="en-US"/>
        </w:rPr>
        <w:t>connectivity</w:t>
      </w:r>
      <w:r w:rsidR="00ED2E43">
        <w:rPr>
          <w:rFonts w:ascii="Arial" w:hAnsi="Arial" w:cs="Arial"/>
          <w:lang w:val="en-US"/>
        </w:rPr>
        <w:t xml:space="preserve"> of </w:t>
      </w:r>
      <w:r w:rsidR="00F44386">
        <w:rPr>
          <w:rFonts w:ascii="Arial" w:hAnsi="Arial" w:cs="Arial"/>
          <w:lang w:val="en-US"/>
        </w:rPr>
        <w:t xml:space="preserve">their specific </w:t>
      </w:r>
      <w:r w:rsidR="00D70BD5">
        <w:rPr>
          <w:rFonts w:ascii="Arial" w:hAnsi="Arial" w:cs="Arial"/>
          <w:lang w:val="en-US"/>
        </w:rPr>
        <w:t xml:space="preserve">migratory network </w:t>
      </w:r>
      <w:r w:rsidR="00D70BD5">
        <w:rPr>
          <w:rFonts w:ascii="Arial" w:hAnsi="Arial" w:cs="Arial"/>
          <w:lang w:val="en-US"/>
        </w:rPr>
        <w:fldChar w:fldCharType="begin"/>
      </w:r>
      <w:r w:rsidR="00E704FB">
        <w:rPr>
          <w:rFonts w:ascii="Arial" w:hAnsi="Arial" w:cs="Arial"/>
          <w:lang w:val="en-US"/>
        </w:rPr>
        <w:instrText xml:space="preserve"> ADDIN ZOTERO_ITEM CSL_CITATION {"citationID":"99vVkV6D","properties":{"formattedCitation":"(Webster {\\i{}et al.} 2002; Taylor &amp; Norris 2009)","plainCitation":"(Webster et al. 2002; Taylor &amp; Norris 2009)","noteIndex":0},"citationItems":[{"id":1577,"uris":["http://zotero.org/users/local/B6GulUkZ/items/UGQEBAQH"],"itemData":{"id":1577,"type":"article-journal","abstract":"Migration is the regular seasonal movement of animals from one place to another, often from a breeding site to a nonbreeding site and back. Because the act of migration makes it difficult to follow individuals and populations year round, our understanding of the ecology and evolution of migrating organisms, particularly birds, has been severely impeded. Exciting new advances in satellite telemetry, genetic analyses and stable isotope chemistry are now making it possible to determine the population and geographical origin of individual birds. Here, we review these new approaches and consider the relevance of understanding migratory connectivity to ecological, evolutionary and conservation issues.","container-title":"Trends in Ecology &amp; Evolution","DOI":"10.1016/S0169-5347(01)02380-1","journalAbbreviation":"Trends in Ecology &amp; Evolution","page":"76-83","source":"ResearchGate","title":"Links Between Worlds: Unravelling Migratory Connectivity","title-short":"Links Between Worlds","volume":"17","author":[{"family":"Webster","given":"Michael"},{"family":"Marra","given":"Peter"},{"family":"Haig","given":"Susan"},{"family":"Bensch","given":"Staffan"},{"family":"Holmes","given":"Richard"}],"issued":{"date-parts":[["2002",2,1]]}}},{"id":1735,"uris":["http://zotero.org/users/local/B6GulUkZ/items/2RGWNEBH"],"itemData":{"id":1735,"type":"article-journal","abstract":"Migratory animals are comprised of a complex series of interconnected breeding and nonbreeding populations. Because individuals\nin any given population can arrive from a variety of sites the previous season, predicting how different populations will\nrespond to environmental change can be challenging. In this study, we develop a population model composed of a network of\nbreeding and wintering sites to show how habitat loss affects patterns of connectivity and species abundance. When the costs\nof migration are evenly distributed, habitat loss at a single site can increase the degree of connectivity (mixing) within\nthe entire network, which then acts to buffer global populations from declines. However, the degree to which populations are\nbuffered depends on where habitat loss occurs within the network: a site that has the potential to receive individuals from\nmultiple populations in the opposite season will lead to smaller declines than a site that is more isolated. In other cases\nwhen there are equal costs of migration to two or more sites in the opposite season, habitat loss can result in some populations\nbecoming segregated (disconnected) from the rest of the network. The geographic structure of the network can have a significant\ninfluence on relative population sizes of sites in the same season and can also affect the overall degree of mixing in the\nnetwork, even when sites are of equal intrinsic quality. When a migratory network is widely spaced and migration costs are\nhigh, an equivalent habitat loss will lead to a larger decline in global population size than will occur in a network where\nthe overall costs of migration are low. Our model provides an important foundation to test predictions related to habitat\nloss in real-world migratory networks and demonstrates that migratory networks will likely produce different dynamics from\ntraditional metapopulations. Our results provide strong evidence that estimating population connectivity is a prerequisite\nfor successfully predicting changes in migratory populations.\n\nKeywordsHabitat loss-Costs of migration-Migratory animals-Migratory connectivity","container-title":"Theoretical Ecology","DOI":"10.1007/s12080-009-0054-4","journalAbbreviation":"Theoretical Ecology","page":"65-73","source":"ResearchGate","title":"Population dynamics in migratory networks","volume":"3","author":[{"family":"Taylor","given":"Caz"},{"family":"Norris","given":"Ryan"}],"issued":{"date-parts":[["2009",5,1]]}}}],"schema":"https://github.com/citation-style-language/schema/raw/master/csl-citation.json"} </w:instrText>
      </w:r>
      <w:r w:rsidR="00D70BD5">
        <w:rPr>
          <w:rFonts w:ascii="Arial" w:hAnsi="Arial" w:cs="Arial"/>
          <w:lang w:val="en-US"/>
        </w:rPr>
        <w:fldChar w:fldCharType="separate"/>
      </w:r>
      <w:r w:rsidR="00E704FB" w:rsidRPr="00E37397">
        <w:rPr>
          <w:rFonts w:ascii="Arial" w:hAnsi="Arial" w:cs="Arial"/>
          <w:szCs w:val="24"/>
          <w:lang w:val="en-US"/>
        </w:rPr>
        <w:t xml:space="preserve">(Webster </w:t>
      </w:r>
      <w:r w:rsidR="00E704FB" w:rsidRPr="00E37397">
        <w:rPr>
          <w:rFonts w:ascii="Arial" w:hAnsi="Arial" w:cs="Arial"/>
          <w:i/>
          <w:iCs/>
          <w:szCs w:val="24"/>
          <w:lang w:val="en-US"/>
        </w:rPr>
        <w:t>et al.</w:t>
      </w:r>
      <w:r w:rsidR="00E704FB" w:rsidRPr="00E37397">
        <w:rPr>
          <w:rFonts w:ascii="Arial" w:hAnsi="Arial" w:cs="Arial"/>
          <w:szCs w:val="24"/>
          <w:lang w:val="en-US"/>
        </w:rPr>
        <w:t xml:space="preserve"> 2002; Taylor &amp; Norris 2009)</w:t>
      </w:r>
      <w:r w:rsidR="00D70BD5">
        <w:rPr>
          <w:rFonts w:ascii="Arial" w:hAnsi="Arial" w:cs="Arial"/>
          <w:lang w:val="en-US"/>
        </w:rPr>
        <w:fldChar w:fldCharType="end"/>
      </w:r>
      <w:r w:rsidR="00301FDB">
        <w:rPr>
          <w:rFonts w:ascii="Arial" w:hAnsi="Arial" w:cs="Arial"/>
          <w:lang w:val="en-US"/>
        </w:rPr>
        <w:t xml:space="preserve">. </w:t>
      </w:r>
      <w:r w:rsidR="00723C89">
        <w:rPr>
          <w:rFonts w:ascii="Arial" w:hAnsi="Arial" w:cs="Arial"/>
          <w:lang w:val="en-US"/>
        </w:rPr>
        <w:t>Consequently</w:t>
      </w:r>
      <w:r w:rsidR="00301FDB">
        <w:rPr>
          <w:rFonts w:ascii="Arial" w:hAnsi="Arial" w:cs="Arial"/>
          <w:lang w:val="en-US"/>
        </w:rPr>
        <w:t xml:space="preserve">, migratory species </w:t>
      </w:r>
      <w:r>
        <w:rPr>
          <w:rFonts w:ascii="Arial" w:hAnsi="Arial" w:cs="Arial"/>
          <w:lang w:val="en-US"/>
        </w:rPr>
        <w:t xml:space="preserve">that are </w:t>
      </w:r>
      <w:r w:rsidR="00723C89">
        <w:rPr>
          <w:rFonts w:ascii="Arial" w:hAnsi="Arial" w:cs="Arial"/>
          <w:lang w:val="en-US"/>
        </w:rPr>
        <w:t>known to</w:t>
      </w:r>
      <w:r w:rsidR="00301FDB">
        <w:rPr>
          <w:rFonts w:ascii="Arial" w:hAnsi="Arial" w:cs="Arial"/>
          <w:lang w:val="en-US"/>
        </w:rPr>
        <w:t xml:space="preserve"> be vulnerable to extinction risks are of</w:t>
      </w:r>
      <w:r>
        <w:rPr>
          <w:rFonts w:ascii="Arial" w:hAnsi="Arial" w:cs="Arial"/>
          <w:lang w:val="en-US"/>
        </w:rPr>
        <w:t xml:space="preserve"> great</w:t>
      </w:r>
      <w:r w:rsidR="00301FDB">
        <w:rPr>
          <w:rFonts w:ascii="Arial" w:hAnsi="Arial" w:cs="Arial"/>
          <w:lang w:val="en-US"/>
        </w:rPr>
        <w:t xml:space="preserve"> conservation concern</w:t>
      </w:r>
      <w:r w:rsidR="00723C89">
        <w:rPr>
          <w:rFonts w:ascii="Arial" w:hAnsi="Arial" w:cs="Arial"/>
          <w:lang w:val="en-US"/>
        </w:rPr>
        <w:t xml:space="preserve"> </w:t>
      </w:r>
      <w:r w:rsidR="00723C89">
        <w:rPr>
          <w:rFonts w:ascii="Arial" w:hAnsi="Arial" w:cs="Arial"/>
          <w:lang w:val="en-US"/>
        </w:rPr>
        <w:fldChar w:fldCharType="begin"/>
      </w:r>
      <w:r w:rsidR="00723C89">
        <w:rPr>
          <w:rFonts w:ascii="Arial" w:hAnsi="Arial" w:cs="Arial"/>
          <w:lang w:val="en-US"/>
        </w:rPr>
        <w:instrText xml:space="preserve"> ADDIN ZOTERO_ITEM CSL_CITATION {"citationID":"Ly9knbXt","properties":{"formattedCitation":"(Hoffmann {\\i{}et al.} 2010)","plainCitation":"(Hoffmann et al. 2010)","noteIndex":0},"citationItems":[{"id":1740,"uris":["http://zotero.org/users/local/B6GulUkZ/items/LVQYYEYH"],"itemData":{"id":1740,"type":"article-journal","abstract":"Assessing Biodiversity Declines\nUnderstanding human impact on biodiversity depends on sound quantitative projection. Pereira et al. (p. 1496 , published online 26 October) review quantitative scenarios that have been developed for four main areas of concern: species extinctions, species abundances and community structure, habitat loss and degradation, and shifts in the distribution of species and biomes. Declines in biodiversity are projected for the whole of the 21st century in all scenarios, but with a wide range of variation. Hoffmann et al. (p. 1503 , published online 26 October) draw on the results of five decades' worth of data collection, managed by the International Union for Conservation of Nature Species Survival Commission. A comprehensive synthesis of the conservation status of the world's vertebrates, based on an analysis of 25,780 species (approximately half of total vertebrate diversity), is presented: Approximately 20% of all vertebrate species are at risk of extinction in the wild, and 11% of threatened birds and 17% of threatened mammals have moved closer to extinction over time. Despite these trends, overall declines would have been significantly worse in the absence of conservation actions.","container-title":"Science","DOI":"10.1126/science.1194442","journalAbbreviation":"Science","page":"1503-9","source":"ResearchGate","title":"The Impact of Conservation on the Status of the World’s Vertebrates","volume":"330","author":[{"family":"Hoffmann","given":"Michael"},{"family":"Hilton-Taylor","given":"Craig"},{"family":"Angulo","given":"Ariadne"},{"family":"Böhm","given":"Monika"},{"family":"Brooks","given":"Thomas"},{"family":"Butchart","given":"Stuart"},{"family":"Carpenter","given":"Kent"},{"family":"Chanson","given":"Janice"},{"family":"Collen","given":"Ben"},{"family":"Cox","given":"Neil"},{"family":"Darwall","given":"William"},{"family":"Dulvy","given":"Nicholas"},{"family":"Harrison","given":"Lucy"},{"family":"Katariya","given":"Vineet"},{"family":"Pollock","given":"Caroline"},{"family":"Quader","given":"Suhel"},{"family":"Dewhurst-Richman","given":"Nadia"},{"family":"Rodrigues","given":"Ana"},{"family":"Tognelli","given":"Marcelo"},{"family":"Stuart","given":"Simon"}],"issued":{"date-parts":[["2010",10,1]]}}}],"schema":"https://github.com/citation-style-language/schema/raw/master/csl-citation.json"} </w:instrText>
      </w:r>
      <w:r w:rsidR="00723C89">
        <w:rPr>
          <w:rFonts w:ascii="Arial" w:hAnsi="Arial" w:cs="Arial"/>
          <w:lang w:val="en-US"/>
        </w:rPr>
        <w:fldChar w:fldCharType="separate"/>
      </w:r>
      <w:r w:rsidR="00723C89" w:rsidRPr="00E37397">
        <w:rPr>
          <w:rFonts w:ascii="Arial" w:hAnsi="Arial" w:cs="Arial"/>
          <w:szCs w:val="24"/>
          <w:lang w:val="en-US"/>
        </w:rPr>
        <w:t xml:space="preserve">(Hoffmann </w:t>
      </w:r>
      <w:r w:rsidR="00723C89" w:rsidRPr="00E37397">
        <w:rPr>
          <w:rFonts w:ascii="Arial" w:hAnsi="Arial" w:cs="Arial"/>
          <w:i/>
          <w:iCs/>
          <w:szCs w:val="24"/>
          <w:lang w:val="en-US"/>
        </w:rPr>
        <w:t>et al.</w:t>
      </w:r>
      <w:r w:rsidR="00723C89" w:rsidRPr="00E37397">
        <w:rPr>
          <w:rFonts w:ascii="Arial" w:hAnsi="Arial" w:cs="Arial"/>
          <w:szCs w:val="24"/>
          <w:lang w:val="en-US"/>
        </w:rPr>
        <w:t xml:space="preserve"> 2010)</w:t>
      </w:r>
      <w:r w:rsidR="00723C89">
        <w:rPr>
          <w:rFonts w:ascii="Arial" w:hAnsi="Arial" w:cs="Arial"/>
          <w:lang w:val="en-US"/>
        </w:rPr>
        <w:fldChar w:fldCharType="end"/>
      </w:r>
      <w:r w:rsidR="00232CA0">
        <w:rPr>
          <w:rFonts w:ascii="Arial" w:hAnsi="Arial" w:cs="Arial"/>
          <w:lang w:val="en-US"/>
        </w:rPr>
        <w:t xml:space="preserve">. </w:t>
      </w:r>
      <w:r>
        <w:rPr>
          <w:rFonts w:ascii="Arial" w:hAnsi="Arial" w:cs="Arial"/>
          <w:lang w:val="en-US"/>
        </w:rPr>
        <w:t>In particular</w:t>
      </w:r>
      <w:r w:rsidR="00485E24">
        <w:rPr>
          <w:rFonts w:ascii="Arial" w:hAnsi="Arial" w:cs="Arial"/>
          <w:lang w:val="en-US"/>
        </w:rPr>
        <w:t>,</w:t>
      </w:r>
      <w:r>
        <w:rPr>
          <w:rFonts w:ascii="Arial" w:hAnsi="Arial" w:cs="Arial"/>
          <w:lang w:val="en-US"/>
        </w:rPr>
        <w:t xml:space="preserve"> the</w:t>
      </w:r>
      <w:r w:rsidR="00485E24">
        <w:rPr>
          <w:rFonts w:ascii="Arial" w:hAnsi="Arial" w:cs="Arial"/>
          <w:lang w:val="en-US"/>
        </w:rPr>
        <w:t xml:space="preserve"> a</w:t>
      </w:r>
      <w:r w:rsidR="00723C89">
        <w:rPr>
          <w:rFonts w:ascii="Arial" w:hAnsi="Arial" w:cs="Arial"/>
          <w:lang w:val="en-US"/>
        </w:rPr>
        <w:t xml:space="preserve">nnual ranges of migratory species often cover </w:t>
      </w:r>
      <w:r w:rsidR="005A1809">
        <w:rPr>
          <w:rFonts w:ascii="Arial" w:hAnsi="Arial" w:cs="Arial"/>
          <w:lang w:val="en-US"/>
        </w:rPr>
        <w:t>large</w:t>
      </w:r>
      <w:r w:rsidR="00723C89">
        <w:rPr>
          <w:rFonts w:ascii="Arial" w:hAnsi="Arial" w:cs="Arial"/>
          <w:lang w:val="en-US"/>
        </w:rPr>
        <w:t xml:space="preserve"> geographic</w:t>
      </w:r>
      <w:r w:rsidR="00435EE8">
        <w:rPr>
          <w:rFonts w:ascii="Arial" w:hAnsi="Arial" w:cs="Arial"/>
          <w:lang w:val="en-US"/>
        </w:rPr>
        <w:t>al</w:t>
      </w:r>
      <w:r w:rsidR="00723C89">
        <w:rPr>
          <w:rFonts w:ascii="Arial" w:hAnsi="Arial" w:cs="Arial"/>
          <w:lang w:val="en-US"/>
        </w:rPr>
        <w:t xml:space="preserve"> areas </w:t>
      </w:r>
      <w:r w:rsidR="005A1809">
        <w:rPr>
          <w:rFonts w:ascii="Arial" w:hAnsi="Arial" w:cs="Arial"/>
          <w:lang w:val="en-US"/>
        </w:rPr>
        <w:t>across</w:t>
      </w:r>
      <w:r w:rsidR="00723C89">
        <w:rPr>
          <w:rFonts w:ascii="Arial" w:hAnsi="Arial" w:cs="Arial"/>
          <w:lang w:val="en-US"/>
        </w:rPr>
        <w:t xml:space="preserve"> </w:t>
      </w:r>
      <w:r w:rsidR="00435EE8">
        <w:rPr>
          <w:rFonts w:ascii="Arial" w:hAnsi="Arial" w:cs="Arial"/>
          <w:lang w:val="en-US"/>
        </w:rPr>
        <w:t>state</w:t>
      </w:r>
      <w:r w:rsidR="00723C89">
        <w:rPr>
          <w:rFonts w:ascii="Arial" w:hAnsi="Arial" w:cs="Arial"/>
          <w:lang w:val="en-US"/>
        </w:rPr>
        <w:t xml:space="preserve"> or </w:t>
      </w:r>
      <w:r w:rsidR="004472A6">
        <w:rPr>
          <w:rFonts w:ascii="Arial" w:hAnsi="Arial" w:cs="Arial"/>
          <w:lang w:val="en-US"/>
        </w:rPr>
        <w:t>international boundaries</w:t>
      </w:r>
      <w:r w:rsidR="00B05E3F">
        <w:rPr>
          <w:rFonts w:ascii="Arial" w:hAnsi="Arial" w:cs="Arial"/>
          <w:lang w:val="en-US"/>
        </w:rPr>
        <w:t xml:space="preserve"> </w:t>
      </w:r>
      <w:r w:rsidR="00B05E3F">
        <w:rPr>
          <w:rFonts w:ascii="Arial" w:hAnsi="Arial" w:cs="Arial"/>
          <w:lang w:val="en-US"/>
        </w:rPr>
        <w:fldChar w:fldCharType="begin"/>
      </w:r>
      <w:r w:rsidR="00A339C7">
        <w:rPr>
          <w:rFonts w:ascii="Arial" w:hAnsi="Arial" w:cs="Arial"/>
          <w:lang w:val="en-US"/>
        </w:rPr>
        <w:instrText xml:space="preserve"> ADDIN ZOTERO_ITEM CSL_CITATION {"citationID":"ZTg3VmLw","properties":{"formattedCitation":"(L\\uc0\\u243{}pez-Hoffman {\\i{}et al.} 2017)","plainCitation":"(López-Hoffman et al. 2017)","noteIndex":0},"citationItems":[{"id":1428,"uris":["http://zotero.org/users/local/B6GulUkZ/items/6XYSK949"],"itemData":{"id":1428,"type":"article-journal","abstract":"This article discusses the conservation challenges of volant migratory transborder species and conservation governance primarily in North America. Many migratory species provide ecosystem service benefits to society. For example, insectivorous bats prey on crop pests and reduce the need for pesticides; birds and insects pollinate food plants; and birds afford recreational opportunities to hunters and birdwatchers. Migration is driven by the seasonal availability of resources; as resources in one area become seasonally scarce, individuals move to locations where resources have become seasonally abundant. The separation of the annual lifecycle means that species management and governance is often fractured across international borders. Because migratory species depend on habitat in different locations, their ability to provide ecosystem services in one area depends on the spatial subsidies, or support, provided by habitat and ecological processes in other areas. This creates telecouplings, or interconnections across geographic space, of areas such that impacts to the habitat of a migratory species in one location will affect the benefits enjoyed by people in other locations. Information about telecoupling and spatial subsidies can be used to craft new governance arrangements such as Payment for Ecosystem Services programs that target specific stakeholder groups and locations. We illustrate these challenges and opportunities with three North American case studies: the Duck Stamp Program, Mexican free-tailed bats (Tadarida brasiliensis mexicana), and monarch butterflies (Danaus plexippus).","container-title":"Annual Review of Environment and Resources","DOI":"10.1146/annurev-environ-110615-090119","issue":"1","note":"_eprint: https://doi.org/10.1146/annurev-environ-110615-090119","page":"509-539","source":"Annual Reviews","title":"Ecosystem Services from Transborder Migratory Species: Implications for Conservation Governance","title-short":"Ecosystem Services from Transborder Migratory Species","volume":"42","author":[{"family":"López-Hoffman","given":"Laura"},{"family":"Chester","given":"Charles C."},{"family":"Semmens","given":"Darius J."},{"family":"Thogmartin","given":"Wayne E."},{"family":"Rodríguez-McGoffin","given":"M. Sofia"},{"family":"Merideth","given":"Robert"},{"family":"Diffendorfer","given":"Jay E."}],"issued":{"date-parts":[["2017"]]}}}],"schema":"https://github.com/citation-style-language/schema/raw/master/csl-citation.json"} </w:instrText>
      </w:r>
      <w:r w:rsidR="00B05E3F">
        <w:rPr>
          <w:rFonts w:ascii="Arial" w:hAnsi="Arial" w:cs="Arial"/>
          <w:lang w:val="en-US"/>
        </w:rPr>
        <w:fldChar w:fldCharType="separate"/>
      </w:r>
      <w:r w:rsidR="00A339C7" w:rsidRPr="00E37397">
        <w:rPr>
          <w:rFonts w:ascii="Arial" w:hAnsi="Arial" w:cs="Arial"/>
          <w:szCs w:val="24"/>
          <w:lang w:val="en-US"/>
        </w:rPr>
        <w:t xml:space="preserve">(López-Hoffman </w:t>
      </w:r>
      <w:r w:rsidR="00A339C7" w:rsidRPr="00E37397">
        <w:rPr>
          <w:rFonts w:ascii="Arial" w:hAnsi="Arial" w:cs="Arial"/>
          <w:i/>
          <w:iCs/>
          <w:szCs w:val="24"/>
          <w:lang w:val="en-US"/>
        </w:rPr>
        <w:t>et al.</w:t>
      </w:r>
      <w:r w:rsidR="00A339C7" w:rsidRPr="00E37397">
        <w:rPr>
          <w:rFonts w:ascii="Arial" w:hAnsi="Arial" w:cs="Arial"/>
          <w:szCs w:val="24"/>
          <w:lang w:val="en-US"/>
        </w:rPr>
        <w:t xml:space="preserve"> 2017)</w:t>
      </w:r>
      <w:r w:rsidR="00B05E3F">
        <w:rPr>
          <w:rFonts w:ascii="Arial" w:hAnsi="Arial" w:cs="Arial"/>
          <w:lang w:val="en-US"/>
        </w:rPr>
        <w:fldChar w:fldCharType="end"/>
      </w:r>
      <w:r w:rsidR="00B05E3F">
        <w:rPr>
          <w:rFonts w:ascii="Arial" w:hAnsi="Arial" w:cs="Arial"/>
          <w:lang w:val="en-US"/>
        </w:rPr>
        <w:t>.</w:t>
      </w:r>
      <w:r w:rsidR="00485E24">
        <w:rPr>
          <w:rFonts w:ascii="Arial" w:hAnsi="Arial" w:cs="Arial"/>
          <w:lang w:val="en-US"/>
        </w:rPr>
        <w:t xml:space="preserve"> </w:t>
      </w:r>
      <w:r w:rsidR="00345D86" w:rsidRPr="00345D86">
        <w:rPr>
          <w:rFonts w:ascii="Arial" w:hAnsi="Arial" w:cs="Arial"/>
          <w:lang w:val="en-US"/>
        </w:rPr>
        <w:t xml:space="preserve"> </w:t>
      </w:r>
      <w:r w:rsidR="00345D86">
        <w:rPr>
          <w:rFonts w:ascii="Arial" w:hAnsi="Arial" w:cs="Arial"/>
          <w:lang w:val="en-US"/>
        </w:rPr>
        <w:t>Specific</w:t>
      </w:r>
      <w:r>
        <w:rPr>
          <w:rFonts w:ascii="Arial" w:hAnsi="Arial" w:cs="Arial"/>
          <w:lang w:val="en-US"/>
        </w:rPr>
        <w:t xml:space="preserve"> to</w:t>
      </w:r>
      <w:r w:rsidR="00345D86">
        <w:rPr>
          <w:rFonts w:ascii="Arial" w:hAnsi="Arial" w:cs="Arial"/>
          <w:lang w:val="en-US"/>
        </w:rPr>
        <w:t xml:space="preserve"> the fish migration are the directions of mi</w:t>
      </w:r>
      <w:r>
        <w:rPr>
          <w:rFonts w:ascii="Arial" w:hAnsi="Arial" w:cs="Arial"/>
          <w:lang w:val="en-US"/>
        </w:rPr>
        <w:t xml:space="preserve">gration patterns between freshwater </w:t>
      </w:r>
      <w:r w:rsidR="00345D86">
        <w:rPr>
          <w:rFonts w:ascii="Arial" w:hAnsi="Arial" w:cs="Arial"/>
          <w:lang w:val="en-US"/>
        </w:rPr>
        <w:t xml:space="preserve">and saltwater habitats </w:t>
      </w:r>
      <w:r w:rsidR="00345D86">
        <w:rPr>
          <w:rFonts w:ascii="Arial" w:hAnsi="Arial" w:cs="Arial"/>
          <w:lang w:val="en-US"/>
        </w:rPr>
        <w:fldChar w:fldCharType="begin"/>
      </w:r>
      <w:r w:rsidR="00345D86">
        <w:rPr>
          <w:rFonts w:ascii="Arial" w:hAnsi="Arial" w:cs="Arial"/>
          <w:lang w:val="en-US"/>
        </w:rPr>
        <w:instrText xml:space="preserve"> ADDIN ZOTERO_ITEM CSL_CITATION {"citationID":"Yv1APcNo","properties":{"formattedCitation":"(Morais &amp; Daverat 2016)","plainCitation":"(Morais &amp; Daverat 2016)","noteIndex":0},"citationItems":[{"id":2456,"uris":["http://zotero.org/users/local/B6GulUkZ/items/UFBEGQZS"],"itemData":{"id":2456,"type":"book","abstract":"Since the publication of The Migrations of Fish by Prof. Alexander Meek in 1916, a number of books have been published on this subject. However, most of these books only cover one type of migratory mechanisms. This book aims to overcome this drawback by presenting a comprehensive coverage of all life history strategies-potadromy, anadromy, catadrom","ISBN":"978-1-4987-1874-5","language":"en","note":"Google-Books-ID: C6bjCwAAQBAJ","number-of-pages":"300","publisher":"CRC Press","source":"Google Books","title":"An Introduction to Fish Migration","author":[{"family":"Morais","given":"Pedro"},{"family":"Daverat","given":"Francoise"}],"issued":{"date-parts":[["2016",4,21]]}}}],"schema":"https://github.com/citation-style-language/schema/raw/master/csl-citation.json"} </w:instrText>
      </w:r>
      <w:r w:rsidR="00345D86">
        <w:rPr>
          <w:rFonts w:ascii="Arial" w:hAnsi="Arial" w:cs="Arial"/>
          <w:lang w:val="en-US"/>
        </w:rPr>
        <w:fldChar w:fldCharType="separate"/>
      </w:r>
      <w:r w:rsidR="00345D86" w:rsidRPr="002331DC">
        <w:rPr>
          <w:rFonts w:ascii="Arial" w:hAnsi="Arial" w:cs="Arial"/>
          <w:lang w:val="en-US"/>
        </w:rPr>
        <w:t>(Morais &amp; Daverat 2016)</w:t>
      </w:r>
      <w:r w:rsidR="00345D86">
        <w:rPr>
          <w:rFonts w:ascii="Arial" w:hAnsi="Arial" w:cs="Arial"/>
          <w:lang w:val="en-US"/>
        </w:rPr>
        <w:fldChar w:fldCharType="end"/>
      </w:r>
      <w:r w:rsidR="00345D86">
        <w:rPr>
          <w:rFonts w:ascii="Arial" w:hAnsi="Arial" w:cs="Arial"/>
          <w:lang w:val="en-US"/>
        </w:rPr>
        <w:t>.</w:t>
      </w:r>
    </w:p>
    <w:p w14:paraId="7AE5288B" w14:textId="77777777" w:rsidR="004D3575" w:rsidRDefault="004D3575" w:rsidP="001E78BC">
      <w:pPr>
        <w:spacing w:after="0"/>
        <w:jc w:val="both"/>
        <w:rPr>
          <w:rFonts w:ascii="Arial" w:hAnsi="Arial" w:cs="Arial"/>
          <w:lang w:val="en-US"/>
        </w:rPr>
      </w:pPr>
    </w:p>
    <w:p w14:paraId="2DD80584" w14:textId="051CD6AF" w:rsidR="007E2FC5" w:rsidRDefault="00B80B7D" w:rsidP="007E2FC5">
      <w:pPr>
        <w:spacing w:after="0"/>
        <w:jc w:val="both"/>
        <w:rPr>
          <w:rFonts w:ascii="Arial" w:hAnsi="Arial" w:cs="Arial"/>
          <w:lang w:val="en-US"/>
        </w:rPr>
      </w:pPr>
      <w:r>
        <w:rPr>
          <w:rFonts w:ascii="Arial" w:hAnsi="Arial" w:cs="Arial"/>
          <w:lang w:val="en-US"/>
        </w:rPr>
        <w:t>About 1</w:t>
      </w:r>
      <w:r w:rsidR="00B143EC">
        <w:rPr>
          <w:rFonts w:ascii="Arial" w:hAnsi="Arial" w:cs="Arial"/>
          <w:lang w:val="en-US"/>
        </w:rPr>
        <w:t>,</w:t>
      </w:r>
      <w:r>
        <w:rPr>
          <w:rFonts w:ascii="Arial" w:hAnsi="Arial" w:cs="Arial"/>
          <w:lang w:val="en-US"/>
        </w:rPr>
        <w:t>924</w:t>
      </w:r>
      <w:r w:rsidR="007E2FC5">
        <w:rPr>
          <w:rFonts w:ascii="Arial" w:hAnsi="Arial" w:cs="Arial"/>
          <w:lang w:val="en-US"/>
        </w:rPr>
        <w:t xml:space="preserve"> of </w:t>
      </w:r>
      <w:r w:rsidR="0033448D">
        <w:rPr>
          <w:rFonts w:ascii="Arial" w:hAnsi="Arial" w:cs="Arial"/>
          <w:lang w:val="en-US"/>
        </w:rPr>
        <w:t xml:space="preserve">the worlds </w:t>
      </w:r>
      <w:r w:rsidR="007E2FC5">
        <w:rPr>
          <w:rFonts w:ascii="Arial" w:hAnsi="Arial" w:cs="Arial"/>
          <w:lang w:val="en-US"/>
        </w:rPr>
        <w:t xml:space="preserve">land- and waterbirds </w:t>
      </w:r>
      <w:r>
        <w:rPr>
          <w:rFonts w:ascii="Arial" w:hAnsi="Arial" w:cs="Arial"/>
          <w:lang w:val="en-US"/>
        </w:rPr>
        <w:t xml:space="preserve">are </w:t>
      </w:r>
      <w:r w:rsidR="007E2FC5" w:rsidRPr="00B80B7D">
        <w:rPr>
          <w:rFonts w:ascii="Arial" w:hAnsi="Arial" w:cs="Arial"/>
          <w:lang w:val="en-US"/>
        </w:rPr>
        <w:t>migratory</w:t>
      </w:r>
      <w:r w:rsidRPr="00B80B7D">
        <w:rPr>
          <w:rFonts w:ascii="Arial" w:hAnsi="Arial" w:cs="Arial"/>
          <w:lang w:val="en-US"/>
        </w:rPr>
        <w:t xml:space="preserve"> </w:t>
      </w:r>
      <w:r w:rsidRPr="00B80B7D">
        <w:rPr>
          <w:rFonts w:ascii="Arial" w:hAnsi="Arial" w:cs="Arial"/>
          <w:lang w:val="en-US"/>
        </w:rPr>
        <w:fldChar w:fldCharType="begin"/>
      </w:r>
      <w:r w:rsidR="00CD4074">
        <w:rPr>
          <w:rFonts w:ascii="Arial" w:hAnsi="Arial" w:cs="Arial"/>
          <w:lang w:val="en-US"/>
        </w:rPr>
        <w:instrText xml:space="preserve"> ADDIN ZOTERO_ITEM CSL_CITATION {"citationID":"a2452e0qdtm","properties":{"formattedCitation":"(BirdLife International 2023)","plainCitation":"(BirdLife International 2023)","noteIndex":0},"citationItems":[{"id":3034,"uris":["http://zotero.org/users/local/B6GulUkZ/items/BQNIXNWY"],"itemData":{"id":3034,"type":"webpage","container-title":"Data Zone","title":"Species search","URL":"http://datazone.birdlife.org/species/search","author":[{"family":"BirdLife International","given":""}],"accessed":{"date-parts":[["2023",5,3]]},"issued":{"date-parts":[["2023"]]}}}],"schema":"https://github.com/citation-style-language/schema/raw/master/csl-citation.json"} </w:instrText>
      </w:r>
      <w:r w:rsidRPr="00B80B7D">
        <w:rPr>
          <w:rFonts w:ascii="Arial" w:hAnsi="Arial" w:cs="Arial"/>
          <w:lang w:val="en-US"/>
        </w:rPr>
        <w:fldChar w:fldCharType="separate"/>
      </w:r>
      <w:r w:rsidR="00CD4074" w:rsidRPr="005B645D">
        <w:rPr>
          <w:rFonts w:ascii="Arial" w:hAnsi="Arial" w:cs="Arial"/>
          <w:szCs w:val="24"/>
          <w:lang w:val="en-US"/>
        </w:rPr>
        <w:t>(BirdLife International 2023)</w:t>
      </w:r>
      <w:r w:rsidRPr="00B80B7D">
        <w:rPr>
          <w:rFonts w:ascii="Arial" w:hAnsi="Arial" w:cs="Arial"/>
          <w:lang w:val="en-US"/>
        </w:rPr>
        <w:fldChar w:fldCharType="end"/>
      </w:r>
      <w:r w:rsidR="007E2FC5" w:rsidRPr="00B80B7D">
        <w:rPr>
          <w:rFonts w:ascii="Arial" w:hAnsi="Arial" w:cs="Arial"/>
          <w:lang w:val="en-US"/>
        </w:rPr>
        <w:t>.</w:t>
      </w:r>
      <w:r w:rsidR="007E2FC5">
        <w:rPr>
          <w:rFonts w:ascii="Arial" w:hAnsi="Arial" w:cs="Arial"/>
          <w:lang w:val="en-US"/>
        </w:rPr>
        <w:t xml:space="preserve"> </w:t>
      </w:r>
      <w:r w:rsidR="00435EE8">
        <w:rPr>
          <w:rFonts w:ascii="Arial" w:hAnsi="Arial" w:cs="Arial"/>
          <w:lang w:val="en-US"/>
        </w:rPr>
        <w:t>Approximately,</w:t>
      </w:r>
      <w:r w:rsidR="00917818">
        <w:rPr>
          <w:rFonts w:ascii="Arial" w:hAnsi="Arial" w:cs="Arial"/>
          <w:lang w:val="en-US"/>
        </w:rPr>
        <w:t xml:space="preserve"> </w:t>
      </w:r>
      <w:r w:rsidR="007E2FC5">
        <w:rPr>
          <w:rFonts w:ascii="Arial" w:hAnsi="Arial" w:cs="Arial"/>
          <w:lang w:val="en-US"/>
        </w:rPr>
        <w:t xml:space="preserve">11% of all migratory land- and waterbirds are </w:t>
      </w:r>
      <w:r w:rsidR="001B372B">
        <w:rPr>
          <w:rFonts w:ascii="Arial" w:hAnsi="Arial" w:cs="Arial"/>
          <w:lang w:val="en-US"/>
        </w:rPr>
        <w:t>listed</w:t>
      </w:r>
      <w:r w:rsidR="007E2FC5">
        <w:rPr>
          <w:rFonts w:ascii="Arial" w:hAnsi="Arial" w:cs="Arial"/>
          <w:lang w:val="en-US"/>
        </w:rPr>
        <w:t xml:space="preserve"> </w:t>
      </w:r>
      <w:r w:rsidR="00917818">
        <w:rPr>
          <w:rFonts w:ascii="Arial" w:hAnsi="Arial" w:cs="Arial"/>
          <w:lang w:val="en-US"/>
        </w:rPr>
        <w:t xml:space="preserve">as threatened or near-threatened on the IUCN Red List </w:t>
      </w:r>
      <w:r w:rsidR="00917818">
        <w:rPr>
          <w:rFonts w:ascii="Arial" w:hAnsi="Arial" w:cs="Arial"/>
          <w:lang w:val="en-US"/>
        </w:rPr>
        <w:fldChar w:fldCharType="begin"/>
      </w:r>
      <w:r w:rsidR="00917818">
        <w:rPr>
          <w:rFonts w:ascii="Arial" w:hAnsi="Arial" w:cs="Arial"/>
          <w:lang w:val="en-US"/>
        </w:rPr>
        <w:instrText xml:space="preserve"> ADDIN ZOTERO_ITEM CSL_CITATION {"citationID":"p3796I3u","properties":{"formattedCitation":"(Kirby {\\i{}et al.} 2008)","plainCitation":"(Kirby et al. 2008)","noteIndex":0},"citationItems":[{"id":1757,"uris":["http://zotero.org/users/local/B6GulUkZ/items/A2VUMFYQ"],"itemData":{"id":1757,"type":"article-journal","abstract":"An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sidR="00917818">
        <w:rPr>
          <w:rFonts w:ascii="Arial" w:hAnsi="Arial" w:cs="Arial"/>
          <w:lang w:val="en-US"/>
        </w:rPr>
        <w:fldChar w:fldCharType="separate"/>
      </w:r>
      <w:r w:rsidR="00917818" w:rsidRPr="00E37397">
        <w:rPr>
          <w:rFonts w:ascii="Arial" w:hAnsi="Arial" w:cs="Arial"/>
          <w:szCs w:val="24"/>
          <w:lang w:val="en-US"/>
        </w:rPr>
        <w:t xml:space="preserve">(Kirby </w:t>
      </w:r>
      <w:r w:rsidR="00917818" w:rsidRPr="00E37397">
        <w:rPr>
          <w:rFonts w:ascii="Arial" w:hAnsi="Arial" w:cs="Arial"/>
          <w:i/>
          <w:iCs/>
          <w:szCs w:val="24"/>
          <w:lang w:val="en-US"/>
        </w:rPr>
        <w:t>et al.</w:t>
      </w:r>
      <w:r w:rsidR="00917818" w:rsidRPr="00E37397">
        <w:rPr>
          <w:rFonts w:ascii="Arial" w:hAnsi="Arial" w:cs="Arial"/>
          <w:szCs w:val="24"/>
          <w:lang w:val="en-US"/>
        </w:rPr>
        <w:t xml:space="preserve"> 2008)</w:t>
      </w:r>
      <w:r w:rsidR="00917818">
        <w:rPr>
          <w:rFonts w:ascii="Arial" w:hAnsi="Arial" w:cs="Arial"/>
          <w:lang w:val="en-US"/>
        </w:rPr>
        <w:fldChar w:fldCharType="end"/>
      </w:r>
      <w:r w:rsidR="00917818">
        <w:rPr>
          <w:rFonts w:ascii="Arial" w:hAnsi="Arial" w:cs="Arial"/>
          <w:lang w:val="en-US"/>
        </w:rPr>
        <w:t>.</w:t>
      </w:r>
    </w:p>
    <w:p w14:paraId="53586FB8" w14:textId="118D9DA0" w:rsidR="008C30FA" w:rsidRDefault="00301FDB" w:rsidP="001E78BC">
      <w:pPr>
        <w:spacing w:after="0"/>
        <w:jc w:val="both"/>
        <w:rPr>
          <w:rFonts w:ascii="Arial" w:hAnsi="Arial" w:cs="Arial"/>
          <w:lang w:val="en-US"/>
        </w:rPr>
      </w:pPr>
      <w:r>
        <w:rPr>
          <w:rFonts w:ascii="Arial" w:hAnsi="Arial" w:cs="Arial"/>
          <w:lang w:val="en-US"/>
        </w:rPr>
        <w:t>N</w:t>
      </w:r>
      <w:r w:rsidR="001B372B">
        <w:rPr>
          <w:rFonts w:ascii="Arial" w:hAnsi="Arial" w:cs="Arial"/>
          <w:lang w:val="en-US"/>
        </w:rPr>
        <w:t>evertheless</w:t>
      </w:r>
      <w:r>
        <w:rPr>
          <w:rFonts w:ascii="Arial" w:hAnsi="Arial" w:cs="Arial"/>
          <w:lang w:val="en-US"/>
        </w:rPr>
        <w:t xml:space="preserve">, </w:t>
      </w:r>
      <w:r w:rsidR="00812AC8">
        <w:rPr>
          <w:rFonts w:ascii="Arial" w:hAnsi="Arial" w:cs="Arial"/>
          <w:lang w:val="en-US"/>
        </w:rPr>
        <w:t xml:space="preserve">bird species dependent on insects for food have declined drastically </w:t>
      </w:r>
      <w:r w:rsidR="001B372B">
        <w:rPr>
          <w:rFonts w:ascii="Arial" w:hAnsi="Arial" w:cs="Arial"/>
          <w:lang w:val="en-US"/>
        </w:rPr>
        <w:t xml:space="preserve">over the last 50 years </w:t>
      </w:r>
      <w:r w:rsidR="00812AC8">
        <w:rPr>
          <w:rFonts w:ascii="Arial" w:hAnsi="Arial" w:cs="Arial"/>
          <w:lang w:val="en-US"/>
        </w:rPr>
        <w:fldChar w:fldCharType="begin"/>
      </w:r>
      <w:r w:rsidR="00CD4074">
        <w:rPr>
          <w:rFonts w:ascii="Arial" w:hAnsi="Arial" w:cs="Arial"/>
          <w:lang w:val="en-US"/>
        </w:rPr>
        <w:instrText xml:space="preserve"> ADDIN ZOTERO_ITEM CSL_CITATION {"citationID":"f5sxWelQ","properties":{"formattedCitation":"(Jetz {\\i{}et al.} 2007; Tallamy &amp; Shriver 2021)","plainCitation":"(Jetz et al. 2007; Tallamy &amp; Shriver 2021)","noteIndex":0},"citationItems":[{"id":1486,"uris":["http://zotero.org/users/local/B6GulUkZ/items/IL2SATUB"],"itemData":{"id":1486,"type":"article-journal","abstract":"Over the past few decades, land-use and climate change have led to substantial range contractions and species extinctions. Even more dramatic changes to global land cover are projected for this century. We used the Millennium Ecosystem Assessment scenarios to evaluate the exposure of all 8,750 land bird species to projected land-cover changes due to climate and land-use change. For this first baseline assessment, we assumed stationary geographic ranges that may overestimate actual losses in geographic range. Even under environmentally benign scenarios, at least 400 species are projected to suffer &gt;50% range reductions by the year 2050 (over 900 by the year 2100). Although expected climate change effects at high latitudes are significant, species most at risk are predominantly narrow-ranged and endemic to the tropics, where projected range contractions are driven by anthropogenic land conversions. Most of these species are currently not recognized as imperiled. The causes, magnitude and geographic patterns of potential range loss vary across socioeconomic scenarios, but all scenarios (even the most environmentally benign ones) result in large declines of many species. Whereas climate change will severely affect biodiversity, in the near future, land-use change in tropical countries may lead to yet greater species loss. A vastly expanded reserve network in the tropics, coupled with more ambitious goals to reduce climate change, will be needed to minimize global extinctions.","container-title":"PLOS Biology","DOI":"10.1371/journal.pbio.0050157","ISSN":"1545-7885","issue":"6","journalAbbreviation":"PLOS Biology","language":"en","note":"publisher: Public Library of Science","page":"e157","source":"PLoS Journals","title":"Projected Impacts of Climate and Land-Use Change on the Global Diversity of Birds","volume":"5","author":[{"family":"Jetz","given":"Walter"},{"family":"Wilcove","given":"David S."},{"family":"Dobson","given":"Andrew P."}],"issued":{"date-parts":[["2007",5,6]]}}},{"id":1406,"uris":["http://zotero.org/users/local/B6GulUkZ/items/2ZQRL6CX"],"itemData":{"id":1406,"type":"article-journal","abstract":"A flurry of recently published studies indicates that both insects and birds have experienced wide-scale population declines in the last several decades. Curiously, whether insect and bird declines are causally linked has received little empirical attention. Here, we hypothesize that insect declines are an important factor contributing to the decline of insectivorous birds. We further suggest that insect populations essential to insectivorous birds decline whenever nonnative lumber, ornamental, or invasive plant species replace native plant communities. We support our hypothesis by reviewing studies that show (1) due to host plant specialization, insect herbivores typically do poorly on non-native plants; (2) birds are often food limited; (3) populations of insectivorous bird species fluctuate with the supply of essential insect prey; (4) not all arthropod prey support bird reproduction equally well; and (5) terrestrial birds for which insects are an essential source of food have declined by 2.9 billion individuals over the last 50 years, while terrestrial birds that do not depend on insects during their life history have gained by 26.2 million individuals, a 111-fold difference. Understanding the consequences of insect declines, particularly as they affect charismatic animals like birds, may motivate land managers, homeowners, and restoration ecologists to take actions that reverse these declines by favoring the native plant species that support insect herbivores most productively.","container-title":"Ornithological Applications","DOI":"10.1093/ornithapp/duaa059","ISSN":"0010-5422, 2732-4621","issue":"1","language":"en","page":"duaa059","source":"DOI.org (Crossref)","title":"Are declines in insects and insectivorous birds related?","volume":"123","author":[{"family":"Tallamy","given":"Douglas W"},{"family":"Shriver","given":"W Gregory"}],"issued":{"date-parts":[["2021",3,13]]}}}],"schema":"https://github.com/citation-style-language/schema/raw/master/csl-citation.json"} </w:instrText>
      </w:r>
      <w:r w:rsidR="00812AC8">
        <w:rPr>
          <w:rFonts w:ascii="Arial" w:hAnsi="Arial" w:cs="Arial"/>
          <w:lang w:val="en-US"/>
        </w:rPr>
        <w:fldChar w:fldCharType="separate"/>
      </w:r>
      <w:r w:rsidRPr="00E37397">
        <w:rPr>
          <w:rFonts w:ascii="Arial" w:hAnsi="Arial" w:cs="Arial"/>
          <w:szCs w:val="24"/>
          <w:lang w:val="en-US"/>
        </w:rPr>
        <w:t xml:space="preserve">(Jetz </w:t>
      </w:r>
      <w:r w:rsidRPr="00E37397">
        <w:rPr>
          <w:rFonts w:ascii="Arial" w:hAnsi="Arial" w:cs="Arial"/>
          <w:i/>
          <w:iCs/>
          <w:szCs w:val="24"/>
          <w:lang w:val="en-US"/>
        </w:rPr>
        <w:t>et al.</w:t>
      </w:r>
      <w:r w:rsidRPr="00E37397">
        <w:rPr>
          <w:rFonts w:ascii="Arial" w:hAnsi="Arial" w:cs="Arial"/>
          <w:szCs w:val="24"/>
          <w:lang w:val="en-US"/>
        </w:rPr>
        <w:t xml:space="preserve"> 2007; Tallamy &amp; Shriver 2021)</w:t>
      </w:r>
      <w:r w:rsidR="00812AC8">
        <w:rPr>
          <w:rFonts w:ascii="Arial" w:hAnsi="Arial" w:cs="Arial"/>
          <w:lang w:val="en-US"/>
        </w:rPr>
        <w:fldChar w:fldCharType="end"/>
      </w:r>
      <w:r w:rsidR="00442E80">
        <w:rPr>
          <w:rFonts w:ascii="Arial" w:hAnsi="Arial" w:cs="Arial"/>
          <w:lang w:val="en-US"/>
        </w:rPr>
        <w:t xml:space="preserve">. </w:t>
      </w:r>
      <w:r w:rsidR="009E6E25">
        <w:rPr>
          <w:rFonts w:ascii="Arial" w:hAnsi="Arial" w:cs="Arial"/>
          <w:lang w:val="en-US"/>
        </w:rPr>
        <w:t xml:space="preserve">The </w:t>
      </w:r>
      <w:r w:rsidR="001B372B">
        <w:rPr>
          <w:rFonts w:ascii="Arial" w:hAnsi="Arial" w:cs="Arial"/>
          <w:lang w:val="en-US"/>
        </w:rPr>
        <w:t>impact</w:t>
      </w:r>
      <w:r w:rsidR="009E6E25">
        <w:rPr>
          <w:rFonts w:ascii="Arial" w:hAnsi="Arial" w:cs="Arial"/>
          <w:lang w:val="en-US"/>
        </w:rPr>
        <w:t xml:space="preserve"> of insects on birds </w:t>
      </w:r>
      <w:r w:rsidR="001B372B">
        <w:rPr>
          <w:rFonts w:ascii="Arial" w:hAnsi="Arial" w:cs="Arial"/>
          <w:lang w:val="en-US"/>
        </w:rPr>
        <w:t xml:space="preserve">is </w:t>
      </w:r>
      <w:r w:rsidR="009E6E25">
        <w:rPr>
          <w:rFonts w:ascii="Arial" w:hAnsi="Arial" w:cs="Arial"/>
          <w:lang w:val="en-US"/>
        </w:rPr>
        <w:t>manifest</w:t>
      </w:r>
      <w:r w:rsidR="001B372B">
        <w:rPr>
          <w:rFonts w:ascii="Arial" w:hAnsi="Arial" w:cs="Arial"/>
          <w:lang w:val="en-US"/>
        </w:rPr>
        <w:t>ed</w:t>
      </w:r>
      <w:r w:rsidR="009E6E25">
        <w:rPr>
          <w:rFonts w:ascii="Arial" w:hAnsi="Arial" w:cs="Arial"/>
          <w:lang w:val="en-US"/>
        </w:rPr>
        <w:t xml:space="preserve"> directly by reducing the birds ability to meet energetic </w:t>
      </w:r>
      <w:r w:rsidR="005A1809">
        <w:rPr>
          <w:rFonts w:ascii="Arial" w:hAnsi="Arial" w:cs="Arial"/>
          <w:lang w:val="en-US"/>
        </w:rPr>
        <w:t>needs</w:t>
      </w:r>
      <w:r w:rsidR="001B372B">
        <w:rPr>
          <w:rFonts w:ascii="Arial" w:hAnsi="Arial" w:cs="Arial"/>
          <w:lang w:val="en-US"/>
        </w:rPr>
        <w:t>,</w:t>
      </w:r>
      <w:r w:rsidR="009E6E25">
        <w:rPr>
          <w:rFonts w:ascii="Arial" w:hAnsi="Arial" w:cs="Arial"/>
          <w:lang w:val="en-US"/>
        </w:rPr>
        <w:t xml:space="preserve"> or indirectly</w:t>
      </w:r>
      <w:r w:rsidR="001B372B">
        <w:rPr>
          <w:rFonts w:ascii="Arial" w:hAnsi="Arial" w:cs="Arial"/>
          <w:lang w:val="en-US"/>
        </w:rPr>
        <w:t xml:space="preserve"> t</w:t>
      </w:r>
      <w:r w:rsidR="005A1809">
        <w:rPr>
          <w:rFonts w:ascii="Arial" w:hAnsi="Arial" w:cs="Arial"/>
          <w:lang w:val="en-US"/>
        </w:rPr>
        <w:t>h</w:t>
      </w:r>
      <w:r w:rsidR="001B372B">
        <w:rPr>
          <w:rFonts w:ascii="Arial" w:hAnsi="Arial" w:cs="Arial"/>
          <w:lang w:val="en-US"/>
        </w:rPr>
        <w:t>rough abiotic factors that affect</w:t>
      </w:r>
      <w:r w:rsidR="009E6E25">
        <w:rPr>
          <w:rFonts w:ascii="Arial" w:hAnsi="Arial" w:cs="Arial"/>
          <w:lang w:val="en-US"/>
        </w:rPr>
        <w:t xml:space="preserve"> the bi</w:t>
      </w:r>
      <w:r w:rsidR="00F904CB">
        <w:rPr>
          <w:rFonts w:ascii="Arial" w:hAnsi="Arial" w:cs="Arial"/>
          <w:lang w:val="en-US"/>
        </w:rPr>
        <w:t>r</w:t>
      </w:r>
      <w:r w:rsidR="009E6E25">
        <w:rPr>
          <w:rFonts w:ascii="Arial" w:hAnsi="Arial" w:cs="Arial"/>
          <w:lang w:val="en-US"/>
        </w:rPr>
        <w:t>ds ability to respon</w:t>
      </w:r>
      <w:r w:rsidR="001B372B">
        <w:rPr>
          <w:rFonts w:ascii="Arial" w:hAnsi="Arial" w:cs="Arial"/>
          <w:lang w:val="en-US"/>
        </w:rPr>
        <w:t>d</w:t>
      </w:r>
      <w:r w:rsidR="009E6E25">
        <w:rPr>
          <w:rFonts w:ascii="Arial" w:hAnsi="Arial" w:cs="Arial"/>
          <w:lang w:val="en-US"/>
        </w:rPr>
        <w:t xml:space="preserve"> to a </w:t>
      </w:r>
      <w:r w:rsidR="001B372B">
        <w:rPr>
          <w:rFonts w:ascii="Arial" w:hAnsi="Arial" w:cs="Arial"/>
          <w:lang w:val="en-US"/>
        </w:rPr>
        <w:t>given environmental change</w:t>
      </w:r>
      <w:r w:rsidR="009E6E25">
        <w:rPr>
          <w:rFonts w:ascii="Arial" w:hAnsi="Arial" w:cs="Arial"/>
          <w:lang w:val="en-US"/>
        </w:rPr>
        <w:t xml:space="preserve"> </w:t>
      </w:r>
      <w:r w:rsidR="009E6E25">
        <w:rPr>
          <w:rFonts w:ascii="Arial" w:hAnsi="Arial" w:cs="Arial"/>
          <w:lang w:val="en-US"/>
        </w:rPr>
        <w:fldChar w:fldCharType="begin"/>
      </w:r>
      <w:r w:rsidR="009E6E25">
        <w:rPr>
          <w:rFonts w:ascii="Arial" w:hAnsi="Arial" w:cs="Arial"/>
          <w:lang w:val="en-US"/>
        </w:rPr>
        <w:instrText xml:space="preserve"> ADDIN ZOTERO_ITEM CSL_CITATION {"citationID":"KtL2IGGf","properties":{"formattedCitation":"(Bowler {\\i{}et al.} 2019)","plainCitation":"(Bowler et al. 2019)","noteIndex":0},"citationItems":[{"id":1396,"uris":["http://zotero.org/users/local/B6GulUkZ/items/DPESSMQZ"],"itemData":{"id":1396,"type":"article-journal","abstract":"Evidence of declines in insect populations has recently received considerable scientific and societal attention. However, the lack of long-term insect monitoring makes it difficult to assess whether declines are geographically widespread. By contrast, bird populations are well monitored and often used as indicators of environmental change. We compared the population trends of European insectivorous birds with those of other birds to assess whether patterns in bird population trends were consistent with declines of insects. We further examined whether declines were evident for insectivores with different habitats, foraging strata, and other ecological preferences. Bird population trends were estimated for Europe (1990–2015) and Denmark (1990–2016). On average, insectivores declined over the study period (13% across Europe and 28% in Denmark), whereas omnivores had stable populations. Seedeaters also declined (28% across Europe; 34% in Denmark), but this assessment was based on fewer species than for other groups. The effects of insectivory were stronger for farmland species (especially grassland species), for ground feeders, and for cold-adapted species. Insectivory was associated with long-distance migration, which was also linked to population declines. However, many insectivores had stable populations, especially habitat generalists. Our findings suggest that the decline of insectivores is primarily associated with agricultural intensification and loss of grassland habitat. The loss of both seed and insect specialists indicates an overall trend toward bird communities dominated by diet generalists.","container-title":"Conservation Biology","DOI":"10.1111/cobi.13307","ISSN":"0888-8892, 1523-1739","issue":"5","journalAbbreviation":"Conservation Biology","language":"en","page":"1120-1130","source":"DOI.org (Crossref)","title":"Long</w:instrText>
      </w:r>
      <w:r w:rsidR="009E6E25">
        <w:rPr>
          <w:rFonts w:ascii="Cambria Math" w:hAnsi="Cambria Math" w:cs="Cambria Math"/>
          <w:lang w:val="en-US"/>
        </w:rPr>
        <w:instrText>‐</w:instrText>
      </w:r>
      <w:r w:rsidR="009E6E25">
        <w:rPr>
          <w:rFonts w:ascii="Arial" w:hAnsi="Arial" w:cs="Arial"/>
          <w:lang w:val="en-US"/>
        </w:rPr>
        <w:instrText>term declines of European insectivorous bird populations and potential causes","volume":"33","author":[{"family":"Bowler","given":"Diana E."},{"family":"Heldbjerg","given":"Henning"},{"family":"Fox","given":"Anthony D."},{"family":"Jong","given":"Maaike"},{"family":"Böhning</w:instrText>
      </w:r>
      <w:r w:rsidR="009E6E25">
        <w:rPr>
          <w:rFonts w:ascii="Cambria Math" w:hAnsi="Cambria Math" w:cs="Cambria Math"/>
          <w:lang w:val="en-US"/>
        </w:rPr>
        <w:instrText>‐</w:instrText>
      </w:r>
      <w:r w:rsidR="009E6E25">
        <w:rPr>
          <w:rFonts w:ascii="Arial" w:hAnsi="Arial" w:cs="Arial"/>
          <w:lang w:val="en-US"/>
        </w:rPr>
        <w:instrText xml:space="preserve">Gaese","given":"Katrin"}],"issued":{"date-parts":[["2019",10]]}}}],"schema":"https://github.com/citation-style-language/schema/raw/master/csl-citation.json"} </w:instrText>
      </w:r>
      <w:r w:rsidR="009E6E25">
        <w:rPr>
          <w:rFonts w:ascii="Arial" w:hAnsi="Arial" w:cs="Arial"/>
          <w:lang w:val="en-US"/>
        </w:rPr>
        <w:fldChar w:fldCharType="separate"/>
      </w:r>
      <w:r w:rsidR="009E6E25" w:rsidRPr="00E37397">
        <w:rPr>
          <w:rFonts w:ascii="Arial" w:hAnsi="Arial" w:cs="Arial"/>
          <w:szCs w:val="24"/>
          <w:lang w:val="en-US"/>
        </w:rPr>
        <w:t xml:space="preserve">(Bowler </w:t>
      </w:r>
      <w:r w:rsidR="009E6E25" w:rsidRPr="00E37397">
        <w:rPr>
          <w:rFonts w:ascii="Arial" w:hAnsi="Arial" w:cs="Arial"/>
          <w:i/>
          <w:iCs/>
          <w:szCs w:val="24"/>
          <w:lang w:val="en-US"/>
        </w:rPr>
        <w:t>et al.</w:t>
      </w:r>
      <w:r w:rsidR="009E6E25" w:rsidRPr="00E37397">
        <w:rPr>
          <w:rFonts w:ascii="Arial" w:hAnsi="Arial" w:cs="Arial"/>
          <w:szCs w:val="24"/>
          <w:lang w:val="en-US"/>
        </w:rPr>
        <w:t xml:space="preserve"> 2019)</w:t>
      </w:r>
      <w:r w:rsidR="009E6E25">
        <w:rPr>
          <w:rFonts w:ascii="Arial" w:hAnsi="Arial" w:cs="Arial"/>
          <w:lang w:val="en-US"/>
        </w:rPr>
        <w:fldChar w:fldCharType="end"/>
      </w:r>
      <w:r w:rsidR="009E6E25">
        <w:rPr>
          <w:rFonts w:ascii="Arial" w:hAnsi="Arial" w:cs="Arial"/>
          <w:lang w:val="en-US"/>
        </w:rPr>
        <w:t xml:space="preserve">. </w:t>
      </w:r>
    </w:p>
    <w:p w14:paraId="02C2CCB9" w14:textId="5B59D113" w:rsidR="00A55948" w:rsidRDefault="00F904CB" w:rsidP="00A55948">
      <w:pPr>
        <w:spacing w:after="0"/>
        <w:jc w:val="both"/>
        <w:rPr>
          <w:rFonts w:ascii="Arial" w:hAnsi="Arial" w:cs="Arial"/>
          <w:lang w:val="en-US"/>
        </w:rPr>
      </w:pPr>
      <w:r>
        <w:rPr>
          <w:rFonts w:ascii="Arial" w:hAnsi="Arial" w:cs="Arial"/>
          <w:lang w:val="en-US"/>
        </w:rPr>
        <w:t>M</w:t>
      </w:r>
      <w:r w:rsidR="00442E80">
        <w:rPr>
          <w:rFonts w:ascii="Arial" w:hAnsi="Arial" w:cs="Arial"/>
          <w:lang w:val="en-US"/>
        </w:rPr>
        <w:t xml:space="preserve">igratory </w:t>
      </w:r>
      <w:r w:rsidR="009E6E25">
        <w:rPr>
          <w:rFonts w:ascii="Arial" w:hAnsi="Arial" w:cs="Arial"/>
          <w:lang w:val="en-US"/>
        </w:rPr>
        <w:t xml:space="preserve">insectivorous </w:t>
      </w:r>
      <w:r w:rsidR="00442E80">
        <w:rPr>
          <w:rFonts w:ascii="Arial" w:hAnsi="Arial" w:cs="Arial"/>
          <w:lang w:val="en-US"/>
        </w:rPr>
        <w:t xml:space="preserve">bird </w:t>
      </w:r>
      <w:r>
        <w:rPr>
          <w:rFonts w:ascii="Arial" w:hAnsi="Arial" w:cs="Arial"/>
          <w:lang w:val="en-US"/>
        </w:rPr>
        <w:t>species</w:t>
      </w:r>
      <w:r w:rsidR="00442E80">
        <w:rPr>
          <w:rFonts w:ascii="Arial" w:hAnsi="Arial" w:cs="Arial"/>
          <w:lang w:val="en-US"/>
        </w:rPr>
        <w:t xml:space="preserve"> </w:t>
      </w:r>
      <w:r>
        <w:rPr>
          <w:rFonts w:ascii="Arial" w:hAnsi="Arial" w:cs="Arial"/>
          <w:lang w:val="en-US"/>
        </w:rPr>
        <w:t xml:space="preserve">and migratory bird species </w:t>
      </w:r>
      <w:r w:rsidRPr="00F904CB">
        <w:rPr>
          <w:rFonts w:ascii="Arial" w:hAnsi="Arial" w:cs="Arial"/>
          <w:i/>
          <w:lang w:val="en-US"/>
        </w:rPr>
        <w:t>per se</w:t>
      </w:r>
      <w:r>
        <w:rPr>
          <w:rFonts w:ascii="Arial" w:hAnsi="Arial" w:cs="Arial"/>
          <w:lang w:val="en-US"/>
        </w:rPr>
        <w:t xml:space="preserve"> are exposed to </w:t>
      </w:r>
      <w:r w:rsidR="00EC51E9">
        <w:rPr>
          <w:rFonts w:ascii="Arial" w:hAnsi="Arial" w:cs="Arial"/>
          <w:lang w:val="en-US"/>
        </w:rPr>
        <w:t>drivers</w:t>
      </w:r>
      <w:r>
        <w:rPr>
          <w:rFonts w:ascii="Arial" w:hAnsi="Arial" w:cs="Arial"/>
          <w:lang w:val="en-US"/>
        </w:rPr>
        <w:t xml:space="preserve"> </w:t>
      </w:r>
      <w:r w:rsidR="001B372B">
        <w:rPr>
          <w:rFonts w:ascii="Arial" w:hAnsi="Arial" w:cs="Arial"/>
          <w:lang w:val="en-US"/>
        </w:rPr>
        <w:t xml:space="preserve">that occur during </w:t>
      </w:r>
      <w:r w:rsidR="00EC51E9">
        <w:rPr>
          <w:rFonts w:ascii="Arial" w:hAnsi="Arial" w:cs="Arial"/>
          <w:lang w:val="en-US"/>
        </w:rPr>
        <w:t>the annual life</w:t>
      </w:r>
      <w:r w:rsidR="001B372B">
        <w:rPr>
          <w:rFonts w:ascii="Arial" w:hAnsi="Arial" w:cs="Arial"/>
          <w:lang w:val="en-US"/>
        </w:rPr>
        <w:t xml:space="preserve"> </w:t>
      </w:r>
      <w:r w:rsidR="00EC51E9">
        <w:rPr>
          <w:rFonts w:ascii="Arial" w:hAnsi="Arial" w:cs="Arial"/>
          <w:lang w:val="en-US"/>
        </w:rPr>
        <w:t xml:space="preserve">cycle on </w:t>
      </w:r>
      <w:r>
        <w:rPr>
          <w:rFonts w:ascii="Arial" w:hAnsi="Arial" w:cs="Arial"/>
          <w:lang w:val="en-US"/>
        </w:rPr>
        <w:t>the</w:t>
      </w:r>
      <w:r w:rsidR="00EC51E9">
        <w:rPr>
          <w:rFonts w:ascii="Arial" w:hAnsi="Arial" w:cs="Arial"/>
          <w:lang w:val="en-US"/>
        </w:rPr>
        <w:t xml:space="preserve"> breeding/</w:t>
      </w:r>
      <w:r>
        <w:rPr>
          <w:rFonts w:ascii="Arial" w:hAnsi="Arial" w:cs="Arial"/>
          <w:lang w:val="en-US"/>
        </w:rPr>
        <w:t xml:space="preserve">wintering grounds </w:t>
      </w:r>
      <w:r w:rsidR="00435EE8">
        <w:rPr>
          <w:rFonts w:ascii="Arial" w:hAnsi="Arial" w:cs="Arial"/>
          <w:lang w:val="en-US"/>
        </w:rPr>
        <w:t>and during autumn</w:t>
      </w:r>
      <w:r w:rsidR="00EC51E9">
        <w:rPr>
          <w:rFonts w:ascii="Arial" w:hAnsi="Arial" w:cs="Arial"/>
          <w:lang w:val="en-US"/>
        </w:rPr>
        <w:t>/</w:t>
      </w:r>
      <w:r>
        <w:rPr>
          <w:rFonts w:ascii="Arial" w:hAnsi="Arial" w:cs="Arial"/>
          <w:lang w:val="en-US"/>
        </w:rPr>
        <w:t xml:space="preserve">spring migration </w:t>
      </w:r>
      <w:r>
        <w:rPr>
          <w:rFonts w:ascii="Arial" w:hAnsi="Arial" w:cs="Arial"/>
          <w:lang w:val="en-US"/>
        </w:rPr>
        <w:fldChar w:fldCharType="begin"/>
      </w:r>
      <w:r w:rsidR="006B2A8D">
        <w:rPr>
          <w:rFonts w:ascii="Arial" w:hAnsi="Arial" w:cs="Arial"/>
          <w:lang w:val="en-US"/>
        </w:rPr>
        <w:instrText xml:space="preserve"> ADDIN ZOTERO_ITEM CSL_CITATION {"citationID":"RcDMoID8","properties":{"formattedCitation":"(Sherry &amp; Holmes 1995; Faaborg {\\i{}et al.} 2010a)","plainCitation":"(Sherry &amp; Holmes 1995; Faaborg et al. 2010a)","noteIndex":0},"citationItems":[{"id":1748,"uris":["http://zotero.org/users/local/B6GulUkZ/items/WCI3ESV2"],"itemData":{"id":1748,"type":"book","source":"ResearchGate","title":"Summer versus winter limitation of populations: What are the issues and what is the evidence?","title-short":"Summer versus winter limitation of populations","author":[{"family":"Sherry","given":"Thomas"},{"family":"Holmes","given":"R"}],"issued":{"date-parts":[["1995",1,1]]}}},{"id":1471,"uris":["http://zotero.org/users/local/B6GulUkZ/items/M4S4QCN2"],"itemData":{"id":1471,"type":"article-journal","abstract":"Conserving migratory land birds in the New World: Do we know enough?","container-title":"Ecological Applications","ISSN":"1051-0761","issue":"2","page":"398","source":"www.academia.edu","title":"Conserving migratory land birds in the New World: Do we know enough?","title-short":"Conserving migratory land birds in the New World","volume":"20","author":[{"family":"Faaborg","given":"John"},{"family":"Holmes","given":"Richard T."},{"family":"Anders","given":"Angela D."},{"family":"Bildstein","given":"Keith L."},{"family":"Dugger","given":"Katie M."},{"family":"Gauthreaux","given":"Sidney A."},{"family":"Heglund","given":"Patricia"},{"family":"Hobson","given":"Keith A."},{"family":"Jahn","given":"Alex E."},{"family":"Johnson","given":"Douglas H."},{"family":"Latta","given":"Steven C."},{"family":"Levey","given":"Douglas J."},{"family":"Marra","given":"Peter P."},{"family":"Merkord","given":"Christopher L."},{"family":"Nol","given":"Erica"},{"family":"Rothstein","given":"Stephen I."},{"family":"Sherry","given":"Thomas W."},{"family":"Sillett","given":"T. Scott"},{"family":"Thompson","given":"Frank R."},{"family":"Warnock","given":"Nils"}],"issued":{"date-parts":[["2010"]]}}}],"schema":"https://github.com/citation-style-language/schema/raw/master/csl-citation.json"} </w:instrText>
      </w:r>
      <w:r>
        <w:rPr>
          <w:rFonts w:ascii="Arial" w:hAnsi="Arial" w:cs="Arial"/>
          <w:lang w:val="en-US"/>
        </w:rPr>
        <w:fldChar w:fldCharType="separate"/>
      </w:r>
      <w:r w:rsidR="006B2A8D" w:rsidRPr="002331DC">
        <w:rPr>
          <w:rFonts w:ascii="Arial" w:hAnsi="Arial" w:cs="Arial"/>
          <w:szCs w:val="24"/>
          <w:lang w:val="en-US"/>
        </w:rPr>
        <w:t xml:space="preserve">(Sherry &amp; Holmes 1995; Faaborg </w:t>
      </w:r>
      <w:r w:rsidR="006B2A8D" w:rsidRPr="002331DC">
        <w:rPr>
          <w:rFonts w:ascii="Arial" w:hAnsi="Arial" w:cs="Arial"/>
          <w:i/>
          <w:iCs/>
          <w:szCs w:val="24"/>
          <w:lang w:val="en-US"/>
        </w:rPr>
        <w:t>et al.</w:t>
      </w:r>
      <w:r w:rsidR="006B2A8D" w:rsidRPr="002331DC">
        <w:rPr>
          <w:rFonts w:ascii="Arial" w:hAnsi="Arial" w:cs="Arial"/>
          <w:szCs w:val="24"/>
          <w:lang w:val="en-US"/>
        </w:rPr>
        <w:t xml:space="preserve"> 2010a)</w:t>
      </w:r>
      <w:r>
        <w:rPr>
          <w:rFonts w:ascii="Arial" w:hAnsi="Arial" w:cs="Arial"/>
          <w:lang w:val="en-US"/>
        </w:rPr>
        <w:fldChar w:fldCharType="end"/>
      </w:r>
      <w:r w:rsidR="001B372B">
        <w:rPr>
          <w:rFonts w:ascii="Arial" w:hAnsi="Arial" w:cs="Arial"/>
          <w:lang w:val="en-US"/>
        </w:rPr>
        <w:t>. Population trends of the</w:t>
      </w:r>
      <w:r w:rsidR="00EC51E9">
        <w:rPr>
          <w:rFonts w:ascii="Arial" w:hAnsi="Arial" w:cs="Arial"/>
          <w:lang w:val="en-US"/>
        </w:rPr>
        <w:t>se species are therefore the result of complex interactio</w:t>
      </w:r>
      <w:r w:rsidR="005533AA">
        <w:rPr>
          <w:rFonts w:ascii="Arial" w:hAnsi="Arial" w:cs="Arial"/>
          <w:lang w:val="en-US"/>
        </w:rPr>
        <w:t xml:space="preserve">ns of stressors </w:t>
      </w:r>
      <w:r w:rsidR="005A1809">
        <w:rPr>
          <w:rFonts w:ascii="Arial" w:hAnsi="Arial" w:cs="Arial"/>
          <w:lang w:val="en-US"/>
        </w:rPr>
        <w:t>that occur</w:t>
      </w:r>
      <w:r w:rsidR="005533AA">
        <w:rPr>
          <w:rFonts w:ascii="Arial" w:hAnsi="Arial" w:cs="Arial"/>
          <w:lang w:val="en-US"/>
        </w:rPr>
        <w:t xml:space="preserve"> at different spatial scales and during different phases of migration </w:t>
      </w:r>
      <w:r w:rsidR="005533AA">
        <w:rPr>
          <w:rFonts w:ascii="Arial" w:hAnsi="Arial" w:cs="Arial"/>
          <w:lang w:val="en-US"/>
        </w:rPr>
        <w:fldChar w:fldCharType="begin"/>
      </w:r>
      <w:r w:rsidR="005533AA">
        <w:rPr>
          <w:rFonts w:ascii="Arial" w:hAnsi="Arial" w:cs="Arial"/>
          <w:lang w:val="en-US"/>
        </w:rPr>
        <w:instrText xml:space="preserve"> ADDIN ZOTERO_ITEM CSL_CITATION {"citationID":"kxOVlBpo","properties":{"formattedCitation":"(Spiller &amp; Dettmers 2019)","plainCitation":"(Spiller &amp; Dettmers 2019)","noteIndex":0},"citationItems":[{"id":1421,"uris":["http://zotero.org/users/local/B6GulUkZ/items/BTV8KR9R"],"itemData":{"id":1421,"type":"article-journal","abstract":"Aerial insectivores (birds that forage on aerial insects) have experienced significant population declines in North America. Numerous hypotheses have been proposed for these declines, but current evidence suggests multiple factors could be operating in combination during their annual migratory cycles between breeding and nonbreeding areas. Potential drivers include decreased prey abundance, direct or indirect impacts of environmental contaminants, habitat loss, phenological changes due to warming climate, and conditions on migratory stopover or wintering grounds. While no single threat appears to be the cause of aerial insectivore declines, existing evidence suggests that several of these factors could be contributing to the declines at different times in the annual lifecycle. Breeding productivity for most of these species does not appear to be limited by overall prey abundance, contaminants, or habitat loss, which suggests that similar issues on nonbreeding grounds or carryover effects could play important roles. However, a better understanding of the importance of prey quality throughout the lifecycle is critically needed. Based on current evidence, we propose that changes in availability of high-quality prey, with variability across breeding and nonbreeding grounds, reduce various combinations of fledging success, post-fledging survival, and nonbreeding season body condition of aerial insectivores, resulting in species and geographic differences in population trends. We encourage others to use this hypothesis as a starting point to test specific mechanisms by which availability of high-quality prey influences demographic parameters. We suggest that future research focus on defining prey quality, monitoring insect abundance in conjunction with birds, comparing demographic models across local populations experiencing different population growth rates, and using tracking technology to document important migratory and nonbreeding areas. Considerable research progress already has been made, but additional research is needed to better understand the complex web of potential causes driving aerial insectivore declines.","container-title":"The Condor","DOI":"10.1093/condor/duz010","ISSN":"0010-5422, 1938-5129","issue":"2","language":"en","page":"duz010","source":"DOI.org (Crossref)","title":"Evidence for multiple drivers of aerial insectivore declines in North America","volume":"121","author":[{"family":"Spiller","given":"Kimberly J"},{"family":"Dettmers","given":"Randy"}],"issued":{"date-parts":[["2019",5,1]]}}}],"schema":"https://github.com/citation-style-language/schema/raw/master/csl-citation.json"} </w:instrText>
      </w:r>
      <w:r w:rsidR="005533AA">
        <w:rPr>
          <w:rFonts w:ascii="Arial" w:hAnsi="Arial" w:cs="Arial"/>
          <w:lang w:val="en-US"/>
        </w:rPr>
        <w:fldChar w:fldCharType="separate"/>
      </w:r>
      <w:r w:rsidR="005533AA" w:rsidRPr="00E37397">
        <w:rPr>
          <w:rFonts w:ascii="Arial" w:hAnsi="Arial" w:cs="Arial"/>
          <w:lang w:val="en-US"/>
        </w:rPr>
        <w:t>(Spiller &amp; Dettmers 2019)</w:t>
      </w:r>
      <w:r w:rsidR="005533AA">
        <w:rPr>
          <w:rFonts w:ascii="Arial" w:hAnsi="Arial" w:cs="Arial"/>
          <w:lang w:val="en-US"/>
        </w:rPr>
        <w:fldChar w:fldCharType="end"/>
      </w:r>
      <w:r w:rsidR="005533AA">
        <w:rPr>
          <w:rFonts w:ascii="Arial" w:hAnsi="Arial" w:cs="Arial"/>
          <w:lang w:val="en-US"/>
        </w:rPr>
        <w:t xml:space="preserve">. </w:t>
      </w:r>
      <w:r w:rsidR="00A55948">
        <w:rPr>
          <w:rFonts w:ascii="Arial" w:hAnsi="Arial" w:cs="Arial"/>
          <w:lang w:val="en-US"/>
        </w:rPr>
        <w:t xml:space="preserve">For </w:t>
      </w:r>
      <w:r w:rsidR="001B372B">
        <w:rPr>
          <w:rFonts w:ascii="Arial" w:hAnsi="Arial" w:cs="Arial"/>
          <w:lang w:val="en-US"/>
        </w:rPr>
        <w:t>example</w:t>
      </w:r>
      <w:r w:rsidR="00A55948">
        <w:rPr>
          <w:rFonts w:ascii="Arial" w:hAnsi="Arial" w:cs="Arial"/>
          <w:lang w:val="en-US"/>
        </w:rPr>
        <w:t>, f</w:t>
      </w:r>
      <w:r w:rsidR="00970B97">
        <w:rPr>
          <w:rFonts w:ascii="Arial" w:hAnsi="Arial" w:cs="Arial"/>
          <w:lang w:val="en-US"/>
        </w:rPr>
        <w:t xml:space="preserve">ood availability </w:t>
      </w:r>
      <w:r w:rsidR="001B372B">
        <w:rPr>
          <w:rFonts w:ascii="Arial" w:hAnsi="Arial" w:cs="Arial"/>
          <w:lang w:val="en-US"/>
        </w:rPr>
        <w:t>must</w:t>
      </w:r>
      <w:r w:rsidR="00970B97">
        <w:rPr>
          <w:rFonts w:ascii="Arial" w:hAnsi="Arial" w:cs="Arial"/>
          <w:lang w:val="en-US"/>
        </w:rPr>
        <w:t xml:space="preserve"> be ensured </w:t>
      </w:r>
      <w:r w:rsidR="001B372B">
        <w:rPr>
          <w:rFonts w:ascii="Arial" w:hAnsi="Arial" w:cs="Arial"/>
          <w:lang w:val="en-US"/>
        </w:rPr>
        <w:t>t</w:t>
      </w:r>
      <w:r w:rsidR="005A1809">
        <w:rPr>
          <w:rFonts w:ascii="Arial" w:hAnsi="Arial" w:cs="Arial"/>
          <w:lang w:val="en-US"/>
        </w:rPr>
        <w:t>h</w:t>
      </w:r>
      <w:r w:rsidR="001B372B">
        <w:rPr>
          <w:rFonts w:ascii="Arial" w:hAnsi="Arial" w:cs="Arial"/>
          <w:lang w:val="en-US"/>
        </w:rPr>
        <w:t xml:space="preserve">roughout the </w:t>
      </w:r>
      <w:r w:rsidR="00970B97">
        <w:rPr>
          <w:rFonts w:ascii="Arial" w:hAnsi="Arial" w:cs="Arial"/>
          <w:lang w:val="en-US"/>
        </w:rPr>
        <w:t>life</w:t>
      </w:r>
      <w:r w:rsidR="001B372B">
        <w:rPr>
          <w:rFonts w:ascii="Arial" w:hAnsi="Arial" w:cs="Arial"/>
          <w:lang w:val="en-US"/>
        </w:rPr>
        <w:t xml:space="preserve"> </w:t>
      </w:r>
      <w:r w:rsidR="00785FEF">
        <w:rPr>
          <w:rFonts w:ascii="Arial" w:hAnsi="Arial" w:cs="Arial"/>
          <w:lang w:val="en-US"/>
        </w:rPr>
        <w:t>cycle to avoid a trophic or phe</w:t>
      </w:r>
      <w:r w:rsidR="00970B97">
        <w:rPr>
          <w:rFonts w:ascii="Arial" w:hAnsi="Arial" w:cs="Arial"/>
          <w:lang w:val="en-US"/>
        </w:rPr>
        <w:t>nological mismatch</w:t>
      </w:r>
      <w:r w:rsidR="005A1809">
        <w:rPr>
          <w:rFonts w:ascii="Arial" w:hAnsi="Arial" w:cs="Arial"/>
          <w:lang w:val="en-US"/>
        </w:rPr>
        <w:t>es</w:t>
      </w:r>
      <w:r w:rsidR="00970B97">
        <w:rPr>
          <w:rFonts w:ascii="Arial" w:hAnsi="Arial" w:cs="Arial"/>
          <w:lang w:val="en-US"/>
        </w:rPr>
        <w:t xml:space="preserve"> </w:t>
      </w:r>
      <w:r w:rsidR="00970B97">
        <w:rPr>
          <w:rFonts w:ascii="Arial" w:hAnsi="Arial" w:cs="Arial"/>
          <w:lang w:val="en-US"/>
        </w:rPr>
        <w:fldChar w:fldCharType="begin"/>
      </w:r>
      <w:r w:rsidR="00970B97">
        <w:rPr>
          <w:rFonts w:ascii="Arial" w:hAnsi="Arial" w:cs="Arial"/>
          <w:lang w:val="en-US"/>
        </w:rPr>
        <w:instrText xml:space="preserve"> ADDIN ZOTERO_ITEM CSL_CITATION {"citationID":"8KFta0IE","properties":{"formattedCitation":"(Kwon {\\i{}et al.} 2019)","plainCitation":"(Kwon et al. 2019)","noteIndex":0},"citationItems":[{"id":1764,"uris":["http://zotero.org/users/local/B6GulUkZ/items/JXEY2QPE"],"itemData":{"id":1764,"type":"article-journal","abstract":"Responses to climate change can vary across functional groups and trophic levels, leading to a temporal decoupling of trophic interactions or ‘phenological mismatches.’ Despite a growing number of single</w:instrText>
      </w:r>
      <w:r w:rsidR="00970B97">
        <w:rPr>
          <w:rFonts w:ascii="Cambria Math" w:hAnsi="Cambria Math" w:cs="Cambria Math"/>
          <w:lang w:val="en-US"/>
        </w:rPr>
        <w:instrText>‐</w:instrText>
      </w:r>
      <w:r w:rsidR="00970B97">
        <w:rPr>
          <w:rFonts w:ascii="Arial" w:hAnsi="Arial" w:cs="Arial"/>
          <w:lang w:val="en-US"/>
        </w:rPr>
        <w:instrText>species studies that identified phenological mismatches as a nearly universal consequence of climate change, we have a limited understanding of the spatial variation in the intensity of this phenomenon nor what influences this variation. In this study, we tested for geographic patterns in phenological mismatches between six species of shorebirds and their invertebrate prey at ten sites spread across ~13º latitude and ~84º longitude in the Arctic over three years. At each site, we quantified the phenological mismatch between shorebirds and their invertebrate prey at: 1) an individual nest level, as the difference in days between the seasonal peak in food and the peak demand by chicks, and 2) a population level, as the overlapped area under fitted curves for total daily biomass of invertebrates and dates of the peak demand by chicks. We tested whether the intensity of past climatic change observed at each site corresponded with the extent of phenological mismatch and used Structural Equation Modeling to test for causal relationships among: 1) environmental factors, including geographic location and current climatic conditions, 2) the timing of invertebrate emergence and the breeding phenology of shorebirds, and 3) the phenological mismatch between the two trophic levels. The extent of phenological mismatch varied more among different sites than among different species within each site. A greater extent of phenological mismatch at both the individual</w:instrText>
      </w:r>
      <w:r w:rsidR="00970B97">
        <w:rPr>
          <w:rFonts w:ascii="Cambria Math" w:hAnsi="Cambria Math" w:cs="Cambria Math"/>
          <w:lang w:val="en-US"/>
        </w:rPr>
        <w:instrText>‐</w:instrText>
      </w:r>
      <w:r w:rsidR="00970B97">
        <w:rPr>
          <w:rFonts w:ascii="Arial" w:hAnsi="Arial" w:cs="Arial"/>
          <w:lang w:val="en-US"/>
        </w:rPr>
        <w:instrText>nest and population</w:instrText>
      </w:r>
      <w:r w:rsidR="00970B97">
        <w:rPr>
          <w:rFonts w:ascii="Cambria Math" w:hAnsi="Cambria Math" w:cs="Cambria Math"/>
          <w:lang w:val="en-US"/>
        </w:rPr>
        <w:instrText>‐</w:instrText>
      </w:r>
      <w:r w:rsidR="00970B97">
        <w:rPr>
          <w:rFonts w:ascii="Arial" w:hAnsi="Arial" w:cs="Arial"/>
          <w:lang w:val="en-US"/>
        </w:rPr>
        <w:instrText>levels coincided with changes in the timing of snowmelt as well as the potential dissociation of long</w:instrText>
      </w:r>
      <w:r w:rsidR="00970B97">
        <w:rPr>
          <w:rFonts w:ascii="Cambria Math" w:hAnsi="Cambria Math" w:cs="Cambria Math"/>
          <w:lang w:val="en-US"/>
        </w:rPr>
        <w:instrText>‐</w:instrText>
      </w:r>
      <w:r w:rsidR="00970B97">
        <w:rPr>
          <w:rFonts w:ascii="Arial" w:hAnsi="Arial" w:cs="Arial"/>
          <w:lang w:val="en-US"/>
        </w:rPr>
        <w:instrText>term snow phenology from changes in temperature. The timing of snowmelt also affected the shape of the food and demand curves, which determined the extent of phenological mismatch at the population level. Finally, we found larger mismatches at more easterly longitudes, which may be affecting the population dynamics of shorebirds, as two of our study species show regional population declines in only the eastern part of their range. This suggests that phenological mismatches may be resulting in demographic consequences for arctic</w:instrText>
      </w:r>
      <w:r w:rsidR="00970B97">
        <w:rPr>
          <w:rFonts w:ascii="Cambria Math" w:hAnsi="Cambria Math" w:cs="Cambria Math"/>
          <w:lang w:val="en-US"/>
        </w:rPr>
        <w:instrText>‐</w:instrText>
      </w:r>
      <w:r w:rsidR="00970B97">
        <w:rPr>
          <w:rFonts w:ascii="Arial" w:hAnsi="Arial" w:cs="Arial"/>
          <w:lang w:val="en-US"/>
        </w:rPr>
        <w:instrText xml:space="preserve">nesting birds. This article is protected by copyright. All rights reserved.","container-title":"Ecological Monographs","DOI":"10.1002/ecm.1383","journalAbbreviation":"Ecological Monographs","source":"ResearchGate","title":"Geographic variation in the intensity of warming and phenological mismatch between Arctic shorebirds and invertebrates","volume":"89","author":[{"family":"Kwon","given":"Eunbi"},{"family":"Weiser","given":"Emily"},{"family":"Lanctot","given":"Richard"},{"family":"Brown","given":"Stephen"},{"family":"Gates","given":"H."},{"family":"Gilchrist","given":"H."},{"family":"Kendall","given":"Steve"},{"family":"Lank","given":"David"},{"family":"Liebezeit","given":"Joseph"},{"family":"McKinnon","given":"Laura"},{"family":"Nol","given":"Erica"},{"family":"Payer","given":"David"},{"family":"Rausch","given":"Jennie"},{"family":"Rinella","given":"Daniel"},{"family":"Saalfeld","given":"Sarah"},{"family":"Senner","given":"Nathan"},{"family":"Smith","given":"Paul"},{"family":"Ward","given":"David"},{"family":"Wisseman","given":"Robert"},{"family":"Sandercock","given":"Brett"}],"issued":{"date-parts":[["2019",6,1]]}}}],"schema":"https://github.com/citation-style-language/schema/raw/master/csl-citation.json"} </w:instrText>
      </w:r>
      <w:r w:rsidR="00970B97">
        <w:rPr>
          <w:rFonts w:ascii="Arial" w:hAnsi="Arial" w:cs="Arial"/>
          <w:lang w:val="en-US"/>
        </w:rPr>
        <w:fldChar w:fldCharType="separate"/>
      </w:r>
      <w:r w:rsidR="00970B97" w:rsidRPr="00E37397">
        <w:rPr>
          <w:rFonts w:ascii="Arial" w:hAnsi="Arial" w:cs="Arial"/>
          <w:szCs w:val="24"/>
          <w:lang w:val="en-US"/>
        </w:rPr>
        <w:t xml:space="preserve">(Kwon </w:t>
      </w:r>
      <w:r w:rsidR="00970B97" w:rsidRPr="00E37397">
        <w:rPr>
          <w:rFonts w:ascii="Arial" w:hAnsi="Arial" w:cs="Arial"/>
          <w:i/>
          <w:iCs/>
          <w:szCs w:val="24"/>
          <w:lang w:val="en-US"/>
        </w:rPr>
        <w:t>et al.</w:t>
      </w:r>
      <w:r w:rsidR="00970B97" w:rsidRPr="00E37397">
        <w:rPr>
          <w:rFonts w:ascii="Arial" w:hAnsi="Arial" w:cs="Arial"/>
          <w:szCs w:val="24"/>
          <w:lang w:val="en-US"/>
        </w:rPr>
        <w:t xml:space="preserve"> 2019)</w:t>
      </w:r>
      <w:r w:rsidR="00970B97">
        <w:rPr>
          <w:rFonts w:ascii="Arial" w:hAnsi="Arial" w:cs="Arial"/>
          <w:lang w:val="en-US"/>
        </w:rPr>
        <w:fldChar w:fldCharType="end"/>
      </w:r>
      <w:r w:rsidR="00970B97">
        <w:rPr>
          <w:rFonts w:ascii="Arial" w:hAnsi="Arial" w:cs="Arial"/>
          <w:lang w:val="en-US"/>
        </w:rPr>
        <w:t xml:space="preserve">. </w:t>
      </w:r>
      <w:r w:rsidR="00A55948">
        <w:rPr>
          <w:rFonts w:ascii="Arial" w:hAnsi="Arial" w:cs="Arial"/>
          <w:lang w:val="en-US"/>
        </w:rPr>
        <w:t>Otherwise</w:t>
      </w:r>
      <w:r w:rsidR="003B6928">
        <w:rPr>
          <w:rFonts w:ascii="Arial" w:hAnsi="Arial" w:cs="Arial"/>
          <w:lang w:val="en-US"/>
        </w:rPr>
        <w:t>, potential stresso</w:t>
      </w:r>
      <w:r w:rsidR="005A1809">
        <w:rPr>
          <w:rFonts w:ascii="Arial" w:hAnsi="Arial" w:cs="Arial"/>
          <w:lang w:val="en-US"/>
        </w:rPr>
        <w:t>rs at</w:t>
      </w:r>
      <w:r w:rsidR="003B6928">
        <w:rPr>
          <w:rFonts w:ascii="Arial" w:hAnsi="Arial" w:cs="Arial"/>
          <w:lang w:val="en-US"/>
        </w:rPr>
        <w:t xml:space="preserve"> </w:t>
      </w:r>
      <w:r w:rsidR="00567021">
        <w:rPr>
          <w:rFonts w:ascii="Arial" w:hAnsi="Arial" w:cs="Arial"/>
          <w:lang w:val="en-US"/>
        </w:rPr>
        <w:t xml:space="preserve">one </w:t>
      </w:r>
      <w:r w:rsidR="00435EE8">
        <w:rPr>
          <w:rFonts w:ascii="Arial" w:hAnsi="Arial" w:cs="Arial"/>
          <w:lang w:val="en-US"/>
        </w:rPr>
        <w:t xml:space="preserve">stage </w:t>
      </w:r>
      <w:r w:rsidR="005A1809">
        <w:rPr>
          <w:rFonts w:ascii="Arial" w:hAnsi="Arial" w:cs="Arial"/>
          <w:lang w:val="en-US"/>
        </w:rPr>
        <w:t xml:space="preserve">of the life cycle </w:t>
      </w:r>
      <w:r w:rsidR="001B372B">
        <w:rPr>
          <w:rFonts w:ascii="Arial" w:hAnsi="Arial" w:cs="Arial"/>
          <w:lang w:val="en-US"/>
        </w:rPr>
        <w:t>may</w:t>
      </w:r>
      <w:r w:rsidR="003B6928">
        <w:rPr>
          <w:rFonts w:ascii="Arial" w:hAnsi="Arial" w:cs="Arial"/>
          <w:lang w:val="en-US"/>
        </w:rPr>
        <w:t xml:space="preserve"> be transferred to the next </w:t>
      </w:r>
      <w:r w:rsidR="001B372B">
        <w:rPr>
          <w:rFonts w:ascii="Arial" w:hAnsi="Arial" w:cs="Arial"/>
          <w:lang w:val="en-US"/>
        </w:rPr>
        <w:t>t</w:t>
      </w:r>
      <w:r w:rsidR="005A1809">
        <w:rPr>
          <w:rFonts w:ascii="Arial" w:hAnsi="Arial" w:cs="Arial"/>
          <w:lang w:val="en-US"/>
        </w:rPr>
        <w:t>h</w:t>
      </w:r>
      <w:r w:rsidR="001B372B">
        <w:rPr>
          <w:rFonts w:ascii="Arial" w:hAnsi="Arial" w:cs="Arial"/>
          <w:lang w:val="en-US"/>
        </w:rPr>
        <w:t>rough</w:t>
      </w:r>
      <w:r w:rsidR="003B6928">
        <w:rPr>
          <w:rFonts w:ascii="Arial" w:hAnsi="Arial" w:cs="Arial"/>
          <w:lang w:val="en-US"/>
        </w:rPr>
        <w:t xml:space="preserve"> carry</w:t>
      </w:r>
      <w:r w:rsidR="00567021">
        <w:rPr>
          <w:rFonts w:ascii="Arial" w:hAnsi="Arial" w:cs="Arial"/>
          <w:lang w:val="en-US"/>
        </w:rPr>
        <w:t xml:space="preserve">over effects </w:t>
      </w:r>
      <w:r w:rsidR="003B6928">
        <w:rPr>
          <w:rFonts w:ascii="Arial" w:hAnsi="Arial" w:cs="Arial"/>
          <w:lang w:val="en-US"/>
        </w:rPr>
        <w:fldChar w:fldCharType="begin"/>
      </w:r>
      <w:r w:rsidR="003B6928">
        <w:rPr>
          <w:rFonts w:ascii="Arial" w:hAnsi="Arial" w:cs="Arial"/>
          <w:lang w:val="en-US"/>
        </w:rPr>
        <w:instrText xml:space="preserve"> ADDIN ZOTERO_ITEM CSL_CITATION {"citationID":"zjzFGax8","properties":{"formattedCitation":"(Harrison {\\i{}et al.} 2011)","plainCitation":"(Harrison et al. 2011)","noteIndex":0},"citationItems":[{"id":1751,"uris":["http://zotero.org/users/local/B6GulUkZ/items/FTFW8SPT"],"itemData":{"id":1751,"type":"article-journal","abstract":"1. Carry-over effects occur when processes in one season influence the success of an individual in the following season. This phenomenon has the potential to explain a large amount of variation in individual fitness, but so far has only been described in a limited number of species. This is largely due to difficulties associated with tracking individuals between periods of the annual cycle, but also because of a lack of research specifically designed to examine hypotheses related to carry-over effects. 2. We review the known mechanisms that drive carry-over effects, most notably macronutrient supply, and highlight the types of life histories and ecological situations where we would expect them to most often occur. We also identify a number of other potential mechanisms that require investigation, including micronutrients such as antioxidants. 3. We propose a series of experiments designed to estimate the relative contributions of extrinsic and intrinsic quality effects in the pre-breeding season, which in turn will allow an accurate estimation of the magnitude of carry-over effects. To date this has proven immensely difficult, and we hope that the experimental frameworks described here will stimulate new avenues of research vital to advancing our understanding of how carry-over effects can shape animal life histories. 4. We also explore the potential of state-dependent modelling as a tool for investigating carry-over effects, most notably for its ability to calculate optimal rates of acquisition of a multitude of resources over the course of the annual cycle, and also because it allows us to vary the strength of density-dependent relationships which can alter the magnitude of carry-over effects in either a synergistic or agonistic fashion. 5. In conclusion carry-over effects are likely to be far more widespread than currently indicated, and they are likely to be driven by a multitude of factors including both macro- and micronutrients. For this reason they could feasibly be responsible for a large amount of the observed variation in performance among individuals, and consequently warrant a wealth of new research designed specifically to decompose components of variation in fitness attributes related to processes across and within seasons.","container-title":"Journal of Animal Ecology","DOI":"10.1111/j.1365-2656.2010.01740.x","ISSN":"1365-2656","issue":"1","language":"en","note":"_eprint: https://onlinelibrary.wiley.com/doi/pdf/10.1111/j.1365-2656.2010.01740.x","page":"4-18","source":"Wiley Online Library","title":"Carry-over effects as drivers of fitness differences in animals","volume":"80","author":[{"family":"Harrison","given":"Xavier A."},{"family":"Blount","given":"Jonathan D."},{"family":"Inger","given":"Richard"},{"family":"Norris","given":"D. Ryan"},{"family":"Bearhop","given":"Stuart"}],"issued":{"date-parts":[["2011"]]}}}],"schema":"https://github.com/citation-style-language/schema/raw/master/csl-citation.json"} </w:instrText>
      </w:r>
      <w:r w:rsidR="003B6928">
        <w:rPr>
          <w:rFonts w:ascii="Arial" w:hAnsi="Arial" w:cs="Arial"/>
          <w:lang w:val="en-US"/>
        </w:rPr>
        <w:fldChar w:fldCharType="separate"/>
      </w:r>
      <w:r w:rsidR="003B6928" w:rsidRPr="00E37397">
        <w:rPr>
          <w:rFonts w:ascii="Arial" w:hAnsi="Arial" w:cs="Arial"/>
          <w:szCs w:val="24"/>
          <w:lang w:val="en-US"/>
        </w:rPr>
        <w:t xml:space="preserve">(Harrison </w:t>
      </w:r>
      <w:r w:rsidR="003B6928" w:rsidRPr="00E37397">
        <w:rPr>
          <w:rFonts w:ascii="Arial" w:hAnsi="Arial" w:cs="Arial"/>
          <w:i/>
          <w:iCs/>
          <w:szCs w:val="24"/>
          <w:lang w:val="en-US"/>
        </w:rPr>
        <w:t>et al.</w:t>
      </w:r>
      <w:r w:rsidR="003B6928" w:rsidRPr="00E37397">
        <w:rPr>
          <w:rFonts w:ascii="Arial" w:hAnsi="Arial" w:cs="Arial"/>
          <w:szCs w:val="24"/>
          <w:lang w:val="en-US"/>
        </w:rPr>
        <w:t xml:space="preserve"> 2011)</w:t>
      </w:r>
      <w:r w:rsidR="003B6928">
        <w:rPr>
          <w:rFonts w:ascii="Arial" w:hAnsi="Arial" w:cs="Arial"/>
          <w:lang w:val="en-US"/>
        </w:rPr>
        <w:fldChar w:fldCharType="end"/>
      </w:r>
      <w:r w:rsidR="001B372B">
        <w:rPr>
          <w:rFonts w:ascii="Arial" w:hAnsi="Arial" w:cs="Arial"/>
          <w:lang w:val="en-US"/>
        </w:rPr>
        <w:t>.</w:t>
      </w:r>
    </w:p>
    <w:p w14:paraId="445149E4" w14:textId="77777777" w:rsidR="004D3575" w:rsidRDefault="004D3575" w:rsidP="00A55948">
      <w:pPr>
        <w:spacing w:after="0"/>
        <w:jc w:val="both"/>
        <w:rPr>
          <w:rFonts w:ascii="Arial" w:hAnsi="Arial" w:cs="Arial"/>
          <w:lang w:val="en-US"/>
        </w:rPr>
      </w:pPr>
    </w:p>
    <w:p w14:paraId="063497BF" w14:textId="7DEAECDE" w:rsidR="00C97A15" w:rsidRDefault="001B372B" w:rsidP="00A55948">
      <w:pPr>
        <w:spacing w:after="0"/>
        <w:jc w:val="both"/>
        <w:rPr>
          <w:rFonts w:ascii="Arial" w:hAnsi="Arial" w:cs="Arial"/>
          <w:lang w:val="en-US"/>
        </w:rPr>
      </w:pPr>
      <w:r>
        <w:rPr>
          <w:rFonts w:ascii="Arial" w:hAnsi="Arial" w:cs="Arial"/>
          <w:lang w:val="en-US"/>
        </w:rPr>
        <w:t>On average</w:t>
      </w:r>
      <w:r w:rsidR="00A55948">
        <w:rPr>
          <w:rFonts w:ascii="Arial" w:hAnsi="Arial" w:cs="Arial"/>
          <w:lang w:val="en-US"/>
        </w:rPr>
        <w:t>, bats migrate much shorter distances on average</w:t>
      </w:r>
      <w:r>
        <w:rPr>
          <w:rFonts w:ascii="Arial" w:hAnsi="Arial" w:cs="Arial"/>
          <w:lang w:val="en-US"/>
        </w:rPr>
        <w:t xml:space="preserve"> than birds</w:t>
      </w:r>
      <w:r w:rsidR="00EA0C9D">
        <w:rPr>
          <w:rFonts w:ascii="Arial" w:hAnsi="Arial" w:cs="Arial"/>
          <w:lang w:val="en-US"/>
        </w:rPr>
        <w:t xml:space="preserve"> </w:t>
      </w:r>
      <w:r w:rsidR="00EA0C9D">
        <w:rPr>
          <w:rFonts w:ascii="Arial" w:hAnsi="Arial" w:cs="Arial"/>
          <w:lang w:val="en-US"/>
        </w:rPr>
        <w:fldChar w:fldCharType="begin"/>
      </w:r>
      <w:r w:rsidR="00EA0C9D">
        <w:rPr>
          <w:rFonts w:ascii="Arial" w:hAnsi="Arial" w:cs="Arial"/>
          <w:lang w:val="en-US"/>
        </w:rPr>
        <w:instrText xml:space="preserve"> ADDIN ZOTERO_ITEM CSL_CITATION {"citationID":"NUCYvuGx","properties":{"formattedCitation":"(Fleming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EA0C9D">
        <w:rPr>
          <w:rFonts w:ascii="Arial" w:hAnsi="Arial" w:cs="Arial"/>
          <w:lang w:val="en-US"/>
        </w:rPr>
        <w:fldChar w:fldCharType="separate"/>
      </w:r>
      <w:r w:rsidR="00EA0C9D" w:rsidRPr="002331DC">
        <w:rPr>
          <w:rFonts w:ascii="Arial" w:hAnsi="Arial" w:cs="Arial"/>
          <w:lang w:val="en-US"/>
        </w:rPr>
        <w:t>(Fleming 2019)</w:t>
      </w:r>
      <w:r w:rsidR="00EA0C9D">
        <w:rPr>
          <w:rFonts w:ascii="Arial" w:hAnsi="Arial" w:cs="Arial"/>
          <w:lang w:val="en-US"/>
        </w:rPr>
        <w:fldChar w:fldCharType="end"/>
      </w:r>
      <w:r w:rsidR="00A55948">
        <w:rPr>
          <w:rFonts w:ascii="Arial" w:hAnsi="Arial" w:cs="Arial"/>
          <w:lang w:val="en-US"/>
        </w:rPr>
        <w:t xml:space="preserve">. </w:t>
      </w:r>
      <w:r w:rsidR="00EA0C9D">
        <w:rPr>
          <w:rFonts w:ascii="Arial" w:hAnsi="Arial" w:cs="Arial"/>
          <w:lang w:val="en-US"/>
        </w:rPr>
        <w:t xml:space="preserve">Although, migration </w:t>
      </w:r>
      <w:r w:rsidR="001410D0">
        <w:rPr>
          <w:rFonts w:ascii="Arial" w:hAnsi="Arial" w:cs="Arial"/>
          <w:lang w:val="en-US"/>
        </w:rPr>
        <w:t xml:space="preserve">is a </w:t>
      </w:r>
      <w:r w:rsidR="00F816FE">
        <w:rPr>
          <w:rFonts w:ascii="Arial" w:hAnsi="Arial" w:cs="Arial"/>
          <w:lang w:val="en-US"/>
        </w:rPr>
        <w:t>less common behaviour</w:t>
      </w:r>
      <w:r w:rsidR="00B80B7D">
        <w:rPr>
          <w:rFonts w:ascii="Arial" w:hAnsi="Arial" w:cs="Arial"/>
          <w:lang w:val="en-US"/>
        </w:rPr>
        <w:t xml:space="preserve"> in</w:t>
      </w:r>
      <w:r w:rsidR="00EA0C9D">
        <w:rPr>
          <w:rFonts w:ascii="Arial" w:hAnsi="Arial" w:cs="Arial"/>
          <w:lang w:val="en-US"/>
        </w:rPr>
        <w:t xml:space="preserve"> bats</w:t>
      </w:r>
      <w:r>
        <w:rPr>
          <w:rFonts w:ascii="Arial" w:hAnsi="Arial" w:cs="Arial"/>
          <w:lang w:val="en-US"/>
        </w:rPr>
        <w:t xml:space="preserve"> </w:t>
      </w:r>
      <w:r w:rsidR="00B80B7D">
        <w:rPr>
          <w:rFonts w:ascii="Arial" w:hAnsi="Arial" w:cs="Arial"/>
          <w:lang w:val="en-US"/>
        </w:rPr>
        <w:t>than in</w:t>
      </w:r>
      <w:r>
        <w:rPr>
          <w:rFonts w:ascii="Arial" w:hAnsi="Arial" w:cs="Arial"/>
          <w:lang w:val="en-US"/>
        </w:rPr>
        <w:t xml:space="preserve"> birds,</w:t>
      </w:r>
      <w:r w:rsidR="00EA0C9D">
        <w:rPr>
          <w:rFonts w:ascii="Arial" w:hAnsi="Arial" w:cs="Arial"/>
          <w:lang w:val="en-US"/>
        </w:rPr>
        <w:t xml:space="preserve"> a </w:t>
      </w:r>
      <w:r w:rsidR="00F816FE">
        <w:rPr>
          <w:rFonts w:ascii="Arial" w:hAnsi="Arial" w:cs="Arial"/>
          <w:lang w:val="en-US"/>
        </w:rPr>
        <w:t>significant number of bat species from</w:t>
      </w:r>
      <w:r w:rsidR="00EA0C9D">
        <w:rPr>
          <w:rFonts w:ascii="Arial" w:hAnsi="Arial" w:cs="Arial"/>
          <w:lang w:val="en-US"/>
        </w:rPr>
        <w:t xml:space="preserve"> temperate and tropical ecosystems </w:t>
      </w:r>
      <w:r w:rsidR="00B80B7D">
        <w:rPr>
          <w:rFonts w:ascii="Arial" w:hAnsi="Arial" w:cs="Arial"/>
          <w:lang w:val="en-US"/>
        </w:rPr>
        <w:t>make</w:t>
      </w:r>
      <w:r w:rsidR="00EA0C9D">
        <w:rPr>
          <w:rFonts w:ascii="Arial" w:hAnsi="Arial" w:cs="Arial"/>
          <w:lang w:val="en-US"/>
        </w:rPr>
        <w:t xml:space="preserve"> seasonal movements between habitats </w:t>
      </w:r>
      <w:r w:rsidR="00EA0C9D">
        <w:rPr>
          <w:rFonts w:ascii="Arial" w:hAnsi="Arial" w:cs="Arial"/>
          <w:lang w:val="en-US"/>
        </w:rPr>
        <w:fldChar w:fldCharType="begin"/>
      </w:r>
      <w:r w:rsidR="00EA0C9D">
        <w:rPr>
          <w:rFonts w:ascii="Arial" w:hAnsi="Arial" w:cs="Arial"/>
          <w:lang w:val="en-US"/>
        </w:rPr>
        <w:instrText xml:space="preserve"> ADDIN ZOTERO_ITEM CSL_CITATION {"citationID":"Lp9q5BkN","properties":{"formattedCitation":"(Fleming &amp; Eby 2003; Avgar {\\i{}et al.} 2014)","plainCitation":"(Fleming &amp; Eby 2003; Avgar et al. 2014)","noteIndex":0},"citationItems":[{"id":1631,"uris":["http://zotero.org/users/local/B6GulUkZ/items/ZXL5QB26"],"itemData":{"id":1631,"type":"chapter","container-title":"Bat Ecology","ISBN":"978-0-226-46207-3","language":"en","note":"Google-Books-ID: 3JsLGJlPZH0C","page":"156–208","publisher":"University of Chicago Press","source":"Google Books","title":"Ecology of Bat Migration","author":[{"family":"Fleming","given":"Theodore H."},{"family":"Eby","given":"Peggy"}],"editor":[{"family":"Kunz","given":"Thomas H."},{"family":"Fenton","given":"M. Brock"}],"issued":{"date-parts":[["2003"]]}}},{"id":1626,"uris":["http://zotero.org/users/local/B6GulUkZ/items/UB894LGP"],"itemData":{"id":1626,"type":"article-journal","abstract":"Migration is well developed among mammals, but there has been little attempt to date to review common ecological constraints that may guide the evolution of migration among mammals, nor to consider its prevalence across different taxa. Here we review several alternate hypotheses for the evolution of migration in mammals based on improvements in energetic gain and mate-finding contrasted with reduction in energetic costs or the risk of predation and parasitism. While there are well-documented examples of each across the order Mammalia, the available evidence to date most strongly supports the energy gain and predation risk hypotheses in the terrestrial realm, whereas a combined strategy of reducing energetic costs in one season but improving energetic gain in another season seems to characterize aquatic mammal species, as well as bats. We further discuss behavioral and physiological specialization and provide a taxonomic cross section of mammalian migration.","container-title":"Canadian Journal of Zoology","DOI":"10.1139/cjz-2013-0076","journalAbbreviation":"Canadian Journal of Zoology","source":"ResearchGate","title":"On the adaptive benefits of mammal migration","volume":"92","author":[{"family":"Avgar","given":"Tal"},{"family":"Street","given":"Garrett"},{"family":"Fryxell","given":"John"}],"issued":{"date-parts":[["2014",8,22]]}}}],"schema":"https://github.com/citation-style-language/schema/raw/master/csl-citation.json"} </w:instrText>
      </w:r>
      <w:r w:rsidR="00EA0C9D">
        <w:rPr>
          <w:rFonts w:ascii="Arial" w:hAnsi="Arial" w:cs="Arial"/>
          <w:lang w:val="en-US"/>
        </w:rPr>
        <w:fldChar w:fldCharType="separate"/>
      </w:r>
      <w:r w:rsidR="00EA0C9D" w:rsidRPr="009429D6">
        <w:rPr>
          <w:rFonts w:ascii="Arial" w:hAnsi="Arial" w:cs="Arial"/>
          <w:szCs w:val="24"/>
          <w:lang w:val="en-US"/>
        </w:rPr>
        <w:t xml:space="preserve">(Fleming &amp; Eby 2003; Avgar </w:t>
      </w:r>
      <w:r w:rsidR="00EA0C9D" w:rsidRPr="009429D6">
        <w:rPr>
          <w:rFonts w:ascii="Arial" w:hAnsi="Arial" w:cs="Arial"/>
          <w:i/>
          <w:iCs/>
          <w:szCs w:val="24"/>
          <w:lang w:val="en-US"/>
        </w:rPr>
        <w:t>et al.</w:t>
      </w:r>
      <w:r w:rsidR="00EA0C9D" w:rsidRPr="009429D6">
        <w:rPr>
          <w:rFonts w:ascii="Arial" w:hAnsi="Arial" w:cs="Arial"/>
          <w:szCs w:val="24"/>
          <w:lang w:val="en-US"/>
        </w:rPr>
        <w:t xml:space="preserve"> 2014)</w:t>
      </w:r>
      <w:r w:rsidR="00EA0C9D">
        <w:rPr>
          <w:rFonts w:ascii="Arial" w:hAnsi="Arial" w:cs="Arial"/>
          <w:lang w:val="en-US"/>
        </w:rPr>
        <w:fldChar w:fldCharType="end"/>
      </w:r>
      <w:r w:rsidR="00F816FE">
        <w:rPr>
          <w:rFonts w:ascii="Arial" w:hAnsi="Arial" w:cs="Arial"/>
          <w:lang w:val="en-US"/>
        </w:rPr>
        <w:t>. However</w:t>
      </w:r>
      <w:r w:rsidR="001410D0">
        <w:rPr>
          <w:rFonts w:ascii="Arial" w:hAnsi="Arial" w:cs="Arial"/>
          <w:lang w:val="en-US"/>
        </w:rPr>
        <w:t xml:space="preserve">, </w:t>
      </w:r>
      <w:r w:rsidR="00F816FE">
        <w:rPr>
          <w:rFonts w:ascii="Arial" w:hAnsi="Arial" w:cs="Arial"/>
          <w:lang w:val="en-US"/>
        </w:rPr>
        <w:t xml:space="preserve">the </w:t>
      </w:r>
      <w:r w:rsidR="001410D0">
        <w:rPr>
          <w:rFonts w:ascii="Arial" w:hAnsi="Arial" w:cs="Arial"/>
          <w:lang w:val="en-US"/>
        </w:rPr>
        <w:t>s</w:t>
      </w:r>
      <w:r w:rsidR="003D3026">
        <w:rPr>
          <w:rFonts w:ascii="Arial" w:hAnsi="Arial" w:cs="Arial"/>
          <w:lang w:val="en-US"/>
        </w:rPr>
        <w:t xml:space="preserve">patial distances covered by </w:t>
      </w:r>
      <w:r w:rsidR="00F816FE">
        <w:rPr>
          <w:rFonts w:ascii="Arial" w:hAnsi="Arial" w:cs="Arial"/>
          <w:lang w:val="en-US"/>
        </w:rPr>
        <w:t xml:space="preserve">bat </w:t>
      </w:r>
      <w:r w:rsidR="003D3026">
        <w:rPr>
          <w:rFonts w:ascii="Arial" w:hAnsi="Arial" w:cs="Arial"/>
          <w:lang w:val="en-US"/>
        </w:rPr>
        <w:t>migration</w:t>
      </w:r>
      <w:r w:rsidR="00F816FE">
        <w:rPr>
          <w:rFonts w:ascii="Arial" w:hAnsi="Arial" w:cs="Arial"/>
          <w:lang w:val="en-US"/>
        </w:rPr>
        <w:t>s</w:t>
      </w:r>
      <w:r w:rsidR="003D3026">
        <w:rPr>
          <w:rFonts w:ascii="Arial" w:hAnsi="Arial" w:cs="Arial"/>
          <w:lang w:val="en-US"/>
        </w:rPr>
        <w:t xml:space="preserve"> can vary from 100 km to more than 1</w:t>
      </w:r>
      <w:r w:rsidR="00931CF2">
        <w:rPr>
          <w:rFonts w:ascii="Arial" w:hAnsi="Arial" w:cs="Arial"/>
          <w:lang w:val="en-US"/>
        </w:rPr>
        <w:t>,</w:t>
      </w:r>
      <w:r w:rsidR="003D3026">
        <w:rPr>
          <w:rFonts w:ascii="Arial" w:hAnsi="Arial" w:cs="Arial"/>
          <w:lang w:val="en-US"/>
        </w:rPr>
        <w:t xml:space="preserve">000 km </w:t>
      </w:r>
      <w:r w:rsidR="003D3026">
        <w:rPr>
          <w:rFonts w:ascii="Arial" w:hAnsi="Arial" w:cs="Arial"/>
          <w:lang w:val="en-US"/>
        </w:rPr>
        <w:fldChar w:fldCharType="begin"/>
      </w:r>
      <w:r w:rsidR="003D3026">
        <w:rPr>
          <w:rFonts w:ascii="Arial" w:hAnsi="Arial" w:cs="Arial"/>
          <w:lang w:val="en-US"/>
        </w:rPr>
        <w:instrText xml:space="preserve"> ADDIN ZOTERO_ITEM CSL_CITATION {"citationID":"WXBGJjry","properties":{"formattedCitation":"(Fleming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3D3026">
        <w:rPr>
          <w:rFonts w:ascii="Arial" w:hAnsi="Arial" w:cs="Arial"/>
          <w:lang w:val="en-US"/>
        </w:rPr>
        <w:fldChar w:fldCharType="separate"/>
      </w:r>
      <w:r w:rsidR="003D3026" w:rsidRPr="009429D6">
        <w:rPr>
          <w:rFonts w:ascii="Arial" w:hAnsi="Arial" w:cs="Arial"/>
          <w:lang w:val="en-US"/>
        </w:rPr>
        <w:t>(Fleming 2019)</w:t>
      </w:r>
      <w:r w:rsidR="003D3026">
        <w:rPr>
          <w:rFonts w:ascii="Arial" w:hAnsi="Arial" w:cs="Arial"/>
          <w:lang w:val="en-US"/>
        </w:rPr>
        <w:fldChar w:fldCharType="end"/>
      </w:r>
      <w:r w:rsidR="003D3026">
        <w:rPr>
          <w:rFonts w:ascii="Arial" w:hAnsi="Arial" w:cs="Arial"/>
          <w:lang w:val="en-US"/>
        </w:rPr>
        <w:t>. Insectivorous bat s</w:t>
      </w:r>
      <w:r w:rsidR="00F816FE">
        <w:rPr>
          <w:rFonts w:ascii="Arial" w:hAnsi="Arial" w:cs="Arial"/>
          <w:lang w:val="en-US"/>
        </w:rPr>
        <w:t xml:space="preserve">pecies </w:t>
      </w:r>
      <w:r w:rsidR="005A1809">
        <w:rPr>
          <w:rFonts w:ascii="Arial" w:hAnsi="Arial" w:cs="Arial"/>
          <w:lang w:val="en-US"/>
        </w:rPr>
        <w:t xml:space="preserve">exhibit </w:t>
      </w:r>
      <w:r w:rsidR="00F816FE">
        <w:rPr>
          <w:rFonts w:ascii="Arial" w:hAnsi="Arial" w:cs="Arial"/>
          <w:lang w:val="en-US"/>
        </w:rPr>
        <w:t>geographically diff</w:t>
      </w:r>
      <w:r w:rsidR="003D3026">
        <w:rPr>
          <w:rFonts w:ascii="Arial" w:hAnsi="Arial" w:cs="Arial"/>
          <w:lang w:val="en-US"/>
        </w:rPr>
        <w:t>use migratory behavio</w:t>
      </w:r>
      <w:r w:rsidR="00F816FE">
        <w:rPr>
          <w:rFonts w:ascii="Arial" w:hAnsi="Arial" w:cs="Arial"/>
          <w:lang w:val="en-US"/>
        </w:rPr>
        <w:t>u</w:t>
      </w:r>
      <w:r w:rsidR="003D3026">
        <w:rPr>
          <w:rFonts w:ascii="Arial" w:hAnsi="Arial" w:cs="Arial"/>
          <w:lang w:val="en-US"/>
        </w:rPr>
        <w:t>r that is highly dependent on intact forag</w:t>
      </w:r>
      <w:r w:rsidR="00435EE8">
        <w:rPr>
          <w:rFonts w:ascii="Arial" w:hAnsi="Arial" w:cs="Arial"/>
          <w:lang w:val="en-US"/>
        </w:rPr>
        <w:t xml:space="preserve">ing habitats and stopover roosts </w:t>
      </w:r>
      <w:r w:rsidR="003D3026">
        <w:rPr>
          <w:rFonts w:ascii="Arial" w:hAnsi="Arial" w:cs="Arial"/>
          <w:lang w:val="en-US"/>
        </w:rPr>
        <w:fldChar w:fldCharType="begin"/>
      </w:r>
      <w:r w:rsidR="003D3026">
        <w:rPr>
          <w:rFonts w:ascii="Arial" w:hAnsi="Arial" w:cs="Arial"/>
          <w:lang w:val="en-US"/>
        </w:rPr>
        <w:instrText xml:space="preserve"> ADDIN ZOTERO_ITEM CSL_CITATION {"citationID":"cL6mOaSN","properties":{"formattedCitation":"(Wiederholt {\\i{}et al.} 2013)","plainCitation":"(Wiederholt et al. 2013)","noteIndex":0},"citationItems":[{"id":1655,"uris":["http://zotero.org/users/local/B6GulUkZ/items/CM38P24H"],"itemData":{"id":1655,"type":"article-journal","abstract":"The migration of animals across long distances and between multiple habitats presents a major challenge for conservation. For the migratory Mexican free-tailed bat (Tadarida brasiliensis mexicana), these challenges include identifying and protecting migratory routes and critical roosts in two countries, the United States and Mexico. Knowledge and conservation of bat migratory routes is critical in the face of increasing threats from climate change and wind turbines that might decrease migratory survival. We employ a new modeling approach for bat migration, network modeling, to simulate migratory routes between winter habitat in southern Mexico and summer breeding habitat in northern Mexico and the southwestern United States. We use the model to identify key migratory routes and the roosts of greatest conservation value to the overall population. We measure roost importance by the degree to which the overall bat population declined when the roost was removed from the model. The major migratory routes—those with the greatest number of migrants—were between winter habitat in southern Mexico and summer breeding roosts in Texas and the northern Mexican states of Sonora and Nuevo Leon. The summer breeding roosts in Texas, Sonora, and Nuevo Leon were the most important for maintaining population numbers and network structure – these are also the largest roosts. This modeling approach contributes to conservation efforts by identifying the most influential areas for bat populations, and can be used to as a tool to improve our understanding of bat migration for other species. We anticipate this approach will help direct coordination of habitat protection across borders.","container-title":"Ecosphere","DOI":"10.1890/ES13-00023.1","journalAbbreviation":"Ecosphere","page":"e114","source":"ResearchGate","title":"Moving across the border: Modeling migratory bat populations","title-short":"Moving across the border","volume":"4","author":[{"family":"Wiederholt","given":"Ruscena"},{"family":"Cline","given":"Jon"},{"family":"Cryan","given":"Paul"},{"family":"Russell","given":"Amy"},{"family":"Mccracken","given":"Gary"},{"family":"Diffendorfer","given":"Jay"},{"family":"Semmens","given":"Darius"},{"family":"López-Hoffman","given":"Laura"},{"family":"Medellín","given":"Rodrigo"},{"family":"Cryan","given":"P"}],"issued":{"date-parts":[["2013",9,1]]}}}],"schema":"https://github.com/citation-style-language/schema/raw/master/csl-citation.json"} </w:instrText>
      </w:r>
      <w:r w:rsidR="003D3026">
        <w:rPr>
          <w:rFonts w:ascii="Arial" w:hAnsi="Arial" w:cs="Arial"/>
          <w:lang w:val="en-US"/>
        </w:rPr>
        <w:fldChar w:fldCharType="separate"/>
      </w:r>
      <w:r w:rsidR="003D3026" w:rsidRPr="009429D6">
        <w:rPr>
          <w:rFonts w:ascii="Arial" w:hAnsi="Arial" w:cs="Arial"/>
          <w:szCs w:val="24"/>
          <w:lang w:val="en-US"/>
        </w:rPr>
        <w:t xml:space="preserve">(Wiederholt </w:t>
      </w:r>
      <w:r w:rsidR="003D3026" w:rsidRPr="009429D6">
        <w:rPr>
          <w:rFonts w:ascii="Arial" w:hAnsi="Arial" w:cs="Arial"/>
          <w:i/>
          <w:iCs/>
          <w:szCs w:val="24"/>
          <w:lang w:val="en-US"/>
        </w:rPr>
        <w:t>et al.</w:t>
      </w:r>
      <w:r w:rsidR="003D3026" w:rsidRPr="009429D6">
        <w:rPr>
          <w:rFonts w:ascii="Arial" w:hAnsi="Arial" w:cs="Arial"/>
          <w:szCs w:val="24"/>
          <w:lang w:val="en-US"/>
        </w:rPr>
        <w:t xml:space="preserve"> 2013)</w:t>
      </w:r>
      <w:r w:rsidR="003D3026">
        <w:rPr>
          <w:rFonts w:ascii="Arial" w:hAnsi="Arial" w:cs="Arial"/>
          <w:lang w:val="en-US"/>
        </w:rPr>
        <w:fldChar w:fldCharType="end"/>
      </w:r>
      <w:r w:rsidR="003D3026">
        <w:rPr>
          <w:rFonts w:ascii="Arial" w:hAnsi="Arial" w:cs="Arial"/>
          <w:lang w:val="en-US"/>
        </w:rPr>
        <w:t>.</w:t>
      </w:r>
      <w:r w:rsidR="00F816FE">
        <w:rPr>
          <w:rFonts w:ascii="Arial" w:hAnsi="Arial" w:cs="Arial"/>
          <w:lang w:val="en-US"/>
        </w:rPr>
        <w:t xml:space="preserve"> Prey</w:t>
      </w:r>
      <w:r w:rsidR="00A05C69">
        <w:rPr>
          <w:rFonts w:ascii="Arial" w:hAnsi="Arial" w:cs="Arial"/>
          <w:lang w:val="en-US"/>
        </w:rPr>
        <w:t xml:space="preserve"> availability plays a c</w:t>
      </w:r>
      <w:r w:rsidR="00F816FE">
        <w:rPr>
          <w:rFonts w:ascii="Arial" w:hAnsi="Arial" w:cs="Arial"/>
          <w:lang w:val="en-US"/>
        </w:rPr>
        <w:t>ritical</w:t>
      </w:r>
      <w:r w:rsidR="00A05C69">
        <w:rPr>
          <w:rFonts w:ascii="Arial" w:hAnsi="Arial" w:cs="Arial"/>
          <w:lang w:val="en-US"/>
        </w:rPr>
        <w:t xml:space="preserve"> role during migration </w:t>
      </w:r>
      <w:r w:rsidR="00A05C69">
        <w:rPr>
          <w:rFonts w:ascii="Arial" w:hAnsi="Arial" w:cs="Arial"/>
          <w:lang w:val="en-US"/>
        </w:rPr>
        <w:fldChar w:fldCharType="begin"/>
      </w:r>
      <w:r w:rsidR="00A05C69">
        <w:rPr>
          <w:rFonts w:ascii="Arial" w:hAnsi="Arial" w:cs="Arial"/>
          <w:lang w:val="en-US"/>
        </w:rPr>
        <w:instrText xml:space="preserve"> ADDIN ZOTERO_ITEM CSL_CITATION {"citationID":"lYGqzIm9","properties":{"formattedCitation":"(Frick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A05C69">
        <w:rPr>
          <w:rFonts w:ascii="Arial" w:hAnsi="Arial" w:cs="Arial"/>
          <w:lang w:val="en-US"/>
        </w:rPr>
        <w:fldChar w:fldCharType="separate"/>
      </w:r>
      <w:r w:rsidR="00A05C69" w:rsidRPr="009429D6">
        <w:rPr>
          <w:rFonts w:ascii="Arial" w:hAnsi="Arial" w:cs="Arial"/>
          <w:szCs w:val="24"/>
          <w:lang w:val="en-US"/>
        </w:rPr>
        <w:t xml:space="preserve">(Frick </w:t>
      </w:r>
      <w:r w:rsidR="00A05C69" w:rsidRPr="009429D6">
        <w:rPr>
          <w:rFonts w:ascii="Arial" w:hAnsi="Arial" w:cs="Arial"/>
          <w:i/>
          <w:iCs/>
          <w:szCs w:val="24"/>
          <w:lang w:val="en-US"/>
        </w:rPr>
        <w:t>et al.</w:t>
      </w:r>
      <w:r w:rsidR="00A05C69" w:rsidRPr="009429D6">
        <w:rPr>
          <w:rFonts w:ascii="Arial" w:hAnsi="Arial" w:cs="Arial"/>
          <w:szCs w:val="24"/>
          <w:lang w:val="en-US"/>
        </w:rPr>
        <w:t xml:space="preserve"> 2019)</w:t>
      </w:r>
      <w:r w:rsidR="00A05C69">
        <w:rPr>
          <w:rFonts w:ascii="Arial" w:hAnsi="Arial" w:cs="Arial"/>
          <w:lang w:val="en-US"/>
        </w:rPr>
        <w:fldChar w:fldCharType="end"/>
      </w:r>
      <w:r w:rsidR="00A05C69">
        <w:rPr>
          <w:rFonts w:ascii="Arial" w:hAnsi="Arial" w:cs="Arial"/>
          <w:lang w:val="en-US"/>
        </w:rPr>
        <w:t xml:space="preserve">. </w:t>
      </w:r>
      <w:r w:rsidR="00B1767C">
        <w:rPr>
          <w:rFonts w:ascii="Arial" w:hAnsi="Arial" w:cs="Arial"/>
          <w:lang w:val="en-US"/>
        </w:rPr>
        <w:t>In contrast</w:t>
      </w:r>
      <w:r w:rsidR="003D3026">
        <w:rPr>
          <w:rFonts w:ascii="Arial" w:hAnsi="Arial" w:cs="Arial"/>
          <w:lang w:val="en-US"/>
        </w:rPr>
        <w:t>, frugivorous migratory bats</w:t>
      </w:r>
      <w:r w:rsidR="00F816FE">
        <w:rPr>
          <w:rFonts w:ascii="Arial" w:hAnsi="Arial" w:cs="Arial"/>
          <w:lang w:val="en-US"/>
        </w:rPr>
        <w:t xml:space="preserve"> mainly follow</w:t>
      </w:r>
      <w:r w:rsidR="00B1767C">
        <w:rPr>
          <w:rFonts w:ascii="Arial" w:hAnsi="Arial" w:cs="Arial"/>
          <w:lang w:val="en-US"/>
        </w:rPr>
        <w:t xml:space="preserve"> </w:t>
      </w:r>
      <w:r w:rsidR="00A05C69">
        <w:rPr>
          <w:rFonts w:ascii="Arial" w:hAnsi="Arial" w:cs="Arial"/>
          <w:lang w:val="en-US"/>
        </w:rPr>
        <w:t xml:space="preserve">a </w:t>
      </w:r>
      <w:r w:rsidR="00B1767C">
        <w:rPr>
          <w:rFonts w:ascii="Arial" w:hAnsi="Arial" w:cs="Arial"/>
          <w:lang w:val="en-US"/>
        </w:rPr>
        <w:t>food</w:t>
      </w:r>
      <w:r w:rsidR="00435EE8">
        <w:rPr>
          <w:rFonts w:ascii="Arial" w:hAnsi="Arial" w:cs="Arial"/>
          <w:lang w:val="en-US"/>
        </w:rPr>
        <w:t>/diet</w:t>
      </w:r>
      <w:r w:rsidR="00B1767C">
        <w:rPr>
          <w:rFonts w:ascii="Arial" w:hAnsi="Arial" w:cs="Arial"/>
          <w:lang w:val="en-US"/>
        </w:rPr>
        <w:t xml:space="preserve"> gradient charact</w:t>
      </w:r>
      <w:r w:rsidR="00F816FE">
        <w:rPr>
          <w:rFonts w:ascii="Arial" w:hAnsi="Arial" w:cs="Arial"/>
          <w:lang w:val="en-US"/>
        </w:rPr>
        <w:t>eris</w:t>
      </w:r>
      <w:r w:rsidR="009F0D47">
        <w:rPr>
          <w:rFonts w:ascii="Arial" w:hAnsi="Arial" w:cs="Arial"/>
          <w:lang w:val="en-US"/>
        </w:rPr>
        <w:t xml:space="preserve">ed by </w:t>
      </w:r>
      <w:r w:rsidR="00F816FE">
        <w:rPr>
          <w:rFonts w:ascii="Arial" w:hAnsi="Arial" w:cs="Arial"/>
          <w:lang w:val="en-US"/>
        </w:rPr>
        <w:t xml:space="preserve">the </w:t>
      </w:r>
      <w:r w:rsidR="009F0D47">
        <w:rPr>
          <w:rFonts w:ascii="Arial" w:hAnsi="Arial" w:cs="Arial"/>
          <w:lang w:val="en-US"/>
        </w:rPr>
        <w:t xml:space="preserve">availability of </w:t>
      </w:r>
      <w:r w:rsidR="00B1767C">
        <w:rPr>
          <w:rFonts w:ascii="Arial" w:hAnsi="Arial" w:cs="Arial"/>
          <w:lang w:val="en-US"/>
        </w:rPr>
        <w:t xml:space="preserve">specific fruit plants </w:t>
      </w:r>
      <w:r w:rsidR="00B1767C">
        <w:rPr>
          <w:rFonts w:ascii="Arial" w:hAnsi="Arial" w:cs="Arial"/>
          <w:lang w:val="en-US"/>
        </w:rPr>
        <w:fldChar w:fldCharType="begin"/>
      </w:r>
      <w:r w:rsidR="00B1767C">
        <w:rPr>
          <w:rFonts w:ascii="Arial" w:hAnsi="Arial" w:cs="Arial"/>
          <w:lang w:val="en-US"/>
        </w:rPr>
        <w:instrText xml:space="preserve"> ADDIN ZOTERO_ITEM CSL_CITATION {"citationID":"0YyxWC2m","properties":{"formattedCitation":"(Richter {\\i{}et al.} 2006)","plainCitation":"(Richter et al. 2006)","noteIndex":0},"citationItems":[{"id":1767,"uris":["http://zotero.org/users/local/B6GulUkZ/items/GKMPKTBS"],"itemData":{"id":1767,"type":"article-journal","abstract":"Animal migrations offer a unique opportunity for developing and testing hypoth-eses about the ecological requirements of different species and the tradeoffs that they make between conflicting life-history demands. There has been relatively little research into the causes and consequences of migrations by fruit bats, despite their potential significance for pollination and seed dispersal. We assessed the causes of one of the most spectacular migrations of fruit bats known: the annual influx of an estimated 5–10 million E. helvum into Kasanka National Park in Zambia. We tested several predictions based on the hypothesis that E. helvum migrates to exploit seasonal variations in food supply opportunistically. Phenological data, feeding observations and monitoring of fruit bat movements provided the first quantitative evidence in support of the hypothesis that the migration of E. helvum in Zambia is driven by food supply. The E. helvum colony exhibited several surprising behaviors, including a tendency for migratory satellite colonies to aggregate, rather than to disperse, during the time of peak food production, and a tendency to fly well beyond the most immediate food sources when foraging. Alternative hypotheses to explain the E. helvum migration were not supported, but further research is needed to clarify the results of this preliminary study. Both the size of the colony and its potential for large-scale movements suggest that this bat may play an important economic and ecological role over a significant portion of sub-Saharan Africa. Information is still lacking about migration routes, food sources, habitat requirements and the role of migration in disease transmission between colonies of E. helvum.","container-title":"Journal of Zoology","DOI":"10.1111/j.1469-7998.2005.00020.x","journalAbbreviation":"Journal of Zoology","source":"ResearchGate","title":"Food availability and annual migration of the straw-colored fruit bat (Eidolon helvum)","volume":"268","author":[{"family":"Richter","given":"H.V."},{"family":"Cumming","given":"Graeme"},{"family":"Correspondence","given":"Heidi"},{"literal":"Richter"}],"issued":{"date-parts":[["2006",1,1]]}}}],"schema":"https://github.com/citation-style-language/schema/raw/master/csl-citation.json"} </w:instrText>
      </w:r>
      <w:r w:rsidR="00B1767C">
        <w:rPr>
          <w:rFonts w:ascii="Arial" w:hAnsi="Arial" w:cs="Arial"/>
          <w:lang w:val="en-US"/>
        </w:rPr>
        <w:fldChar w:fldCharType="separate"/>
      </w:r>
      <w:r w:rsidR="00B1767C" w:rsidRPr="009429D6">
        <w:rPr>
          <w:rFonts w:ascii="Arial" w:hAnsi="Arial" w:cs="Arial"/>
          <w:szCs w:val="24"/>
          <w:lang w:val="en-US"/>
        </w:rPr>
        <w:t xml:space="preserve">(Richter </w:t>
      </w:r>
      <w:r w:rsidR="00B1767C" w:rsidRPr="009429D6">
        <w:rPr>
          <w:rFonts w:ascii="Arial" w:hAnsi="Arial" w:cs="Arial"/>
          <w:i/>
          <w:iCs/>
          <w:szCs w:val="24"/>
          <w:lang w:val="en-US"/>
        </w:rPr>
        <w:t>et al.</w:t>
      </w:r>
      <w:r w:rsidR="00B1767C" w:rsidRPr="009429D6">
        <w:rPr>
          <w:rFonts w:ascii="Arial" w:hAnsi="Arial" w:cs="Arial"/>
          <w:szCs w:val="24"/>
          <w:lang w:val="en-US"/>
        </w:rPr>
        <w:t xml:space="preserve"> 2006)</w:t>
      </w:r>
      <w:r w:rsidR="00B1767C">
        <w:rPr>
          <w:rFonts w:ascii="Arial" w:hAnsi="Arial" w:cs="Arial"/>
          <w:lang w:val="en-US"/>
        </w:rPr>
        <w:fldChar w:fldCharType="end"/>
      </w:r>
      <w:r w:rsidR="00B17DB4">
        <w:rPr>
          <w:rFonts w:ascii="Arial" w:hAnsi="Arial" w:cs="Arial"/>
          <w:lang w:val="en-US"/>
        </w:rPr>
        <w:t xml:space="preserve">. </w:t>
      </w:r>
      <w:r w:rsidR="00A05C69">
        <w:rPr>
          <w:rFonts w:ascii="Arial" w:hAnsi="Arial" w:cs="Arial"/>
          <w:lang w:val="en-US"/>
        </w:rPr>
        <w:t xml:space="preserve">Of the </w:t>
      </w:r>
      <w:r w:rsidR="00C97A15">
        <w:rPr>
          <w:rFonts w:ascii="Arial" w:hAnsi="Arial" w:cs="Arial"/>
          <w:lang w:val="en-US"/>
        </w:rPr>
        <w:t xml:space="preserve">approximately </w:t>
      </w:r>
      <w:r w:rsidR="00A05C69">
        <w:rPr>
          <w:rFonts w:ascii="Arial" w:hAnsi="Arial" w:cs="Arial"/>
          <w:lang w:val="en-US"/>
        </w:rPr>
        <w:t>1400 bat species</w:t>
      </w:r>
      <w:r w:rsidR="0088618D">
        <w:rPr>
          <w:rFonts w:ascii="Arial" w:hAnsi="Arial" w:cs="Arial"/>
          <w:lang w:val="en-US"/>
        </w:rPr>
        <w:t xml:space="preserve"> that </w:t>
      </w:r>
      <w:r w:rsidR="009F0D47">
        <w:rPr>
          <w:rFonts w:ascii="Arial" w:hAnsi="Arial" w:cs="Arial"/>
          <w:lang w:val="en-US"/>
        </w:rPr>
        <w:t xml:space="preserve">exist worldwide which </w:t>
      </w:r>
      <w:r w:rsidR="00435EE8">
        <w:rPr>
          <w:rFonts w:ascii="Arial" w:hAnsi="Arial" w:cs="Arial"/>
          <w:lang w:val="en-US"/>
        </w:rPr>
        <w:t>account for one-</w:t>
      </w:r>
      <w:r w:rsidR="00A05C69">
        <w:rPr>
          <w:rFonts w:ascii="Arial" w:hAnsi="Arial" w:cs="Arial"/>
          <w:lang w:val="en-US"/>
        </w:rPr>
        <w:t>fifth of mammalian biodiversity</w:t>
      </w:r>
      <w:r w:rsidR="0088618D">
        <w:rPr>
          <w:rFonts w:ascii="Arial" w:hAnsi="Arial" w:cs="Arial"/>
          <w:lang w:val="en-US"/>
        </w:rPr>
        <w:t xml:space="preserve"> </w:t>
      </w:r>
      <w:r w:rsidR="0088618D">
        <w:rPr>
          <w:rFonts w:ascii="Arial" w:hAnsi="Arial" w:cs="Arial"/>
          <w:lang w:val="en-US"/>
        </w:rPr>
        <w:fldChar w:fldCharType="begin"/>
      </w:r>
      <w:r w:rsidR="0088618D">
        <w:rPr>
          <w:rFonts w:ascii="Arial" w:hAnsi="Arial" w:cs="Arial"/>
          <w:lang w:val="en-US"/>
        </w:rPr>
        <w:instrText xml:space="preserve"> ADDIN ZOTERO_ITEM CSL_CITATION {"citationID":"nMo5psTU","properties":{"formattedCitation":"(Burgin {\\i{}et al.} 2018)","plainCitation":"(Burgin et al. 2018)","noteIndex":0},"citationItems":[{"id":1776,"uris":["http://zotero.org/users/local/B6GulUkZ/items/VX4TSBW5"],"itemData":{"id":1776,"type":"article-journal","abstract":"Accurate taxonomy is central to the study of biological diversity, as it provides the needed evolutionary framework for taxon sampling and interpreting results. While the number of recognized species in the class Mammalia has increased through time, tabulation of those increases has relied on the sporadic release of revisionary compendia like the Mammal Species of the World (MSW) series. Here, we present the Mammal Diversity Database (MDD), a digital, publically accessible, and updateable list of all mammalian species, now available online: https://mammaldiversity.org. The MDD will continue to be updated as manuscripts describing new species and higher taxonomic changes are released. Starting from the baseline of the 3rd edition of MSW (MSW3), we performed a review of taxonomic changes published since 2004 and digitally linked species names to their original descriptions and subsequent revisionary articles in an interactive, hierarchical database. We found 6,495 species of currently recognized mammals (96 recently extinct, 6,399 extant), compared to 5,416 in MSW3 (75 extinct, 5,341 extant)—an increase of 1,079 species in about 13 years, including 11 species newly described as having gone extinct in the last 500 years. We tabulate 1,251 new species recognitions, at least 172 unions, and multiple major, higher-level changes, including an additional 88 genera (1,314 now, compared to 1,226 in MSW3) and 14 newly recognized families (167 compared to 153). Analyses of the description of new species through time and across biogeographic regions show a long-term global rate of ~25 species recognized per year, with the Neotropics as the overall most species-dense biogeographic region for mammals, followed closely by the Afrotropics. The MDD provides the mammalogical community with an updateable online database of taxonomic changes, joining digital efforts already established for amphibians (AmphibiaWeb, AMNH’s Amphibian Species of the World), birds (e.g., Avibase, IOC World Bird List, HBW Alive), non-avian reptiles (The Reptile Database), and fish (e.g., FishBase, Catalog of Fishes).Una taxonomía que precisamente refleje la realidad biológica es fundamental para el estudio de la diversidad de la vida, ya que proporciona el armazón evolutivo necesario para el muestreo de taxones e interpretación de resultados del mismo. Si bien el número de especies reconocidas en la clase Mammalia ha aumentado con el tiempo, la tabulación de esos aumentos se ha basado en las esporádicas publicaciones de compendios de revisiones taxonómicas, tales como la serie Especies de mamíferos del mundo (MSW por sus siglas en inglés). En este trabajo presentamos la Base de Datos de Diversidad de Mamíferos (MDD por sus siglas en inglés): una lista digital de todas las especies de mamíferos, actualizable y accesible públicamente, disponible en la dirección URL https://mammaldiversity.org/. El MDD se actualizará con regularidad a medida que se publiquen artículos que describan nuevas especies o que introduzcan cambios de diferentes categorías taxonómicas. Con la tercera edición de MSW (MSW3) como punto de partida, realizamos una revisión en profundidad de los cambios taxonómicos publicados a partir del 2004. Los nombres de las especies nuevamente descriptas (o ascendidas a partir de subespecies) fueron conectadas digitalmente en una base de datos interactiva y jerárquica con sus descripciones originales y con artículos de revisión posteriores. Los datos indican que existen actualmente 6,495 especies de mamíferos (96 extintas, 6,399 vivientes), en comparación con las 5,416 reconocidas en MSW3 (75 extintas, 5,341 vivientes): un aumento de 1,079 especies en aproximadamente 13 años, incluyendo 11 nuevas especies consideradas extintas en los últimos 500 años. Señalamos 1,251 nuevos reconocimientos de especies, al menos 172 uniones y varios cambios a mayor nivel taxonómico, incluyendo 88 géneros adicionales (1,314 reconocidos, comparados con 1,226 en MSW3) y 14 familias recién reconocidas (167 en comparación con 153 en MSW3). Los análisis témporo-geográficos de descripciones de nuevas especies (en las principales regiones del mundo) sugieren un promedio mundial de descripciones a largo plazo de aproximadamente 25 especies reconocidas por año, siendo el Neotrópico la región con mayor densidad de especies de mamíferos en el mundo, seguida de cerca por la region Afrotrópical. El MDD proporciona a la comunidad de mastozoólogos una base de datos de cambios taxonómicos conectada y actualizable, que se suma a los esfuerzos digitales ya establecidos para anfibios (AmphibiaWeb, Amphibian Species of the World), aves (p. ej., Avibase, IOC World Bird List, HBW Alive), reptiles “no voladores” (The Reptile Database), y peces (p. ej., FishBase, Catalog of Fishes).","container-title":"Journal of Mammalogy","DOI":"10.1093/jmammal/gyx147","ISSN":"0022-2372","issue":"1","journalAbbreviation":"Journal of Mammalogy","page":"1-14","source":"Silverchair","title":"How many species of mammals are there?","volume":"99","author":[{"family":"Burgin","given":"Connor J"},{"family":"Colella","given":"Jocelyn P"},{"family":"Kahn","given":"Philip L"},{"family":"Upham","given":"Nathan S"}],"issued":{"date-parts":[["2018",2,1]]}}}],"schema":"https://github.com/citation-style-language/schema/raw/master/csl-citation.json"} </w:instrText>
      </w:r>
      <w:r w:rsidR="0088618D">
        <w:rPr>
          <w:rFonts w:ascii="Arial" w:hAnsi="Arial" w:cs="Arial"/>
          <w:lang w:val="en-US"/>
        </w:rPr>
        <w:fldChar w:fldCharType="separate"/>
      </w:r>
      <w:r w:rsidR="0088618D" w:rsidRPr="002331DC">
        <w:rPr>
          <w:rFonts w:ascii="Arial" w:hAnsi="Arial" w:cs="Arial"/>
          <w:szCs w:val="24"/>
          <w:lang w:val="en-US"/>
        </w:rPr>
        <w:t xml:space="preserve">(Burgin </w:t>
      </w:r>
      <w:r w:rsidR="0088618D" w:rsidRPr="002331DC">
        <w:rPr>
          <w:rFonts w:ascii="Arial" w:hAnsi="Arial" w:cs="Arial"/>
          <w:i/>
          <w:iCs/>
          <w:szCs w:val="24"/>
          <w:lang w:val="en-US"/>
        </w:rPr>
        <w:t>et al.</w:t>
      </w:r>
      <w:r w:rsidR="0088618D" w:rsidRPr="002331DC">
        <w:rPr>
          <w:rFonts w:ascii="Arial" w:hAnsi="Arial" w:cs="Arial"/>
          <w:szCs w:val="24"/>
          <w:lang w:val="en-US"/>
        </w:rPr>
        <w:t xml:space="preserve"> 2018)</w:t>
      </w:r>
      <w:r w:rsidR="0088618D">
        <w:rPr>
          <w:rFonts w:ascii="Arial" w:hAnsi="Arial" w:cs="Arial"/>
          <w:lang w:val="en-US"/>
        </w:rPr>
        <w:fldChar w:fldCharType="end"/>
      </w:r>
      <w:r w:rsidR="00A962ED">
        <w:rPr>
          <w:rFonts w:ascii="Arial" w:hAnsi="Arial" w:cs="Arial"/>
          <w:lang w:val="en-US"/>
        </w:rPr>
        <w:t xml:space="preserve">, many </w:t>
      </w:r>
      <w:r w:rsidR="006874B1">
        <w:rPr>
          <w:rFonts w:ascii="Arial" w:hAnsi="Arial" w:cs="Arial"/>
          <w:lang w:val="en-US"/>
        </w:rPr>
        <w:t>feed</w:t>
      </w:r>
      <w:r w:rsidR="005F245F">
        <w:rPr>
          <w:rFonts w:ascii="Arial" w:hAnsi="Arial" w:cs="Arial"/>
          <w:lang w:val="en-US"/>
        </w:rPr>
        <w:t xml:space="preserve"> </w:t>
      </w:r>
      <w:r w:rsidR="00F816FE">
        <w:rPr>
          <w:rFonts w:ascii="Arial" w:hAnsi="Arial" w:cs="Arial"/>
          <w:lang w:val="en-US"/>
        </w:rPr>
        <w:t>primar</w:t>
      </w:r>
      <w:r w:rsidR="005A1809">
        <w:rPr>
          <w:rFonts w:ascii="Arial" w:hAnsi="Arial" w:cs="Arial"/>
          <w:lang w:val="en-US"/>
        </w:rPr>
        <w:t>i</w:t>
      </w:r>
      <w:r w:rsidR="00F816FE">
        <w:rPr>
          <w:rFonts w:ascii="Arial" w:hAnsi="Arial" w:cs="Arial"/>
          <w:lang w:val="en-US"/>
        </w:rPr>
        <w:t>ly</w:t>
      </w:r>
      <w:r w:rsidR="006874B1">
        <w:rPr>
          <w:rFonts w:ascii="Arial" w:hAnsi="Arial" w:cs="Arial"/>
          <w:lang w:val="en-US"/>
        </w:rPr>
        <w:t xml:space="preserve"> on </w:t>
      </w:r>
      <w:r w:rsidR="00B80B7D">
        <w:rPr>
          <w:rFonts w:ascii="Arial" w:hAnsi="Arial" w:cs="Arial"/>
          <w:lang w:val="en-US"/>
        </w:rPr>
        <w:t>insects and other arthropods</w:t>
      </w:r>
      <w:r w:rsidR="006874B1">
        <w:rPr>
          <w:rFonts w:ascii="Arial" w:hAnsi="Arial" w:cs="Arial"/>
          <w:lang w:val="en-US"/>
        </w:rPr>
        <w:t xml:space="preserve"> </w:t>
      </w:r>
      <w:r w:rsidR="005F245F">
        <w:rPr>
          <w:rFonts w:ascii="Arial" w:hAnsi="Arial" w:cs="Arial"/>
          <w:lang w:val="en-US"/>
        </w:rPr>
        <w:fldChar w:fldCharType="begin"/>
      </w:r>
      <w:r w:rsidR="005F245F">
        <w:rPr>
          <w:rFonts w:ascii="Arial" w:hAnsi="Arial" w:cs="Arial"/>
          <w:lang w:val="en-US"/>
        </w:rPr>
        <w:instrText xml:space="preserve"> ADDIN ZOTERO_ITEM CSL_CITATION {"citationID":"pUriC8L1","properties":{"formattedCitation":"(Hutson {\\i{}et al.} 2001)","plainCitation":"(Hutson et al. 2001)","noteIndex":0},"citationItems":[{"id":1785,"uris":["http://zotero.org/users/local/B6GulUkZ/items/56BKVARY"],"itemData":{"id":1785,"type":"book","ISBN":"978-2-8317-0595-8","language":"en","note":"DOI: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5F245F">
        <w:rPr>
          <w:rFonts w:ascii="Arial" w:hAnsi="Arial" w:cs="Arial"/>
          <w:lang w:val="en-US"/>
        </w:rPr>
        <w:fldChar w:fldCharType="separate"/>
      </w:r>
      <w:r w:rsidR="005F245F" w:rsidRPr="002331DC">
        <w:rPr>
          <w:rFonts w:ascii="Arial" w:hAnsi="Arial" w:cs="Arial"/>
          <w:szCs w:val="24"/>
          <w:lang w:val="en-US"/>
        </w:rPr>
        <w:t xml:space="preserve">(Hutson </w:t>
      </w:r>
      <w:r w:rsidR="005F245F" w:rsidRPr="002331DC">
        <w:rPr>
          <w:rFonts w:ascii="Arial" w:hAnsi="Arial" w:cs="Arial"/>
          <w:i/>
          <w:iCs/>
          <w:szCs w:val="24"/>
          <w:lang w:val="en-US"/>
        </w:rPr>
        <w:t>et al.</w:t>
      </w:r>
      <w:r w:rsidR="005F245F" w:rsidRPr="002331DC">
        <w:rPr>
          <w:rFonts w:ascii="Arial" w:hAnsi="Arial" w:cs="Arial"/>
          <w:szCs w:val="24"/>
          <w:lang w:val="en-US"/>
        </w:rPr>
        <w:t xml:space="preserve"> 2001)</w:t>
      </w:r>
      <w:r w:rsidR="005F245F">
        <w:rPr>
          <w:rFonts w:ascii="Arial" w:hAnsi="Arial" w:cs="Arial"/>
          <w:lang w:val="en-US"/>
        </w:rPr>
        <w:fldChar w:fldCharType="end"/>
      </w:r>
      <w:r w:rsidR="00C97A15">
        <w:rPr>
          <w:rFonts w:ascii="Arial" w:hAnsi="Arial" w:cs="Arial"/>
          <w:lang w:val="en-US"/>
        </w:rPr>
        <w:t xml:space="preserve">. </w:t>
      </w:r>
      <w:r w:rsidR="00F11881">
        <w:rPr>
          <w:rFonts w:ascii="Arial" w:hAnsi="Arial" w:cs="Arial"/>
          <w:lang w:val="en-US"/>
        </w:rPr>
        <w:t>180</w:t>
      </w:r>
      <w:r w:rsidR="00F11881" w:rsidRPr="0088618D">
        <w:rPr>
          <w:rFonts w:ascii="Arial" w:hAnsi="Arial" w:cs="Arial"/>
          <w:lang w:val="en-US"/>
        </w:rPr>
        <w:t xml:space="preserve"> </w:t>
      </w:r>
      <w:r w:rsidR="00F816FE">
        <w:rPr>
          <w:rFonts w:ascii="Arial" w:hAnsi="Arial" w:cs="Arial"/>
          <w:lang w:val="en-US"/>
        </w:rPr>
        <w:t xml:space="preserve">bat </w:t>
      </w:r>
      <w:r w:rsidR="00F11881">
        <w:rPr>
          <w:rFonts w:ascii="Arial" w:hAnsi="Arial" w:cs="Arial"/>
          <w:lang w:val="en-US"/>
        </w:rPr>
        <w:t>species</w:t>
      </w:r>
      <w:r w:rsidR="00F11881">
        <w:rPr>
          <w:rStyle w:val="FootnoteReference"/>
          <w:rFonts w:ascii="Arial" w:hAnsi="Arial" w:cs="Arial"/>
          <w:lang w:val="en-US"/>
        </w:rPr>
        <w:footnoteReference w:id="2"/>
      </w:r>
      <w:r w:rsidR="00F11881">
        <w:rPr>
          <w:rFonts w:ascii="Arial" w:hAnsi="Arial" w:cs="Arial"/>
          <w:lang w:val="en-US"/>
        </w:rPr>
        <w:t xml:space="preserve"> are </w:t>
      </w:r>
      <w:r w:rsidR="00F816FE">
        <w:rPr>
          <w:rFonts w:ascii="Arial" w:hAnsi="Arial" w:cs="Arial"/>
          <w:lang w:val="en-US"/>
        </w:rPr>
        <w:t>listed</w:t>
      </w:r>
      <w:r w:rsidR="00435EE8">
        <w:rPr>
          <w:rFonts w:ascii="Arial" w:hAnsi="Arial" w:cs="Arial"/>
          <w:lang w:val="en-US"/>
        </w:rPr>
        <w:t xml:space="preserve"> as threatened on</w:t>
      </w:r>
      <w:r w:rsidR="005A1809">
        <w:rPr>
          <w:rFonts w:ascii="Arial" w:hAnsi="Arial" w:cs="Arial"/>
          <w:lang w:val="en-US"/>
        </w:rPr>
        <w:t xml:space="preserve"> the</w:t>
      </w:r>
      <w:r w:rsidR="00F11881">
        <w:rPr>
          <w:rFonts w:ascii="Arial" w:hAnsi="Arial" w:cs="Arial"/>
          <w:lang w:val="en-US"/>
        </w:rPr>
        <w:t xml:space="preserve"> IUCN Red List </w:t>
      </w:r>
      <w:r w:rsidR="00F11881">
        <w:rPr>
          <w:rFonts w:ascii="Arial" w:hAnsi="Arial" w:cs="Arial"/>
          <w:lang w:val="en-US"/>
        </w:rPr>
        <w:fldChar w:fldCharType="begin"/>
      </w:r>
      <w:r w:rsidR="00F11881">
        <w:rPr>
          <w:rFonts w:ascii="Arial" w:hAnsi="Arial" w:cs="Arial"/>
          <w:lang w:val="en-US"/>
        </w:rPr>
        <w:instrText xml:space="preserve"> ADDIN ZOTERO_ITEM CSL_CITATION {"citationID":"M3Melz4C","properties":{"formattedCitation":"(Frick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F11881">
        <w:rPr>
          <w:rFonts w:ascii="Arial" w:hAnsi="Arial" w:cs="Arial"/>
          <w:lang w:val="en-US"/>
        </w:rPr>
        <w:fldChar w:fldCharType="separate"/>
      </w:r>
      <w:r w:rsidR="00F11881" w:rsidRPr="009429D6">
        <w:rPr>
          <w:rFonts w:ascii="Arial" w:hAnsi="Arial" w:cs="Arial"/>
          <w:szCs w:val="24"/>
          <w:lang w:val="en-US"/>
        </w:rPr>
        <w:t xml:space="preserve">(Frick </w:t>
      </w:r>
      <w:r w:rsidR="00F11881" w:rsidRPr="009429D6">
        <w:rPr>
          <w:rFonts w:ascii="Arial" w:hAnsi="Arial" w:cs="Arial"/>
          <w:i/>
          <w:iCs/>
          <w:szCs w:val="24"/>
          <w:lang w:val="en-US"/>
        </w:rPr>
        <w:t>et al.</w:t>
      </w:r>
      <w:r w:rsidR="00F11881" w:rsidRPr="009429D6">
        <w:rPr>
          <w:rFonts w:ascii="Arial" w:hAnsi="Arial" w:cs="Arial"/>
          <w:szCs w:val="24"/>
          <w:lang w:val="en-US"/>
        </w:rPr>
        <w:t xml:space="preserve"> 2019)</w:t>
      </w:r>
      <w:r w:rsidR="00F11881">
        <w:rPr>
          <w:rFonts w:ascii="Arial" w:hAnsi="Arial" w:cs="Arial"/>
          <w:lang w:val="en-US"/>
        </w:rPr>
        <w:fldChar w:fldCharType="end"/>
      </w:r>
      <w:r w:rsidR="00F11881">
        <w:rPr>
          <w:rFonts w:ascii="Arial" w:hAnsi="Arial" w:cs="Arial"/>
          <w:lang w:val="en-US"/>
        </w:rPr>
        <w:t>. However, m</w:t>
      </w:r>
      <w:r w:rsidR="00C97A15">
        <w:rPr>
          <w:rFonts w:ascii="Arial" w:hAnsi="Arial" w:cs="Arial"/>
          <w:lang w:val="en-US"/>
        </w:rPr>
        <w:t>igratory</w:t>
      </w:r>
      <w:r w:rsidR="00B17DB4">
        <w:rPr>
          <w:rFonts w:ascii="Arial" w:hAnsi="Arial" w:cs="Arial"/>
          <w:lang w:val="en-US"/>
        </w:rPr>
        <w:t xml:space="preserve"> insectivorous</w:t>
      </w:r>
      <w:r w:rsidR="00C97A15">
        <w:rPr>
          <w:rFonts w:ascii="Arial" w:hAnsi="Arial" w:cs="Arial"/>
          <w:lang w:val="en-US"/>
        </w:rPr>
        <w:t xml:space="preserve"> bats </w:t>
      </w:r>
      <w:r w:rsidR="00F816FE">
        <w:rPr>
          <w:rFonts w:ascii="Arial" w:hAnsi="Arial" w:cs="Arial"/>
          <w:lang w:val="en-US"/>
        </w:rPr>
        <w:t>occur</w:t>
      </w:r>
      <w:r w:rsidR="00C97A15">
        <w:rPr>
          <w:rFonts w:ascii="Arial" w:hAnsi="Arial" w:cs="Arial"/>
          <w:lang w:val="en-US"/>
        </w:rPr>
        <w:t xml:space="preserve"> in many different genera</w:t>
      </w:r>
      <w:r w:rsidR="00F11881">
        <w:rPr>
          <w:rFonts w:ascii="Arial" w:hAnsi="Arial" w:cs="Arial"/>
          <w:lang w:val="en-US"/>
        </w:rPr>
        <w:t xml:space="preserve"> (Supplement 2). </w:t>
      </w:r>
      <w:r w:rsidR="00B17DB4">
        <w:rPr>
          <w:rFonts w:ascii="Arial" w:hAnsi="Arial" w:cs="Arial"/>
          <w:lang w:val="en-US"/>
        </w:rPr>
        <w:t>Frugi</w:t>
      </w:r>
      <w:r w:rsidR="00F816FE">
        <w:rPr>
          <w:rFonts w:ascii="Arial" w:hAnsi="Arial" w:cs="Arial"/>
          <w:lang w:val="en-US"/>
        </w:rPr>
        <w:t>vorous migratory bats are most</w:t>
      </w:r>
      <w:r w:rsidR="00B17DB4">
        <w:rPr>
          <w:rFonts w:ascii="Arial" w:hAnsi="Arial" w:cs="Arial"/>
          <w:lang w:val="en-US"/>
        </w:rPr>
        <w:t xml:space="preserve"> common in tropical and subtropical biomes</w:t>
      </w:r>
      <w:r w:rsidR="00F816FE">
        <w:rPr>
          <w:rFonts w:ascii="Arial" w:hAnsi="Arial" w:cs="Arial"/>
          <w:lang w:val="en-US"/>
        </w:rPr>
        <w:t>,</w:t>
      </w:r>
      <w:r w:rsidR="00B17DB4">
        <w:rPr>
          <w:rFonts w:ascii="Arial" w:hAnsi="Arial" w:cs="Arial"/>
          <w:lang w:val="en-US"/>
        </w:rPr>
        <w:t xml:space="preserve"> w</w:t>
      </w:r>
      <w:r w:rsidR="00F816FE">
        <w:rPr>
          <w:rFonts w:ascii="Arial" w:hAnsi="Arial" w:cs="Arial"/>
          <w:lang w:val="en-US"/>
        </w:rPr>
        <w:t>h</w:t>
      </w:r>
      <w:r w:rsidR="00B17DB4">
        <w:rPr>
          <w:rFonts w:ascii="Arial" w:hAnsi="Arial" w:cs="Arial"/>
          <w:lang w:val="en-US"/>
        </w:rPr>
        <w:t>ere species</w:t>
      </w:r>
      <w:r w:rsidR="00F816FE">
        <w:rPr>
          <w:rFonts w:ascii="Arial" w:hAnsi="Arial" w:cs="Arial"/>
          <w:lang w:val="en-US"/>
        </w:rPr>
        <w:t xml:space="preserve"> information</w:t>
      </w:r>
      <w:r w:rsidR="00B17DB4">
        <w:rPr>
          <w:rFonts w:ascii="Arial" w:hAnsi="Arial" w:cs="Arial"/>
          <w:lang w:val="en-US"/>
        </w:rPr>
        <w:t xml:space="preserve"> </w:t>
      </w:r>
      <w:r w:rsidR="00F816FE">
        <w:rPr>
          <w:rFonts w:ascii="Arial" w:hAnsi="Arial" w:cs="Arial"/>
          <w:lang w:val="en-US"/>
        </w:rPr>
        <w:t>is often scarce</w:t>
      </w:r>
      <w:r w:rsidR="00B17DB4">
        <w:rPr>
          <w:rFonts w:ascii="Arial" w:hAnsi="Arial" w:cs="Arial"/>
          <w:lang w:val="en-US"/>
        </w:rPr>
        <w:t xml:space="preserve"> </w:t>
      </w:r>
      <w:r w:rsidR="00B17DB4">
        <w:rPr>
          <w:rFonts w:ascii="Arial" w:hAnsi="Arial" w:cs="Arial"/>
          <w:lang w:val="en-US"/>
        </w:rPr>
        <w:fldChar w:fldCharType="begin"/>
      </w:r>
      <w:r w:rsidR="00B17DB4">
        <w:rPr>
          <w:rFonts w:ascii="Arial" w:hAnsi="Arial" w:cs="Arial"/>
          <w:lang w:val="en-US"/>
        </w:rPr>
        <w:instrText xml:space="preserve"> ADDIN ZOTERO_ITEM CSL_CITATION {"citationID":"6bpp9OCb","properties":{"formattedCitation":"(Popa-Lisseanu &amp; Voigt 2009; Fleming 2019)","plainCitation":"(Popa-Lisseanu &amp; Voigt 2009; Fleming 2019)","noteIndex":0},"citationItems":[{"id":1698,"uris":["http://zotero.org/users/local/B6GulUkZ/items/63GIIEZU"],"itemData":{"id":1698,"type":"article-journal","abstract":"Recent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B17DB4">
        <w:rPr>
          <w:rFonts w:ascii="Arial" w:hAnsi="Arial" w:cs="Arial"/>
          <w:lang w:val="en-US"/>
        </w:rPr>
        <w:fldChar w:fldCharType="separate"/>
      </w:r>
      <w:r w:rsidR="00B17DB4" w:rsidRPr="002331DC">
        <w:rPr>
          <w:rFonts w:ascii="Arial" w:hAnsi="Arial" w:cs="Arial"/>
          <w:lang w:val="en-US"/>
        </w:rPr>
        <w:t>(Popa-Lisseanu &amp; Voigt 2009; Fleming 2019)</w:t>
      </w:r>
      <w:r w:rsidR="00B17DB4">
        <w:rPr>
          <w:rFonts w:ascii="Arial" w:hAnsi="Arial" w:cs="Arial"/>
          <w:lang w:val="en-US"/>
        </w:rPr>
        <w:fldChar w:fldCharType="end"/>
      </w:r>
      <w:r w:rsidR="00435EE8">
        <w:rPr>
          <w:rFonts w:ascii="Arial" w:hAnsi="Arial" w:cs="Arial"/>
          <w:lang w:val="en-US"/>
        </w:rPr>
        <w:t>.</w:t>
      </w:r>
    </w:p>
    <w:p w14:paraId="7D8C9128" w14:textId="77777777" w:rsidR="004D3575" w:rsidRDefault="004D3575" w:rsidP="00A55948">
      <w:pPr>
        <w:spacing w:after="0"/>
        <w:jc w:val="both"/>
        <w:rPr>
          <w:rFonts w:ascii="Arial" w:hAnsi="Arial" w:cs="Arial"/>
          <w:lang w:val="en-US"/>
        </w:rPr>
      </w:pPr>
    </w:p>
    <w:p w14:paraId="4F51F387" w14:textId="698F7707" w:rsidR="009F0D47" w:rsidRDefault="00F816FE" w:rsidP="00A55948">
      <w:pPr>
        <w:spacing w:after="0"/>
        <w:jc w:val="both"/>
        <w:rPr>
          <w:rFonts w:ascii="Arial" w:hAnsi="Arial" w:cs="Arial"/>
          <w:lang w:val="en-US"/>
        </w:rPr>
      </w:pPr>
      <w:r>
        <w:rPr>
          <w:rFonts w:ascii="Arial" w:hAnsi="Arial" w:cs="Arial"/>
          <w:lang w:val="en-US"/>
        </w:rPr>
        <w:t xml:space="preserve">Connectivity between </w:t>
      </w:r>
      <w:r w:rsidR="003E3401">
        <w:rPr>
          <w:rFonts w:ascii="Arial" w:hAnsi="Arial" w:cs="Arial"/>
          <w:lang w:val="en-US"/>
        </w:rPr>
        <w:t>fr</w:t>
      </w:r>
      <w:r>
        <w:rPr>
          <w:rFonts w:ascii="Arial" w:hAnsi="Arial" w:cs="Arial"/>
          <w:lang w:val="en-US"/>
        </w:rPr>
        <w:t>eshwater and marine habitats is</w:t>
      </w:r>
      <w:r w:rsidR="003E3401">
        <w:rPr>
          <w:rFonts w:ascii="Arial" w:hAnsi="Arial" w:cs="Arial"/>
          <w:lang w:val="en-US"/>
        </w:rPr>
        <w:t xml:space="preserve"> </w:t>
      </w:r>
      <w:r>
        <w:rPr>
          <w:rFonts w:ascii="Arial" w:hAnsi="Arial" w:cs="Arial"/>
          <w:lang w:val="en-US"/>
        </w:rPr>
        <w:t xml:space="preserve">important </w:t>
      </w:r>
      <w:r w:rsidR="003E3401">
        <w:rPr>
          <w:rFonts w:ascii="Arial" w:hAnsi="Arial" w:cs="Arial"/>
          <w:lang w:val="en-US"/>
        </w:rPr>
        <w:t xml:space="preserve">for </w:t>
      </w:r>
      <w:r w:rsidR="00AC3E3A">
        <w:rPr>
          <w:rFonts w:ascii="Arial" w:hAnsi="Arial" w:cs="Arial"/>
          <w:lang w:val="en-US"/>
        </w:rPr>
        <w:t xml:space="preserve">some </w:t>
      </w:r>
      <w:r w:rsidR="003E3401">
        <w:rPr>
          <w:rFonts w:ascii="Arial" w:hAnsi="Arial" w:cs="Arial"/>
          <w:lang w:val="en-US"/>
        </w:rPr>
        <w:t>migratory fish</w:t>
      </w:r>
      <w:r w:rsidR="005A1809">
        <w:rPr>
          <w:rFonts w:ascii="Arial" w:hAnsi="Arial" w:cs="Arial"/>
          <w:lang w:val="en-US"/>
        </w:rPr>
        <w:t>es</w:t>
      </w:r>
      <w:r w:rsidR="003E3401">
        <w:rPr>
          <w:rFonts w:ascii="Arial" w:hAnsi="Arial" w:cs="Arial"/>
          <w:lang w:val="en-US"/>
        </w:rPr>
        <w:t xml:space="preserve"> </w:t>
      </w:r>
      <w:r w:rsidR="008F5F74">
        <w:rPr>
          <w:rFonts w:ascii="Arial" w:hAnsi="Arial" w:cs="Arial"/>
          <w:lang w:val="en-US"/>
        </w:rPr>
        <w:fldChar w:fldCharType="begin"/>
      </w:r>
      <w:r w:rsidR="008F5F74">
        <w:rPr>
          <w:rFonts w:ascii="Arial" w:hAnsi="Arial" w:cs="Arial"/>
          <w:lang w:val="en-US"/>
        </w:rPr>
        <w:instrText xml:space="preserve"> ADDIN ZOTERO_ITEM CSL_CITATION {"citationID":"OHdZ59A5","properties":{"formattedCitation":"(Verhelst {\\i{}et al.} 2021)","plainCitation":"(Verhelst et al. 2021)","noteIndex":0},"citationItems":[{"id":2464,"uris":["http://zotero.org/users/local/B6GulUkZ/items/7CTJF39F"],"itemData":{"id":2464,"type":"article-journal","container-title":"Frontiers in Ecology and the Environment","DOI":"10.1002/fee.2361","ISSN":"1540-9295, 1540-9309","issue":"7","journalAbbreviation":"Front. Ecol. Environ.","language":"en","page":"396-403","source":"DOI.org (Crossref)","title":"Toward a roadmap for diadromous fish conservation: the Big Five considerations","title-short":"Toward a roadmap for diadromous fish conservation","volume":"19","author":[{"family":"Verhelst","given":"Pieterjan"},{"family":"Reubens","given":"Jan"},{"family":"Buysse","given":"David"},{"family":"Goethals","given":"Peter"},{"family":"Van Wichelen","given":"Jeroen"},{"family":"Moens","given":"Tom"}],"issued":{"date-parts":[["2021",9]]}}}],"schema":"https://github.com/citation-style-language/schema/raw/master/csl-citation.json"} </w:instrText>
      </w:r>
      <w:r w:rsidR="008F5F74">
        <w:rPr>
          <w:rFonts w:ascii="Arial" w:hAnsi="Arial" w:cs="Arial"/>
          <w:lang w:val="en-US"/>
        </w:rPr>
        <w:fldChar w:fldCharType="separate"/>
      </w:r>
      <w:r w:rsidR="008F5F74" w:rsidRPr="002331DC">
        <w:rPr>
          <w:rFonts w:ascii="Arial" w:hAnsi="Arial" w:cs="Arial"/>
          <w:szCs w:val="24"/>
          <w:lang w:val="en-US"/>
        </w:rPr>
        <w:t xml:space="preserve">(Verhelst </w:t>
      </w:r>
      <w:r w:rsidR="008F5F74" w:rsidRPr="002331DC">
        <w:rPr>
          <w:rFonts w:ascii="Arial" w:hAnsi="Arial" w:cs="Arial"/>
          <w:i/>
          <w:iCs/>
          <w:szCs w:val="24"/>
          <w:lang w:val="en-US"/>
        </w:rPr>
        <w:t>et al.</w:t>
      </w:r>
      <w:r w:rsidR="008F5F74" w:rsidRPr="002331DC">
        <w:rPr>
          <w:rFonts w:ascii="Arial" w:hAnsi="Arial" w:cs="Arial"/>
          <w:szCs w:val="24"/>
          <w:lang w:val="en-US"/>
        </w:rPr>
        <w:t xml:space="preserve"> 2021)</w:t>
      </w:r>
      <w:r w:rsidR="008F5F74">
        <w:rPr>
          <w:rFonts w:ascii="Arial" w:hAnsi="Arial" w:cs="Arial"/>
          <w:lang w:val="en-US"/>
        </w:rPr>
        <w:fldChar w:fldCharType="end"/>
      </w:r>
      <w:r w:rsidR="003E3401">
        <w:rPr>
          <w:rFonts w:ascii="Arial" w:hAnsi="Arial" w:cs="Arial"/>
          <w:lang w:val="en-US"/>
        </w:rPr>
        <w:t>. Compared to other fish groups, migratory fish are highly threatened</w:t>
      </w:r>
      <w:r w:rsidR="00AC3E3A">
        <w:rPr>
          <w:rFonts w:ascii="Arial" w:hAnsi="Arial" w:cs="Arial"/>
          <w:lang w:val="en-US"/>
        </w:rPr>
        <w:t xml:space="preserve"> </w:t>
      </w:r>
      <w:r w:rsidR="00AC3E3A">
        <w:rPr>
          <w:rFonts w:ascii="Arial" w:hAnsi="Arial" w:cs="Arial"/>
          <w:lang w:val="en-US"/>
        </w:rPr>
        <w:fldChar w:fldCharType="begin"/>
      </w:r>
      <w:r w:rsidR="00AC3E3A">
        <w:rPr>
          <w:rFonts w:ascii="Arial" w:hAnsi="Arial" w:cs="Arial"/>
          <w:lang w:val="en-US"/>
        </w:rPr>
        <w:instrText xml:space="preserve"> ADDIN ZOTERO_ITEM CSL_CITATION {"citationID":"fUCnG4tZ","properties":{"formattedCitation":"(Darwall &amp; Freyhof 2015)","plainCitation":"(Darwall &amp; Freyhof 2015)","noteIndex":0},"citationItems":[{"id":2472,"uris":["http://zotero.org/users/local/B6GulUkZ/items/UFM75HEB"],"itemData":{"id":2472,"type":"chapter","abstract":"INTRODUCTIONFreshwater rivers, lakes and wetlands are among the most threatened ecosystems on the planet, facing growing pressures from an expanding human population and increased socioeconomic development (Ormerod et al., 2010; Vörösmarty et al., 2010; Carpenter et al., 2011). This pressure on freshwater ecosystems is accompanied by correspondingly high levels of threat to freshwater biodiversity (Dudgeon et al., 2006; WWF, 2010; Thieme et al., 2011; Collen et al., 2014), as is clearly demonstrated by the high species extinction rates and levels of threat recorded on the IUCN Red List of Threatened Species (www.iucnredlist.org), hereafter referred to as the IUCN Red List. North American freshwater bivalves are, for example, notable for having the greatest proportion of extinct species worldwide. In Europe, freshwater species top the IUCN Red List with the highest proportion of threatened species. Remarkable twenty-first-century extinctions such as the baiji (Lipotes vexillifer), the golden toad (Incilius periglenes) and the Alaotra grebe (Tachybaptus rufolavatus), just to name a few, are all freshwater species. However, no-one has yet comprehensively assessed the level of threat and extinction rates for freshwater fishes at the global scale – and it is likely that many fishes are disappearing without record.The twenty-first century is a critical time for the future of freshwater fishes. Human actions have a serious impact on freshwater ecosystems around the world and the freshwater fish species face ever increasing risks. Unless actions are taken rapidly to reduce the multiple threats facing freshwater fishes, many species will be lost. A sobering example, which serves well to demonstrate the severity of the threat, is the perilous state of the world's sturgeons and paddlefishes (Acipenseriformes). Sturgeon have survived on this Earth for 250 million years, but now face the serious possibility of becoming extinct in this century as a direct result of human activities. Illegal fishing, overfishing, obstructions to migratory routes and pollution has resulted in 23 of the 27 sturgeon species being assessed as threatened on the IUCN Red List. Of these, 17 species are Critically Endangered and four are possibly Extinct, including the Chinese paddlefish (Psephurus gladius), the world's longest freshwater fish for which only two adult specimens (both females) have been recorded since 2002. Human exploitation of freshwater ecosystems and the fishes within them must operate within sustainable limits, and critical sites for freshwater species must be identified and protected before it is too late for many species.","collection-title":"Conservation Biology","container-title":"Conservation of Freshwater Fishes","event-place":"Cambridge","ISBN":"978-1-107-04011-3","note":"DOI: 10.1017/CBO9781139627085.002","page":"1-36","publisher":"Cambridge University Press","publisher-place":"Cambridge","source":"Cambridge University Press","title":"Lost fishes, who is counting? The extent of the threat to freshwater fish biodiversity","title-short":"Lost fishes, who is counting?","URL":"https://www.cambridge.org/core/books/conservation-of-freshwater-fishes/lost-fishes-who-is-counting-the-extent-of-the-threat-to-freshwater-fish-biodiversity/BBF28C97E5EA8FC510587A4073A737F4","editor":[{"family":"Closs","given":"Gerard P."},{"family":"Olden","given":"Julian D."},{"family":"Krkosek","given":"Martin"}],"author":[{"family":"Darwall","given":"William R. T."},{"family":"Freyhof","given":"Jörg"}],"accessed":{"date-parts":[["2023",3,10]]},"issued":{"date-parts":[["2015"]]}}}],"schema":"https://github.com/citation-style-language/schema/raw/master/csl-citation.json"} </w:instrText>
      </w:r>
      <w:r w:rsidR="00AC3E3A">
        <w:rPr>
          <w:rFonts w:ascii="Arial" w:hAnsi="Arial" w:cs="Arial"/>
          <w:lang w:val="en-US"/>
        </w:rPr>
        <w:fldChar w:fldCharType="separate"/>
      </w:r>
      <w:r w:rsidR="00AC3E3A" w:rsidRPr="009429D6">
        <w:rPr>
          <w:rFonts w:ascii="Arial" w:hAnsi="Arial" w:cs="Arial"/>
          <w:lang w:val="en-US"/>
        </w:rPr>
        <w:t>(Darwall &amp; Freyhof 2015)</w:t>
      </w:r>
      <w:r w:rsidR="00AC3E3A">
        <w:rPr>
          <w:rFonts w:ascii="Arial" w:hAnsi="Arial" w:cs="Arial"/>
          <w:lang w:val="en-US"/>
        </w:rPr>
        <w:fldChar w:fldCharType="end"/>
      </w:r>
      <w:r w:rsidR="003E3401">
        <w:rPr>
          <w:rFonts w:ascii="Arial" w:hAnsi="Arial" w:cs="Arial"/>
          <w:lang w:val="en-US"/>
        </w:rPr>
        <w:t xml:space="preserve">. </w:t>
      </w:r>
      <w:r w:rsidR="00265638">
        <w:rPr>
          <w:rFonts w:ascii="Arial" w:hAnsi="Arial" w:cs="Arial"/>
          <w:lang w:val="en-US"/>
        </w:rPr>
        <w:t xml:space="preserve">Fish </w:t>
      </w:r>
      <w:r w:rsidR="00977711">
        <w:rPr>
          <w:rFonts w:ascii="Arial" w:hAnsi="Arial" w:cs="Arial"/>
          <w:lang w:val="en-US"/>
        </w:rPr>
        <w:t>typ</w:t>
      </w:r>
      <w:r>
        <w:rPr>
          <w:rFonts w:ascii="Arial" w:hAnsi="Arial" w:cs="Arial"/>
          <w:lang w:val="en-US"/>
        </w:rPr>
        <w:t>ically</w:t>
      </w:r>
      <w:r w:rsidR="00E55563">
        <w:rPr>
          <w:rFonts w:ascii="Arial" w:hAnsi="Arial" w:cs="Arial"/>
          <w:lang w:val="en-US"/>
        </w:rPr>
        <w:t xml:space="preserve"> </w:t>
      </w:r>
      <w:r>
        <w:rPr>
          <w:rFonts w:ascii="Arial" w:hAnsi="Arial" w:cs="Arial"/>
          <w:lang w:val="en-US"/>
        </w:rPr>
        <w:t>migrate</w:t>
      </w:r>
      <w:r w:rsidR="00265638">
        <w:rPr>
          <w:rFonts w:ascii="Arial" w:hAnsi="Arial" w:cs="Arial"/>
          <w:lang w:val="en-US"/>
        </w:rPr>
        <w:t xml:space="preserve"> between fresh</w:t>
      </w:r>
      <w:r>
        <w:rPr>
          <w:rFonts w:ascii="Arial" w:hAnsi="Arial" w:cs="Arial"/>
          <w:lang w:val="en-US"/>
        </w:rPr>
        <w:t>water</w:t>
      </w:r>
      <w:r w:rsidR="00265638">
        <w:rPr>
          <w:rFonts w:ascii="Arial" w:hAnsi="Arial" w:cs="Arial"/>
          <w:lang w:val="en-US"/>
        </w:rPr>
        <w:t xml:space="preserve"> and saltwater (diadromous), </w:t>
      </w:r>
      <w:r w:rsidR="00E55563">
        <w:rPr>
          <w:rFonts w:ascii="Arial" w:hAnsi="Arial" w:cs="Arial"/>
          <w:lang w:val="en-US"/>
        </w:rPr>
        <w:t>within freshwater systems (potomadromous)</w:t>
      </w:r>
      <w:r>
        <w:rPr>
          <w:rFonts w:ascii="Arial" w:hAnsi="Arial" w:cs="Arial"/>
          <w:lang w:val="en-US"/>
        </w:rPr>
        <w:t>,</w:t>
      </w:r>
      <w:r w:rsidR="00E55563">
        <w:rPr>
          <w:rFonts w:ascii="Arial" w:hAnsi="Arial" w:cs="Arial"/>
          <w:lang w:val="en-US"/>
        </w:rPr>
        <w:t xml:space="preserve"> and within </w:t>
      </w:r>
      <w:r>
        <w:rPr>
          <w:rFonts w:ascii="Arial" w:hAnsi="Arial" w:cs="Arial"/>
          <w:lang w:val="en-US"/>
        </w:rPr>
        <w:t>marine systems</w:t>
      </w:r>
      <w:r w:rsidR="00E55563">
        <w:rPr>
          <w:rFonts w:ascii="Arial" w:hAnsi="Arial" w:cs="Arial"/>
          <w:lang w:val="en-US"/>
        </w:rPr>
        <w:t xml:space="preserve"> (</w:t>
      </w:r>
      <w:r w:rsidR="00E55563" w:rsidRPr="00E55563">
        <w:rPr>
          <w:rFonts w:ascii="Arial" w:hAnsi="Arial" w:cs="Arial"/>
          <w:lang w:val="en-US"/>
        </w:rPr>
        <w:t>oceanodromous</w:t>
      </w:r>
      <w:r w:rsidR="00E55563">
        <w:rPr>
          <w:rFonts w:ascii="Arial" w:hAnsi="Arial" w:cs="Arial"/>
          <w:lang w:val="en-US"/>
        </w:rPr>
        <w:t xml:space="preserve">) </w:t>
      </w:r>
      <w:r w:rsidR="00E55563">
        <w:rPr>
          <w:rFonts w:ascii="Arial" w:hAnsi="Arial" w:cs="Arial"/>
          <w:lang w:val="en-US"/>
        </w:rPr>
        <w:fldChar w:fldCharType="begin"/>
      </w:r>
      <w:r w:rsidR="00E55563">
        <w:rPr>
          <w:rFonts w:ascii="Arial" w:hAnsi="Arial" w:cs="Arial"/>
          <w:lang w:val="en-US"/>
        </w:rPr>
        <w:instrText xml:space="preserve"> ADDIN ZOTERO_ITEM CSL_CITATION {"citationID":"SHbQvDEJ","properties":{"formattedCitation":"(Shaw 2016)","plainCitation":"(Shaw 2016)","noteIndex":0},"citationItems":[{"id":2856,"uris":["http://zotero.org/users/local/B6GulUkZ/items/TN9THE4G"],"itemData":{"id":2856,"type":"article-journal","abstract":"Migratory species are widespread in terrestrial, aquatic and aerial environments, and are important both ecologically and economically. Since migration is an adaptive response to particular conditions, environmental changes (climate or otherwise) will potentially alter the selective pressures on movement behavior. Such changes may also interfere with, or disrupt, a species’ ability to migrate. In either case, environmental changes could lead to the reduction or total loss of a migration, yet we have little understanding of when to expect these outcomes to occur. Here, I argue that an understanding of both the proximate and ultimate drivers of migration is needed if we are to predict the fate of migrations under changing environmental conditions. I review what is currently known about the drivers of animal migration, but show that we also need a more complete synthesis of migratory patterns across diverse ecosystems and taxonomic groups. The current understanding of migration indicates that (1) drivers of migration vary across species and ecosystems, and (2) a species’ ability to adapt to environmental change successfully depends in part on its migration drivers. Together, these findings suggest a way forward for studying and generating predictions of how changing environmental conditions will differentially impact species by taxonomic group and geographic region of the world.","container-title":"Evolutionary Ecology","DOI":"10.1007/s10682-016-9860-5","ISSN":"1573-8477","issue":"6","journalAbbreviation":"Evol Ecol","language":"en","page":"991-1007","source":"Springer Link","title":"Drivers of animal migration and implications in changing environments","volume":"30","author":[{"family":"Shaw","given":"Allison K."}],"issued":{"date-parts":[["2016",12,1]]}}}],"schema":"https://github.com/citation-style-language/schema/raw/master/csl-citation.json"} </w:instrText>
      </w:r>
      <w:r w:rsidR="00E55563">
        <w:rPr>
          <w:rFonts w:ascii="Arial" w:hAnsi="Arial" w:cs="Arial"/>
          <w:lang w:val="en-US"/>
        </w:rPr>
        <w:fldChar w:fldCharType="separate"/>
      </w:r>
      <w:r w:rsidR="00E55563" w:rsidRPr="009429D6">
        <w:rPr>
          <w:rFonts w:ascii="Arial" w:hAnsi="Arial" w:cs="Arial"/>
          <w:lang w:val="en-US"/>
        </w:rPr>
        <w:t>(Shaw 2016)</w:t>
      </w:r>
      <w:r w:rsidR="00E55563">
        <w:rPr>
          <w:rFonts w:ascii="Arial" w:hAnsi="Arial" w:cs="Arial"/>
          <w:lang w:val="en-US"/>
        </w:rPr>
        <w:fldChar w:fldCharType="end"/>
      </w:r>
      <w:r w:rsidR="00E55563">
        <w:rPr>
          <w:rFonts w:ascii="Arial" w:hAnsi="Arial" w:cs="Arial"/>
          <w:lang w:val="en-US"/>
        </w:rPr>
        <w:t xml:space="preserve">. </w:t>
      </w:r>
      <w:r>
        <w:rPr>
          <w:rFonts w:ascii="Arial" w:hAnsi="Arial" w:cs="Arial"/>
          <w:lang w:val="en-US"/>
        </w:rPr>
        <w:t>For example</w:t>
      </w:r>
      <w:r w:rsidR="00AC3E3A">
        <w:rPr>
          <w:rFonts w:ascii="Arial" w:hAnsi="Arial" w:cs="Arial"/>
          <w:lang w:val="en-US"/>
        </w:rPr>
        <w:t>, m</w:t>
      </w:r>
      <w:r w:rsidR="003E3401">
        <w:rPr>
          <w:rFonts w:ascii="Arial" w:hAnsi="Arial" w:cs="Arial"/>
          <w:lang w:val="en-US"/>
        </w:rPr>
        <w:t xml:space="preserve">igratory </w:t>
      </w:r>
      <w:r w:rsidR="00E55563">
        <w:rPr>
          <w:rFonts w:ascii="Arial" w:hAnsi="Arial" w:cs="Arial"/>
          <w:lang w:val="en-US"/>
        </w:rPr>
        <w:t xml:space="preserve">diadromous and potomadromous </w:t>
      </w:r>
      <w:r w:rsidR="003E3401">
        <w:rPr>
          <w:rFonts w:ascii="Arial" w:hAnsi="Arial" w:cs="Arial"/>
          <w:lang w:val="en-US"/>
        </w:rPr>
        <w:t xml:space="preserve">freshwater fish </w:t>
      </w:r>
      <w:r w:rsidR="00822B15">
        <w:rPr>
          <w:rFonts w:ascii="Arial" w:hAnsi="Arial" w:cs="Arial"/>
          <w:lang w:val="en-US"/>
        </w:rPr>
        <w:t>declined by 76%</w:t>
      </w:r>
      <w:r w:rsidR="00822B15">
        <w:rPr>
          <w:rStyle w:val="FootnoteReference"/>
          <w:rFonts w:ascii="Arial" w:hAnsi="Arial" w:cs="Arial"/>
          <w:lang w:val="en-US"/>
        </w:rPr>
        <w:footnoteReference w:id="3"/>
      </w:r>
      <w:r w:rsidR="00822B15">
        <w:rPr>
          <w:rFonts w:ascii="Arial" w:hAnsi="Arial" w:cs="Arial"/>
          <w:lang w:val="en-US"/>
        </w:rPr>
        <w:t xml:space="preserve"> </w:t>
      </w:r>
      <w:r>
        <w:rPr>
          <w:rFonts w:ascii="Arial" w:hAnsi="Arial" w:cs="Arial"/>
          <w:lang w:val="en-US"/>
        </w:rPr>
        <w:t xml:space="preserve">globally </w:t>
      </w:r>
      <w:r w:rsidR="00822B15">
        <w:rPr>
          <w:rFonts w:ascii="Arial" w:hAnsi="Arial" w:cs="Arial"/>
          <w:lang w:val="en-US"/>
        </w:rPr>
        <w:t xml:space="preserve">between 1970 and 2016 </w:t>
      </w:r>
      <w:r w:rsidR="00822B15">
        <w:rPr>
          <w:rFonts w:ascii="Arial" w:hAnsi="Arial" w:cs="Arial"/>
          <w:lang w:val="en-US"/>
        </w:rPr>
        <w:fldChar w:fldCharType="begin"/>
      </w:r>
      <w:r w:rsidR="00822B15">
        <w:rPr>
          <w:rFonts w:ascii="Arial" w:hAnsi="Arial" w:cs="Arial"/>
          <w:lang w:val="en-US"/>
        </w:rPr>
        <w:instrText xml:space="preserve"> ADDIN ZOTERO_ITEM CSL_CITATION {"citationID":"UvwzSt5K","properties":{"formattedCitation":"(Deinet {\\i{}et al.} 2020)","plainCitation":"(Deinet et al. 2020)","noteIndex":0},"citationItems":[{"id":2455,"uris":["http://zotero.org/users/local/B6GulUkZ/items/YSXKATIS"],"itemData":{"id":2455,"type":"report","event-place":"The Netherlands","publisher":"World Fish Migration Foundation","publisher-place":"The Netherlands","title":"The Living Planet Index (LPI) for migratory freshwater fish","URL":"https://www.wwf.eu/?364693/93-collapse-in-migratory-freshwater-fish-populations-in-Europe---new-report","author":[{"family":"Deinet","given":"s."},{"family":"Scott-Gatty","given":"K."},{"family":"Rotton","given":"H."},{"family":"Twardek","given":"W. M."},{"family":"Marconi","given":"V."},{"family":"McRae","given":"L."},{"family":"Baumgartner","given":"L. J."},{"family":"Brink","given":"K."},{"family":"Claussen","given":"J. E."},{"family":"Cooke","given":"S. J."},{"family":"Darwall","given":"W."},{"family":"Eriksson","given":"B. K."},{"family":"Garcia de Leaniz","given":"C."},{"family":"Hogan","given":"Z."},{"family":"Royte","given":"J."},{"family":"Silva","given":"L. G. M."},{"family":"Thieme","given":"M. L."},{"family":"Tickner","given":"D."},{"family":"Waldman","given":"J."},{"family":"Wanningen","given":"H."},{"family":"Weyl","given":"O. L. F."}],"issued":{"date-parts":[["2020"]]}}}],"schema":"https://github.com/citation-style-language/schema/raw/master/csl-citation.json"} </w:instrText>
      </w:r>
      <w:r w:rsidR="00822B15">
        <w:rPr>
          <w:rFonts w:ascii="Arial" w:hAnsi="Arial" w:cs="Arial"/>
          <w:lang w:val="en-US"/>
        </w:rPr>
        <w:fldChar w:fldCharType="separate"/>
      </w:r>
      <w:r w:rsidR="00822B15" w:rsidRPr="009429D6">
        <w:rPr>
          <w:rFonts w:ascii="Arial" w:hAnsi="Arial" w:cs="Arial"/>
          <w:szCs w:val="24"/>
          <w:lang w:val="en-US"/>
        </w:rPr>
        <w:t xml:space="preserve">(Deinet </w:t>
      </w:r>
      <w:r w:rsidR="00822B15" w:rsidRPr="009429D6">
        <w:rPr>
          <w:rFonts w:ascii="Arial" w:hAnsi="Arial" w:cs="Arial"/>
          <w:i/>
          <w:iCs/>
          <w:szCs w:val="24"/>
          <w:lang w:val="en-US"/>
        </w:rPr>
        <w:t>et al.</w:t>
      </w:r>
      <w:r w:rsidR="00822B15" w:rsidRPr="009429D6">
        <w:rPr>
          <w:rFonts w:ascii="Arial" w:hAnsi="Arial" w:cs="Arial"/>
          <w:szCs w:val="24"/>
          <w:lang w:val="en-US"/>
        </w:rPr>
        <w:t xml:space="preserve"> 2020)</w:t>
      </w:r>
      <w:r w:rsidR="00822B15">
        <w:rPr>
          <w:rFonts w:ascii="Arial" w:hAnsi="Arial" w:cs="Arial"/>
          <w:lang w:val="en-US"/>
        </w:rPr>
        <w:fldChar w:fldCharType="end"/>
      </w:r>
      <w:r w:rsidR="00822B15">
        <w:rPr>
          <w:rFonts w:ascii="Arial" w:hAnsi="Arial" w:cs="Arial"/>
          <w:lang w:val="en-US"/>
        </w:rPr>
        <w:t xml:space="preserve">. </w:t>
      </w:r>
      <w:r>
        <w:rPr>
          <w:rFonts w:ascii="Arial" w:hAnsi="Arial" w:cs="Arial"/>
          <w:lang w:val="en-US"/>
        </w:rPr>
        <w:t>31% of  fresh</w:t>
      </w:r>
      <w:r w:rsidR="00AC3E3A">
        <w:rPr>
          <w:rFonts w:ascii="Arial" w:hAnsi="Arial" w:cs="Arial"/>
          <w:lang w:val="en-US"/>
        </w:rPr>
        <w:t xml:space="preserve">water species </w:t>
      </w:r>
      <w:r>
        <w:rPr>
          <w:rFonts w:ascii="Arial" w:hAnsi="Arial" w:cs="Arial"/>
          <w:lang w:val="en-US"/>
        </w:rPr>
        <w:t>on the</w:t>
      </w:r>
      <w:r w:rsidR="00AC3E3A">
        <w:rPr>
          <w:rFonts w:ascii="Arial" w:hAnsi="Arial" w:cs="Arial"/>
          <w:lang w:val="en-US"/>
        </w:rPr>
        <w:t xml:space="preserve"> IUCN Red List</w:t>
      </w:r>
      <w:r w:rsidR="006B686F">
        <w:rPr>
          <w:rFonts w:ascii="Arial" w:hAnsi="Arial" w:cs="Arial"/>
          <w:lang w:val="en-US"/>
        </w:rPr>
        <w:t xml:space="preserve"> are classified as Critically Endangered, Endangered or Vulnerable </w:t>
      </w:r>
      <w:r w:rsidR="006B686F">
        <w:rPr>
          <w:rFonts w:ascii="Arial" w:hAnsi="Arial" w:cs="Arial"/>
          <w:lang w:val="en-US"/>
        </w:rPr>
        <w:fldChar w:fldCharType="begin"/>
      </w:r>
      <w:r w:rsidR="006B686F">
        <w:rPr>
          <w:rFonts w:ascii="Arial" w:hAnsi="Arial" w:cs="Arial"/>
          <w:lang w:val="en-US"/>
        </w:rPr>
        <w:instrText xml:space="preserve"> ADDIN ZOTERO_ITEM CSL_CITATION {"citationID":"7yemEHfe","properties":{"formattedCitation":"(Darwall &amp; Freyhof 2015)","plainCitation":"(Darwall &amp; Freyhof 2015)","noteIndex":0},"citationItems":[{"id":2472,"uris":["http://zotero.org/users/local/B6GulUkZ/items/UFM75HEB"],"itemData":{"id":2472,"type":"chapter","abstract":"INTRODUCTIONFreshwater rivers, lakes and wetlands are among the most threatened ecosystems on the planet, facing growing pressures from an expanding human population and increased socioeconomic development (Ormerod et al., 2010; Vörösmarty et al., 2010; Carpenter et al., 2011). This pressure on freshwater ecosystems is accompanied by correspondingly high levels of threat to freshwater biodiversity (Dudgeon et al., 2006; WWF, 2010; Thieme et al., 2011; Collen et al., 2014), as is clearly demonstrated by the high species extinction rates and levels of threat recorded on the IUCN Red List of Threatened Species (www.iucnredlist.org), hereafter referred to as the IUCN Red List. North American freshwater bivalves are, for example, notable for having the greatest proportion of extinct species worldwide. In Europe, freshwater species top the IUCN Red List with the highest proportion of threatened species. Remarkable twenty-first-century extinctions such as the baiji (Lipotes vexillifer), the golden toad (Incilius periglenes) and the Alaotra grebe (Tachybaptus rufolavatus), just to name a few, are all freshwater species. However, no-one has yet comprehensively assessed the level of threat and extinction rates for freshwater fishes at the global scale – and it is likely that many fishes are disappearing without record.The twenty-first century is a critical time for the future of freshwater fishes. Human actions have a serious impact on freshwater ecosystems around the world and the freshwater fish species face ever increasing risks. Unless actions are taken rapidly to reduce the multiple threats facing freshwater fishes, many species will be lost. A sobering example, which serves well to demonstrate the severity of the threat, is the perilous state of the world's sturgeons and paddlefishes (Acipenseriformes). Sturgeon have survived on this Earth for 250 million years, but now face the serious possibility of becoming extinct in this century as a direct result of human activities. Illegal fishing, overfishing, obstructions to migratory routes and pollution has resulted in 23 of the 27 sturgeon species being assessed as threatened on the IUCN Red List. Of these, 17 species are Critically Endangered and four are possibly Extinct, including the Chinese paddlefish (Psephurus gladius), the world's longest freshwater fish for which only two adult specimens (both females) have been recorded since 2002. Human exploitation of freshwater ecosystems and the fishes within them must operate within sustainable limits, and critical sites for freshwater species must be identified and protected before it is too late for many species.","collection-title":"Conservation Biology","container-title":"Conservation of Freshwater Fishes","event-place":"Cambridge","ISBN":"978-1-107-04011-3","note":"DOI: 10.1017/CBO9781139627085.002","page":"1-36","publisher":"Cambridge University Press","publisher-place":"Cambridge","source":"Cambridge University Press","title":"Lost fishes, who is counting? The extent of the threat to freshwater fish biodiversity","title-short":"Lost fishes, who is counting?","URL":"https://www.cambridge.org/core/books/conservation-of-freshwater-fishes/lost-fishes-who-is-counting-the-extent-of-the-threat-to-freshwater-fish-biodiversity/BBF28C97E5EA8FC510587A4073A737F4","editor":[{"family":"Closs","given":"Gerard P."},{"family":"Olden","given":"Julian D."},{"family":"Krkosek","given":"Martin"}],"author":[{"family":"Darwall","given":"William R. T."},{"family":"Freyhof","given":"Jörg"}],"accessed":{"date-parts":[["2023",3,10]]},"issued":{"date-parts":[["2015"]]}}}],"schema":"https://github.com/citation-style-language/schema/raw/master/csl-citation.json"} </w:instrText>
      </w:r>
      <w:r w:rsidR="006B686F">
        <w:rPr>
          <w:rFonts w:ascii="Arial" w:hAnsi="Arial" w:cs="Arial"/>
          <w:lang w:val="en-US"/>
        </w:rPr>
        <w:fldChar w:fldCharType="separate"/>
      </w:r>
      <w:r w:rsidR="006B686F" w:rsidRPr="009429D6">
        <w:rPr>
          <w:rFonts w:ascii="Arial" w:hAnsi="Arial" w:cs="Arial"/>
          <w:lang w:val="en-US"/>
        </w:rPr>
        <w:t>(Darwall &amp; Freyhof 2015)</w:t>
      </w:r>
      <w:r w:rsidR="006B686F">
        <w:rPr>
          <w:rFonts w:ascii="Arial" w:hAnsi="Arial" w:cs="Arial"/>
          <w:lang w:val="en-US"/>
        </w:rPr>
        <w:fldChar w:fldCharType="end"/>
      </w:r>
      <w:r w:rsidR="006B686F">
        <w:rPr>
          <w:rFonts w:ascii="Arial" w:hAnsi="Arial" w:cs="Arial"/>
          <w:lang w:val="en-US"/>
        </w:rPr>
        <w:t>.</w:t>
      </w:r>
      <w:r w:rsidR="009F0D47">
        <w:rPr>
          <w:rFonts w:ascii="Arial" w:hAnsi="Arial" w:cs="Arial"/>
          <w:lang w:val="en-US"/>
        </w:rPr>
        <w:t xml:space="preserve"> </w:t>
      </w:r>
      <w:commentRangeStart w:id="13"/>
      <w:r w:rsidR="00504E3F">
        <w:rPr>
          <w:rFonts w:ascii="Arial" w:hAnsi="Arial" w:cs="Arial"/>
          <w:lang w:val="en-US"/>
        </w:rPr>
        <w:t xml:space="preserve">Scientific studies </w:t>
      </w:r>
      <w:r>
        <w:rPr>
          <w:rFonts w:ascii="Arial" w:hAnsi="Arial" w:cs="Arial"/>
          <w:lang w:val="en-US"/>
        </w:rPr>
        <w:t xml:space="preserve">focusing </w:t>
      </w:r>
      <w:r w:rsidR="00504E3F">
        <w:rPr>
          <w:rFonts w:ascii="Arial" w:hAnsi="Arial" w:cs="Arial"/>
          <w:lang w:val="en-US"/>
        </w:rPr>
        <w:t xml:space="preserve">on threats to migratory insectivorous fish due to </w:t>
      </w:r>
      <w:r>
        <w:rPr>
          <w:rFonts w:ascii="Arial" w:hAnsi="Arial" w:cs="Arial"/>
          <w:lang w:val="en-US"/>
        </w:rPr>
        <w:t>declines</w:t>
      </w:r>
      <w:r w:rsidR="00504E3F">
        <w:rPr>
          <w:rFonts w:ascii="Arial" w:hAnsi="Arial" w:cs="Arial"/>
          <w:lang w:val="en-US"/>
        </w:rPr>
        <w:t xml:space="preserve"> in insect biodiversity are </w:t>
      </w:r>
      <w:r w:rsidR="009445D7">
        <w:rPr>
          <w:rFonts w:ascii="Arial" w:hAnsi="Arial" w:cs="Arial"/>
          <w:lang w:val="en-US"/>
        </w:rPr>
        <w:t>lacking</w:t>
      </w:r>
      <w:commentRangeEnd w:id="13"/>
      <w:r w:rsidR="00BC06D9">
        <w:rPr>
          <w:rStyle w:val="CommentReference"/>
        </w:rPr>
        <w:commentReference w:id="13"/>
      </w:r>
      <w:r>
        <w:rPr>
          <w:rFonts w:ascii="Arial" w:hAnsi="Arial" w:cs="Arial"/>
          <w:lang w:val="en-US"/>
        </w:rPr>
        <w:t>,</w:t>
      </w:r>
      <w:r w:rsidR="009445D7">
        <w:rPr>
          <w:rFonts w:ascii="Arial" w:hAnsi="Arial" w:cs="Arial"/>
          <w:lang w:val="en-US"/>
        </w:rPr>
        <w:t xml:space="preserve"> as </w:t>
      </w:r>
      <w:r w:rsidR="00504E3F">
        <w:rPr>
          <w:rFonts w:ascii="Arial" w:hAnsi="Arial" w:cs="Arial"/>
          <w:lang w:val="en-US"/>
        </w:rPr>
        <w:t>overfishing, pollution, water withdrawals, aquaculture, non-native</w:t>
      </w:r>
      <w:r w:rsidR="00435EE8">
        <w:rPr>
          <w:rFonts w:ascii="Arial" w:hAnsi="Arial" w:cs="Arial"/>
          <w:lang w:val="en-US"/>
        </w:rPr>
        <w:t xml:space="preserve"> (invasive)</w:t>
      </w:r>
      <w:r w:rsidR="00504E3F">
        <w:rPr>
          <w:rFonts w:ascii="Arial" w:hAnsi="Arial" w:cs="Arial"/>
          <w:lang w:val="en-US"/>
        </w:rPr>
        <w:t xml:space="preserve"> species, habitat degradation, hatcheries and climate change</w:t>
      </w:r>
      <w:r w:rsidR="009445D7">
        <w:rPr>
          <w:rFonts w:ascii="Arial" w:hAnsi="Arial" w:cs="Arial"/>
          <w:lang w:val="en-US"/>
        </w:rPr>
        <w:t xml:space="preserve"> have been identified as mayor </w:t>
      </w:r>
      <w:r w:rsidR="00F17340">
        <w:rPr>
          <w:rFonts w:ascii="Arial" w:hAnsi="Arial" w:cs="Arial"/>
          <w:lang w:val="en-US"/>
        </w:rPr>
        <w:t xml:space="preserve">direct </w:t>
      </w:r>
      <w:r w:rsidR="009445D7">
        <w:rPr>
          <w:rFonts w:ascii="Arial" w:hAnsi="Arial" w:cs="Arial"/>
          <w:lang w:val="en-US"/>
        </w:rPr>
        <w:t>drivers of the freshwater fish decline</w:t>
      </w:r>
      <w:r>
        <w:rPr>
          <w:rFonts w:ascii="Arial" w:hAnsi="Arial" w:cs="Arial"/>
          <w:lang w:val="en-US"/>
        </w:rPr>
        <w:t>s</w:t>
      </w:r>
      <w:r w:rsidR="00504E3F">
        <w:rPr>
          <w:rFonts w:ascii="Arial" w:hAnsi="Arial" w:cs="Arial"/>
          <w:lang w:val="en-US"/>
        </w:rPr>
        <w:t xml:space="preserve"> </w:t>
      </w:r>
      <w:r w:rsidR="00504E3F">
        <w:rPr>
          <w:rFonts w:ascii="Arial" w:hAnsi="Arial" w:cs="Arial"/>
          <w:lang w:val="en-US"/>
        </w:rPr>
        <w:fldChar w:fldCharType="begin"/>
      </w:r>
      <w:r w:rsidR="00504E3F">
        <w:rPr>
          <w:rFonts w:ascii="Arial" w:hAnsi="Arial" w:cs="Arial"/>
          <w:lang w:val="en-US"/>
        </w:rPr>
        <w:instrText xml:space="preserve"> ADDIN ZOTERO_ITEM CSL_CITATION {"citationID":"fZNM3Mor","properties":{"formattedCitation":"(Waldman &amp; Quinn 2022)","plainCitation":"(Waldman &amp; Quinn 2022)","noteIndex":0},"citationItems":[{"id":2458,"uris":["http://zotero.org/users/local/B6GulUkZ/items/EDLV29BS"],"itemData":{"id":2458,"type":"article-journal","abstract":"Diadromous fishes migrate between freshwater and marine habitats to complete their life cycle, a complexity that makes them vulnerable to the adverse effects of current and past human activities on land and in the oceans. Many North American species are critically endangered, and entire populations have been lost. Major factors driving declines include overfishing, pollution, water withdrawals, aquaculture, non-native species, habitat degradation, over-zealous application of hatcheries designed to mitigate effects of other factors, and effects of climate change. Perhaps, the most broadly tractable and effective factors affecting diadromous fishes are removals of the dams that prevent or hinder their migrations, alter their environment, and often favor non-native biotic communities. Future survival of many diadromous fish populations may depend on this.","container-title":"Science Advances","DOI":"10.1126/sciadv.abl5486","issue":"4","note":"publisher: American Association for the Advancement of Science","page":"eabl5486","source":"science.org (Atypon)","title":"North American diadromous fishes: Drivers of decline and potential for recovery in the Anthropocene","title-short":"North American diadromous fishes","volume":"8","author":[{"family":"Waldman","given":"John R."},{"family":"Quinn","given":"Thomas P."}],"issued":{"date-parts":[["2022",1,28]]}}}],"schema":"https://github.com/citation-style-language/schema/raw/master/csl-citation.json"} </w:instrText>
      </w:r>
      <w:r w:rsidR="00504E3F">
        <w:rPr>
          <w:rFonts w:ascii="Arial" w:hAnsi="Arial" w:cs="Arial"/>
          <w:lang w:val="en-US"/>
        </w:rPr>
        <w:fldChar w:fldCharType="separate"/>
      </w:r>
      <w:r w:rsidR="00504E3F" w:rsidRPr="009429D6">
        <w:rPr>
          <w:rFonts w:ascii="Arial" w:hAnsi="Arial" w:cs="Arial"/>
          <w:lang w:val="en-US"/>
        </w:rPr>
        <w:t>(Waldman &amp; Quinn 2022)</w:t>
      </w:r>
      <w:r w:rsidR="00504E3F">
        <w:rPr>
          <w:rFonts w:ascii="Arial" w:hAnsi="Arial" w:cs="Arial"/>
          <w:lang w:val="en-US"/>
        </w:rPr>
        <w:fldChar w:fldCharType="end"/>
      </w:r>
      <w:r w:rsidR="00504E3F">
        <w:rPr>
          <w:rFonts w:ascii="Arial" w:hAnsi="Arial" w:cs="Arial"/>
          <w:lang w:val="en-US"/>
        </w:rPr>
        <w:t>.</w:t>
      </w:r>
      <w:r w:rsidR="00D63FF2">
        <w:rPr>
          <w:rFonts w:ascii="Arial" w:hAnsi="Arial" w:cs="Arial"/>
          <w:lang w:val="en-US"/>
        </w:rPr>
        <w:t xml:space="preserve"> </w:t>
      </w:r>
    </w:p>
    <w:p w14:paraId="74C714D0" w14:textId="77777777" w:rsidR="009F0D47" w:rsidRDefault="009F0D47" w:rsidP="00A55948">
      <w:pPr>
        <w:spacing w:after="0"/>
        <w:jc w:val="both"/>
        <w:rPr>
          <w:rFonts w:ascii="Arial" w:hAnsi="Arial" w:cs="Arial"/>
          <w:lang w:val="en-US"/>
        </w:rPr>
      </w:pPr>
    </w:p>
    <w:p w14:paraId="5B6CE7D3" w14:textId="77777777" w:rsidR="008C6600" w:rsidRPr="00C13210" w:rsidRDefault="00207166" w:rsidP="008C6600">
      <w:pPr>
        <w:spacing w:after="0"/>
        <w:jc w:val="both"/>
      </w:pPr>
      <w:r>
        <w:rPr>
          <w:rFonts w:ascii="Arial" w:hAnsi="Arial" w:cs="Arial"/>
          <w:lang w:val="en-US"/>
        </w:rPr>
        <w:t>K</w:t>
      </w:r>
      <w:r w:rsidR="00D63FF2">
        <w:rPr>
          <w:rFonts w:ascii="Arial" w:hAnsi="Arial" w:cs="Arial"/>
          <w:lang w:val="en-US"/>
        </w:rPr>
        <w:t xml:space="preserve">nowledge </w:t>
      </w:r>
      <w:r>
        <w:rPr>
          <w:rFonts w:ascii="Arial" w:hAnsi="Arial" w:cs="Arial"/>
          <w:lang w:val="en-US"/>
        </w:rPr>
        <w:t>of the</w:t>
      </w:r>
      <w:r w:rsidR="00D63FF2">
        <w:rPr>
          <w:rFonts w:ascii="Arial" w:hAnsi="Arial" w:cs="Arial"/>
          <w:lang w:val="en-US"/>
        </w:rPr>
        <w:t xml:space="preserve"> interactions </w:t>
      </w:r>
      <w:r>
        <w:rPr>
          <w:rFonts w:ascii="Arial" w:hAnsi="Arial" w:cs="Arial"/>
          <w:lang w:val="en-US"/>
        </w:rPr>
        <w:t>between</w:t>
      </w:r>
      <w:r w:rsidR="00D63FF2">
        <w:rPr>
          <w:rFonts w:ascii="Arial" w:hAnsi="Arial" w:cs="Arial"/>
          <w:lang w:val="en-US"/>
        </w:rPr>
        <w:t xml:space="preserve"> insects </w:t>
      </w:r>
      <w:r>
        <w:rPr>
          <w:rFonts w:ascii="Arial" w:hAnsi="Arial" w:cs="Arial"/>
          <w:lang w:val="en-US"/>
        </w:rPr>
        <w:t>and</w:t>
      </w:r>
      <w:r w:rsidR="00D63FF2">
        <w:rPr>
          <w:rFonts w:ascii="Arial" w:hAnsi="Arial" w:cs="Arial"/>
          <w:lang w:val="en-US"/>
        </w:rPr>
        <w:t xml:space="preserve"> </w:t>
      </w:r>
      <w:r w:rsidR="001018F7">
        <w:rPr>
          <w:rFonts w:ascii="Arial" w:hAnsi="Arial" w:cs="Arial"/>
          <w:lang w:val="en-US"/>
        </w:rPr>
        <w:t>birds</w:t>
      </w:r>
      <w:r w:rsidR="00D63FF2">
        <w:rPr>
          <w:rFonts w:ascii="Arial" w:hAnsi="Arial" w:cs="Arial"/>
          <w:lang w:val="en-US"/>
        </w:rPr>
        <w:t xml:space="preserve"> </w:t>
      </w:r>
      <w:r w:rsidR="00DE20BA">
        <w:rPr>
          <w:rFonts w:ascii="Arial" w:hAnsi="Arial" w:cs="Arial"/>
          <w:lang w:val="en-US"/>
        </w:rPr>
        <w:t xml:space="preserve">and bats </w:t>
      </w:r>
      <w:r>
        <w:rPr>
          <w:rFonts w:ascii="Arial" w:hAnsi="Arial" w:cs="Arial"/>
          <w:lang w:val="en-US"/>
        </w:rPr>
        <w:t>is</w:t>
      </w:r>
      <w:r w:rsidR="00DE20BA" w:rsidRPr="00F661F0">
        <w:rPr>
          <w:rFonts w:ascii="Arial" w:hAnsi="Arial" w:cs="Arial"/>
          <w:lang w:val="en-US"/>
        </w:rPr>
        <w:t xml:space="preserve"> much more </w:t>
      </w:r>
      <w:r>
        <w:rPr>
          <w:rFonts w:ascii="Arial" w:hAnsi="Arial" w:cs="Arial"/>
          <w:lang w:val="en-US"/>
        </w:rPr>
        <w:t>extensive</w:t>
      </w:r>
      <w:r w:rsidR="00DE20BA" w:rsidRPr="00F661F0">
        <w:rPr>
          <w:rFonts w:ascii="Arial" w:hAnsi="Arial" w:cs="Arial"/>
          <w:lang w:val="en-US"/>
        </w:rPr>
        <w:t xml:space="preserve">. </w:t>
      </w:r>
      <w:r w:rsidR="00977711">
        <w:rPr>
          <w:rFonts w:ascii="Arial" w:hAnsi="Arial" w:cs="Arial"/>
          <w:lang w:val="en-US"/>
        </w:rPr>
        <w:t>T</w:t>
      </w:r>
      <w:r w:rsidR="004D3575">
        <w:rPr>
          <w:rFonts w:ascii="Arial" w:hAnsi="Arial" w:cs="Arial"/>
          <w:lang w:val="en-US"/>
        </w:rPr>
        <w:t xml:space="preserve">he </w:t>
      </w:r>
      <w:r w:rsidR="001018F7" w:rsidRPr="00F661F0">
        <w:rPr>
          <w:rFonts w:ascii="Arial" w:hAnsi="Arial" w:cs="Arial"/>
          <w:lang w:val="en-US"/>
        </w:rPr>
        <w:t>report</w:t>
      </w:r>
      <w:r w:rsidR="00977711">
        <w:rPr>
          <w:rFonts w:ascii="Arial" w:hAnsi="Arial" w:cs="Arial"/>
          <w:lang w:val="en-US"/>
        </w:rPr>
        <w:t xml:space="preserve"> therefore</w:t>
      </w:r>
      <w:r w:rsidR="001018F7" w:rsidRPr="00F661F0">
        <w:rPr>
          <w:rFonts w:ascii="Arial" w:hAnsi="Arial" w:cs="Arial"/>
          <w:lang w:val="en-US"/>
        </w:rPr>
        <w:t xml:space="preserve"> </w:t>
      </w:r>
      <w:r w:rsidR="00F661F0" w:rsidRPr="00F661F0">
        <w:rPr>
          <w:rFonts w:ascii="Arial" w:hAnsi="Arial" w:cs="Arial"/>
          <w:lang w:val="en-US"/>
        </w:rPr>
        <w:t>focuses</w:t>
      </w:r>
      <w:r w:rsidR="001018F7" w:rsidRPr="00F661F0">
        <w:rPr>
          <w:rFonts w:ascii="Arial" w:hAnsi="Arial" w:cs="Arial"/>
          <w:lang w:val="en-US"/>
        </w:rPr>
        <w:t xml:space="preserve"> </w:t>
      </w:r>
      <w:r w:rsidR="00653911">
        <w:rPr>
          <w:rFonts w:ascii="Arial" w:hAnsi="Arial" w:cs="Arial"/>
          <w:lang w:val="en-US"/>
        </w:rPr>
        <w:t>specifically</w:t>
      </w:r>
      <w:r w:rsidR="00DC668D" w:rsidRPr="00F661F0">
        <w:rPr>
          <w:rFonts w:ascii="Arial" w:hAnsi="Arial" w:cs="Arial"/>
          <w:lang w:val="en-US"/>
        </w:rPr>
        <w:t xml:space="preserve"> </w:t>
      </w:r>
      <w:r>
        <w:rPr>
          <w:rFonts w:ascii="Arial" w:hAnsi="Arial" w:cs="Arial"/>
          <w:lang w:val="en-US"/>
        </w:rPr>
        <w:t>on migratory insectivorous birds</w:t>
      </w:r>
      <w:r w:rsidR="00653911">
        <w:rPr>
          <w:rFonts w:ascii="Arial" w:hAnsi="Arial" w:cs="Arial"/>
          <w:lang w:val="en-US"/>
        </w:rPr>
        <w:t xml:space="preserve"> and bats</w:t>
      </w:r>
      <w:r w:rsidR="001018F7" w:rsidRPr="00653911">
        <w:rPr>
          <w:rFonts w:ascii="Arial" w:hAnsi="Arial" w:cs="Arial"/>
          <w:lang w:val="en-US"/>
        </w:rPr>
        <w:t>.</w:t>
      </w:r>
      <w:r w:rsidR="001018F7" w:rsidRPr="00F661F0">
        <w:rPr>
          <w:rFonts w:ascii="Arial" w:hAnsi="Arial" w:cs="Arial"/>
          <w:lang w:val="en-US"/>
        </w:rPr>
        <w:t xml:space="preserve"> </w:t>
      </w:r>
      <w:r w:rsidR="001018F7">
        <w:rPr>
          <w:rFonts w:ascii="Arial" w:hAnsi="Arial" w:cs="Arial"/>
          <w:lang w:val="en-US"/>
        </w:rPr>
        <w:t xml:space="preserve">The term </w:t>
      </w:r>
      <w:r w:rsidR="001018F7" w:rsidRPr="001018F7">
        <w:rPr>
          <w:rFonts w:ascii="Arial" w:hAnsi="Arial" w:cs="Arial"/>
          <w:i/>
          <w:lang w:val="en-US"/>
        </w:rPr>
        <w:t>insectivorous</w:t>
      </w:r>
      <w:r w:rsidR="001018F7">
        <w:rPr>
          <w:rFonts w:ascii="Arial" w:hAnsi="Arial" w:cs="Arial"/>
          <w:lang w:val="en-US"/>
        </w:rPr>
        <w:t xml:space="preserve"> </w:t>
      </w:r>
      <w:r w:rsidR="004D3575">
        <w:rPr>
          <w:rFonts w:ascii="Arial" w:hAnsi="Arial" w:cs="Arial"/>
          <w:lang w:val="en-US"/>
        </w:rPr>
        <w:t xml:space="preserve">of the </w:t>
      </w:r>
      <w:r w:rsidR="00227D2E">
        <w:rPr>
          <w:rFonts w:ascii="Arial" w:hAnsi="Arial" w:cs="Arial"/>
          <w:lang w:val="en-US"/>
        </w:rPr>
        <w:t xml:space="preserve">report </w:t>
      </w:r>
      <w:r w:rsidR="001018F7">
        <w:rPr>
          <w:rFonts w:ascii="Arial" w:hAnsi="Arial" w:cs="Arial"/>
          <w:lang w:val="en-US"/>
        </w:rPr>
        <w:t xml:space="preserve">refers to birds and bats that feed </w:t>
      </w:r>
      <w:r w:rsidR="004818E6">
        <w:rPr>
          <w:rFonts w:ascii="Arial" w:hAnsi="Arial" w:cs="Arial"/>
          <w:lang w:val="en-US"/>
        </w:rPr>
        <w:t xml:space="preserve">exclusively </w:t>
      </w:r>
      <w:r w:rsidR="001018F7">
        <w:rPr>
          <w:rFonts w:ascii="Arial" w:hAnsi="Arial" w:cs="Arial"/>
          <w:lang w:val="en-US"/>
        </w:rPr>
        <w:t xml:space="preserve">on insects and </w:t>
      </w:r>
      <w:r w:rsidR="00E126D1">
        <w:rPr>
          <w:rFonts w:ascii="Arial" w:hAnsi="Arial" w:cs="Arial"/>
          <w:lang w:val="en-US"/>
        </w:rPr>
        <w:t xml:space="preserve">other </w:t>
      </w:r>
      <w:r w:rsidR="001018F7">
        <w:rPr>
          <w:rFonts w:ascii="Arial" w:hAnsi="Arial" w:cs="Arial"/>
          <w:lang w:val="en-US"/>
        </w:rPr>
        <w:t xml:space="preserve">arthropods. </w:t>
      </w:r>
      <w:r w:rsidR="001018F7" w:rsidRPr="00435EE8">
        <w:rPr>
          <w:rFonts w:ascii="Arial" w:hAnsi="Arial" w:cs="Arial"/>
          <w:lang w:val="en-US"/>
        </w:rPr>
        <w:t>Taxonomically</w:t>
      </w:r>
      <w:r w:rsidRPr="00435EE8">
        <w:rPr>
          <w:rFonts w:ascii="Arial" w:hAnsi="Arial" w:cs="Arial"/>
          <w:lang w:val="en-US"/>
        </w:rPr>
        <w:t>,</w:t>
      </w:r>
      <w:r w:rsidR="001018F7" w:rsidRPr="00435EE8">
        <w:rPr>
          <w:rFonts w:ascii="Arial" w:hAnsi="Arial" w:cs="Arial"/>
          <w:lang w:val="en-US"/>
        </w:rPr>
        <w:t xml:space="preserve"> insects (lat. </w:t>
      </w:r>
      <w:r w:rsidR="001018F7" w:rsidRPr="00435EE8">
        <w:rPr>
          <w:rFonts w:ascii="Arial" w:hAnsi="Arial" w:cs="Arial"/>
          <w:i/>
          <w:lang w:val="en-US"/>
        </w:rPr>
        <w:t>Insecta</w:t>
      </w:r>
      <w:r w:rsidR="001018F7" w:rsidRPr="00435EE8">
        <w:rPr>
          <w:rFonts w:ascii="Arial" w:hAnsi="Arial" w:cs="Arial"/>
          <w:lang w:val="en-US"/>
        </w:rPr>
        <w:t xml:space="preserve">) are a class of animals belonging to the phylum of arthropods (lat. </w:t>
      </w:r>
      <w:r w:rsidR="001018F7" w:rsidRPr="00435EE8">
        <w:rPr>
          <w:rFonts w:ascii="Arial" w:hAnsi="Arial" w:cs="Arial"/>
          <w:i/>
          <w:lang w:val="en-US"/>
        </w:rPr>
        <w:t>Arthropoda</w:t>
      </w:r>
      <w:r w:rsidR="001018F7" w:rsidRPr="00435EE8">
        <w:rPr>
          <w:rFonts w:ascii="Arial" w:hAnsi="Arial" w:cs="Arial"/>
          <w:lang w:val="en-US"/>
        </w:rPr>
        <w:t xml:space="preserve">) </w:t>
      </w:r>
      <w:r w:rsidR="001018F7" w:rsidRPr="00435EE8">
        <w:rPr>
          <w:rFonts w:ascii="Arial" w:hAnsi="Arial" w:cs="Arial"/>
          <w:lang w:val="en-US"/>
        </w:rPr>
        <w:fldChar w:fldCharType="begin"/>
      </w:r>
      <w:r w:rsidR="00C96E59" w:rsidRPr="00435EE8">
        <w:rPr>
          <w:rFonts w:ascii="Arial" w:hAnsi="Arial" w:cs="Arial"/>
          <w:lang w:val="en-US"/>
        </w:rPr>
        <w:instrText xml:space="preserve"> ADDIN ZOTERO_ITEM CSL_CITATION {"citationID":"6J1T3Wuw","properties":{"formattedCitation":"(Snodgrass 2018)","plainCitation":"(Snodgrass 2018)","noteIndex":0},"citationItems":[{"id":1727,"uris":["http://zotero.org/users/local/B6GulUkZ/items/P8BU5RAY"],"itemData":{"id":1727,"type":"book","abstract":"This classic text, first published in 1935, is once again available. Still the standard reference in the English language, Principles of Insect Morphology is considered the author's masterpiece. A talented artist as well as one of the leading entomologists of his day, Robert E. Snodgrass produced a wealth of publications that display an accuracy and precision still unsurpassed.The 19 chapters in this volume cover each group of insect organs and their associated structures, at the same time providing a coherent morphological view of their fundamental nature and apparent evolution. To accomplish this aim, Snodgrass compares insect organs with those of other arthropods. Each chapter concludes with a glossary of terms. The 319 multipart illustrations are an invaluable source of information and have never been duplicated.This edition includes a new foreword by George Eickwort, Professor of Entomology at Cornell University, which relates the book to today's courses in insect morphology. Republication of this textbook will provide another generation of students with an essential foundation for their studies in entomology.","ISBN":"978-1-5017-1791-8","language":"en","note":"Google-Books-ID: jrdcDwAAQBAJ","number-of-pages":"684","publisher":"Cornell University Press","source":"Google Books","title":"Principles of Insect Morphology","author":[{"family":"Snodgrass","given":"R. E."}],"issued":{"date-parts":[["2018",5,31]]}}}],"schema":"https://github.com/citation-style-language/schema/raw/master/csl-citation.json"} </w:instrText>
      </w:r>
      <w:r w:rsidR="001018F7" w:rsidRPr="00435EE8">
        <w:rPr>
          <w:rFonts w:ascii="Arial" w:hAnsi="Arial" w:cs="Arial"/>
          <w:lang w:val="en-US"/>
        </w:rPr>
        <w:fldChar w:fldCharType="separate"/>
      </w:r>
      <w:r w:rsidR="001018F7" w:rsidRPr="00435EE8">
        <w:rPr>
          <w:rFonts w:ascii="Arial" w:hAnsi="Arial" w:cs="Arial"/>
          <w:lang w:val="en-US"/>
        </w:rPr>
        <w:t>(Snodgrass 2018)</w:t>
      </w:r>
      <w:r w:rsidR="001018F7" w:rsidRPr="00435EE8">
        <w:rPr>
          <w:rFonts w:ascii="Arial" w:hAnsi="Arial" w:cs="Arial"/>
          <w:lang w:val="en-US"/>
        </w:rPr>
        <w:fldChar w:fldCharType="end"/>
      </w:r>
      <w:r w:rsidR="00DC668D" w:rsidRPr="00435EE8">
        <w:rPr>
          <w:rFonts w:ascii="Arial" w:hAnsi="Arial" w:cs="Arial"/>
          <w:lang w:val="en-US"/>
        </w:rPr>
        <w:t>.</w:t>
      </w:r>
      <w:r w:rsidRPr="00435EE8">
        <w:rPr>
          <w:rFonts w:ascii="Arial" w:hAnsi="Arial" w:cs="Arial"/>
          <w:lang w:val="en-US"/>
        </w:rPr>
        <w:t xml:space="preserve"> The term </w:t>
      </w:r>
      <w:r w:rsidRPr="00435EE8">
        <w:rPr>
          <w:rFonts w:ascii="Arial" w:hAnsi="Arial" w:cs="Arial"/>
          <w:i/>
          <w:lang w:val="en-US"/>
        </w:rPr>
        <w:t>arthropodivore</w:t>
      </w:r>
      <w:r w:rsidR="00DC668D" w:rsidRPr="00435EE8">
        <w:rPr>
          <w:rFonts w:ascii="Arial" w:hAnsi="Arial" w:cs="Arial"/>
          <w:lang w:val="en-US"/>
        </w:rPr>
        <w:t xml:space="preserve"> </w:t>
      </w:r>
      <w:r w:rsidR="00DC668D" w:rsidRPr="00435EE8">
        <w:rPr>
          <w:rFonts w:ascii="Arial" w:hAnsi="Arial" w:cs="Arial"/>
          <w:lang w:val="en-US"/>
        </w:rPr>
        <w:fldChar w:fldCharType="begin"/>
      </w:r>
      <w:r w:rsidR="00C96E59" w:rsidRPr="00435EE8">
        <w:rPr>
          <w:rFonts w:ascii="Arial" w:hAnsi="Arial" w:cs="Arial"/>
          <w:lang w:val="en-US"/>
        </w:rPr>
        <w:instrText xml:space="preserve"> ADDIN ZOTERO_ITEM CSL_CITATION {"citationID":"WeaxsfqO","properties":{"formattedCitation":"(Segura-Trujillo {\\i{}et al.} 2016)","plainCitation":"(Segura-Trujillo et al. 2016)","noteIndex":0},"citationItems":[{"id":1780,"uris":["http://zotero.org/users/local/B6GulUkZ/items/6KVYNUZ2"],"itemData":{"id":1780,"type":"article-journal","abstract":"Trophic guilds are useful concepts for advancing our knowledge of trophic structure of communities, dynamics of species interactions, redundancy in ecosystem services, resilience to disturbances, response to climate change, conservation strategies, etc. For insectivorous bats, current literature suggests 8 trophic-related guilds. These include 3 guilds based on the openness of foraging areas, 3 based on the style of feeding, and 2 recently proposed subguilds among gleaners. Some gleaners are “passive,” using densely cluttered vegetation in which echolocation is ineffective, and others are “actively” gleaning, using echolocation to procure prey. None of these guilds is based on the actual diets of bats. We analyzed 33 reports of diet composition representing 51 species of arthropod-feeding bats inhabiting North and Central America. We wanted to determine if the classical guild structure was concordant with the actual diets of bats and to compare guild structure in the Nearctic with that in the Neotropics. Discriminant function and principle component analyses generated 5 groups of genera based on the proportion of various arthropod taxa (mainly orders) in their diets. These groups were very different from classical guilds and showed almost no overlap among bat genera between the 2 continental regions. A similar analysis based on prey flying ability and hardness of their exoskeletons suggested 4 guilds that were more consistent with classical guild concepts, had higher rates of unambiguous guild assignment, and also showed major continental differences. Our results suggest a new arrangement of 4 guilds for arthropod-feeding bats in North and Central America that are based primarily on 2 features of their prey. New molecular techniques should allow us to build on this arrangement by significantly improving the taxonomic level of prey identification.Los gremios tróficos son conceptos útiles para la mejora de nuestros conocimientos sobre la estructura trófica de las comunidades, la dinámica de las interacciones entre especies, la redundancia en los servicios de los ecosistemas, la capacidad de resistencia a las perturbaciones, la respuesta al cambio climático, las estrategias de conservación, etc. Para los murciélagos insectívoros la literatura actual sugiere ocho gremios tróficos. Estos incluyen tres gremios basados en la apertura de las zonas de alimentación, tres con base en el estilo de alimentación, es decir, la búsqueda aérea, caza de arrastre sobre superficies de agua, y recolección de presas en superficies, además de dos sub-gremios propuestos recientemente para los de hábitos recolectores. Algunos gremios son “pasivos”, los cuales forrajean en espacios excesivamente saturados de elementos de vegetación y hacen un uso de ecolocación es ineficaz, y otros recolectores “activos” los cuales utilizan la ecolocación para adquirir presas. Ninguno de estos gremios se basa en las dietas reales de murciélagos. Se analizaron 33 artículos sobre composición de la dieta, los cuales representan 51 especies de murciélagos de alimentación de artrópodos que habitan en Norte y Centro América. El objetivo del presente trabajo fue determinar si la estructura de los gremios clásicos era concordante con las dietas reales de los murciélagos, y comparar la estructura de los gremios entre las regiones Neártica y Neotrópical. En análisis de función discriminante y componentes principales se generaron 5 grupos de géneros con base a la proporción de los diferentes taxones de artrópodos (principalmente órdenes) contenidos en sus dietas. Estos grupos fueron muy diferentes de los gremios clásicos y mostraron casi ningún solapamiento entre los géneros de murciélagos de las dos regiones continentales. Un análisis similar con base en la capacidad de vuelo y la dureza de los exoesqueletos de las presas, ha apuntado a la conformación de cuatro gremios que estaban más en consonancia con los conceptos clásicos de gremio, tuvieron tasas más altas de la asignación inequívoca, y también mostró grandes diferencias continentales. Nuestros resultados sugieren un nuevo arreglo de cuatro gremios de murciélagos de alimentación de artrópodos en Norte y Centro América que se basan principalmente en dos características de su presa. Las nuevas técnicas moleculares deben permitir que construyamos sobre este acomodo, mejorando significativamente el nivel taxonómico de identificación presa.","container-title":"Journal of Mammalogy","DOI":"10.1093/jmammal/gyv212","ISSN":"0022-2372","issue":"2","journalAbbreviation":"Journal of Mammalogy","page":"644-654","source":"Silverchair","title":"New perspectives on trophic guilds of arthropodivorous bats in North and Central America","volume":"97","author":[{"family":"Segura-Trujillo","given":"Cintya A."},{"family":"Lidicker","given":"William Z.","suffix":"Jr."},{"family":"Álvarez-Castañeda","given":"Sergio Ticul"}],"issued":{"date-parts":[["2016",3,23]]}}}],"schema":"https://github.com/citation-style-language/schema/raw/master/csl-citation.json"} </w:instrText>
      </w:r>
      <w:r w:rsidR="00DC668D" w:rsidRPr="00435EE8">
        <w:rPr>
          <w:rFonts w:ascii="Arial" w:hAnsi="Arial" w:cs="Arial"/>
          <w:lang w:val="en-US"/>
        </w:rPr>
        <w:fldChar w:fldCharType="separate"/>
      </w:r>
      <w:r w:rsidR="00DC668D" w:rsidRPr="00435EE8">
        <w:rPr>
          <w:rFonts w:ascii="Arial" w:hAnsi="Arial" w:cs="Arial"/>
          <w:lang w:val="en-US"/>
        </w:rPr>
        <w:t xml:space="preserve">(Segura-Trujillo </w:t>
      </w:r>
      <w:r w:rsidR="00DC668D" w:rsidRPr="00435EE8">
        <w:rPr>
          <w:rFonts w:ascii="Arial" w:hAnsi="Arial" w:cs="Arial"/>
          <w:i/>
          <w:iCs/>
          <w:lang w:val="en-US"/>
        </w:rPr>
        <w:t>et al.</w:t>
      </w:r>
      <w:r w:rsidR="00DC668D" w:rsidRPr="00435EE8">
        <w:rPr>
          <w:rFonts w:ascii="Arial" w:hAnsi="Arial" w:cs="Arial"/>
          <w:lang w:val="en-US"/>
        </w:rPr>
        <w:t xml:space="preserve"> 2016)</w:t>
      </w:r>
      <w:r w:rsidR="00DC668D" w:rsidRPr="00435EE8">
        <w:rPr>
          <w:rFonts w:ascii="Arial" w:hAnsi="Arial" w:cs="Arial"/>
          <w:lang w:val="en-US"/>
        </w:rPr>
        <w:fldChar w:fldCharType="end"/>
      </w:r>
      <w:r w:rsidR="00DC668D" w:rsidRPr="00435EE8">
        <w:rPr>
          <w:rFonts w:ascii="Arial" w:hAnsi="Arial" w:cs="Arial"/>
          <w:lang w:val="en-US"/>
        </w:rPr>
        <w:t xml:space="preserve"> is </w:t>
      </w:r>
      <w:r w:rsidRPr="00435EE8">
        <w:rPr>
          <w:rFonts w:ascii="Arial" w:hAnsi="Arial" w:cs="Arial"/>
          <w:lang w:val="en-US"/>
        </w:rPr>
        <w:t xml:space="preserve">more </w:t>
      </w:r>
      <w:r w:rsidR="00DC668D" w:rsidRPr="00435EE8">
        <w:rPr>
          <w:rFonts w:ascii="Arial" w:hAnsi="Arial" w:cs="Arial"/>
          <w:lang w:val="en-US"/>
        </w:rPr>
        <w:t>biologically accurate, but</w:t>
      </w:r>
      <w:r w:rsidR="004D3575" w:rsidRPr="00435EE8">
        <w:rPr>
          <w:rFonts w:ascii="Arial" w:hAnsi="Arial" w:cs="Arial"/>
          <w:lang w:val="en-US"/>
        </w:rPr>
        <w:t xml:space="preserve"> </w:t>
      </w:r>
      <w:r w:rsidRPr="00435EE8">
        <w:rPr>
          <w:rFonts w:ascii="Arial" w:hAnsi="Arial" w:cs="Arial"/>
          <w:lang w:val="en-US"/>
        </w:rPr>
        <w:t xml:space="preserve">is </w:t>
      </w:r>
      <w:r w:rsidR="004D3575" w:rsidRPr="00435EE8">
        <w:rPr>
          <w:rFonts w:ascii="Arial" w:hAnsi="Arial" w:cs="Arial"/>
          <w:lang w:val="en-US"/>
        </w:rPr>
        <w:t xml:space="preserve">not used in the </w:t>
      </w:r>
      <w:r w:rsidR="00DC668D" w:rsidRPr="00435EE8">
        <w:rPr>
          <w:rFonts w:ascii="Arial" w:hAnsi="Arial" w:cs="Arial"/>
          <w:lang w:val="en-US"/>
        </w:rPr>
        <w:t xml:space="preserve">report as </w:t>
      </w:r>
      <w:r w:rsidR="00DC668D" w:rsidRPr="00435EE8">
        <w:rPr>
          <w:rFonts w:ascii="Arial" w:hAnsi="Arial" w:cs="Arial"/>
          <w:i/>
          <w:lang w:val="en-US"/>
        </w:rPr>
        <w:t>insectivorous</w:t>
      </w:r>
      <w:r w:rsidR="00DC668D" w:rsidRPr="00435EE8">
        <w:rPr>
          <w:rFonts w:ascii="Arial" w:hAnsi="Arial" w:cs="Arial"/>
          <w:lang w:val="en-US"/>
        </w:rPr>
        <w:t xml:space="preserve"> is the </w:t>
      </w:r>
      <w:r w:rsidRPr="00435EE8">
        <w:rPr>
          <w:rFonts w:ascii="Arial" w:hAnsi="Arial" w:cs="Arial"/>
          <w:lang w:val="en-US"/>
        </w:rPr>
        <w:t xml:space="preserve">more </w:t>
      </w:r>
      <w:r w:rsidR="00DC668D" w:rsidRPr="00435EE8">
        <w:rPr>
          <w:rFonts w:ascii="Arial" w:hAnsi="Arial" w:cs="Arial"/>
          <w:lang w:val="en-US"/>
        </w:rPr>
        <w:t>common term.</w:t>
      </w:r>
      <w:r w:rsidRPr="00435EE8">
        <w:rPr>
          <w:rFonts w:ascii="Arial" w:hAnsi="Arial" w:cs="Arial"/>
          <w:lang w:val="en-US"/>
        </w:rPr>
        <w:t xml:space="preserve"> </w:t>
      </w:r>
      <w:r w:rsidR="00FD46A9">
        <w:rPr>
          <w:rFonts w:ascii="Arial" w:hAnsi="Arial" w:cs="Arial"/>
          <w:lang w:val="en-US"/>
        </w:rPr>
        <w:t>In addition</w:t>
      </w:r>
      <w:r w:rsidR="004818E6">
        <w:rPr>
          <w:rFonts w:ascii="Arial" w:hAnsi="Arial" w:cs="Arial"/>
          <w:lang w:val="en-US"/>
        </w:rPr>
        <w:t>, insects account to be the dominant resource, especially for birds and bats – which feed mainly on flying insects</w:t>
      </w:r>
      <w:r w:rsidR="004818E6" w:rsidRPr="004818E6">
        <w:rPr>
          <w:rFonts w:ascii="Arial" w:hAnsi="Arial" w:cs="Arial"/>
          <w:lang w:val="en-US"/>
        </w:rPr>
        <w:t xml:space="preserve"> (Pterygota)</w:t>
      </w:r>
      <w:r w:rsidR="004818E6">
        <w:rPr>
          <w:rFonts w:ascii="Arial" w:hAnsi="Arial" w:cs="Arial"/>
          <w:lang w:val="en-US"/>
        </w:rPr>
        <w:t>.</w:t>
      </w:r>
      <w:r w:rsidR="009D5C25">
        <w:rPr>
          <w:rFonts w:ascii="Arial" w:hAnsi="Arial" w:cs="Arial"/>
          <w:lang w:val="en-US"/>
        </w:rPr>
        <w:t xml:space="preserve"> </w:t>
      </w:r>
      <w:r w:rsidR="00F661F0" w:rsidRPr="009D5C25">
        <w:rPr>
          <w:rFonts w:ascii="Arial" w:hAnsi="Arial" w:cs="Arial"/>
          <w:lang w:val="en-US"/>
        </w:rPr>
        <w:t xml:space="preserve">The </w:t>
      </w:r>
      <w:r w:rsidR="00C8289A" w:rsidRPr="009D5C25">
        <w:rPr>
          <w:rFonts w:ascii="Arial" w:hAnsi="Arial" w:cs="Arial"/>
          <w:lang w:val="en-US"/>
        </w:rPr>
        <w:t>chapter</w:t>
      </w:r>
      <w:r w:rsidR="00F661F0" w:rsidRPr="009D5C25">
        <w:rPr>
          <w:rFonts w:ascii="Arial" w:hAnsi="Arial" w:cs="Arial"/>
          <w:lang w:val="en-US"/>
        </w:rPr>
        <w:t xml:space="preserve"> </w:t>
      </w:r>
      <w:r w:rsidR="00F661F0" w:rsidRPr="009D5C25">
        <w:rPr>
          <w:rFonts w:ascii="Arial" w:hAnsi="Arial" w:cs="Arial"/>
          <w:lang w:val="en-US"/>
        </w:rPr>
        <w:fldChar w:fldCharType="begin"/>
      </w:r>
      <w:r w:rsidR="00F661F0" w:rsidRPr="009D5C25">
        <w:rPr>
          <w:rFonts w:ascii="Arial" w:hAnsi="Arial" w:cs="Arial"/>
          <w:lang w:val="en-US"/>
        </w:rPr>
        <w:instrText xml:space="preserve"> REF _Ref129681921 \h  \* MERGEFORMAT </w:instrText>
      </w:r>
      <w:r w:rsidR="00F661F0" w:rsidRPr="009D5C25">
        <w:rPr>
          <w:rFonts w:ascii="Arial" w:hAnsi="Arial" w:cs="Arial"/>
          <w:lang w:val="en-US"/>
        </w:rPr>
      </w:r>
      <w:r w:rsidR="00F661F0" w:rsidRPr="009D5C25">
        <w:rPr>
          <w:rFonts w:ascii="Arial" w:hAnsi="Arial" w:cs="Arial"/>
          <w:lang w:val="en-US"/>
        </w:rPr>
        <w:fldChar w:fldCharType="separate"/>
      </w:r>
      <w:r w:rsidR="008C6600" w:rsidRPr="008C6600">
        <w:rPr>
          <w:rFonts w:ascii="Arial" w:hAnsi="Arial" w:cs="Arial"/>
          <w:lang w:val="en-US"/>
        </w:rPr>
        <w:t>Review of CMS</w:t>
      </w:r>
      <w:r w:rsidR="008C6600" w:rsidRPr="00C13210">
        <w:t xml:space="preserve"> Work to Date and Terms of References for this Project </w:t>
      </w:r>
    </w:p>
    <w:p w14:paraId="7C067818" w14:textId="77777777" w:rsidR="008C6600" w:rsidRDefault="008C6600" w:rsidP="00C8289A">
      <w:pPr>
        <w:jc w:val="both"/>
        <w:rPr>
          <w:rFonts w:ascii="Arial" w:hAnsi="Arial" w:cs="Arial"/>
          <w:lang w:val="en-US"/>
        </w:rPr>
      </w:pPr>
      <w:r>
        <w:rPr>
          <w:rFonts w:ascii="Arial" w:hAnsi="Arial" w:cs="Arial"/>
          <w:lang w:val="en-US"/>
        </w:rPr>
        <w:t>In February 2020 at the 13</w:t>
      </w:r>
      <w:r w:rsidRPr="005E2396">
        <w:rPr>
          <w:rFonts w:ascii="Arial" w:hAnsi="Arial" w:cs="Arial"/>
          <w:vertAlign w:val="superscript"/>
          <w:lang w:val="en-US"/>
        </w:rPr>
        <w:t>th</w:t>
      </w:r>
      <w:r>
        <w:rPr>
          <w:rFonts w:ascii="Arial" w:hAnsi="Arial" w:cs="Arial"/>
          <w:lang w:val="en-US"/>
        </w:rPr>
        <w:t xml:space="preserve"> meeting of the Conference of the Parties to CMS (COP13, </w:t>
      </w:r>
      <w:r w:rsidRPr="005E2396">
        <w:rPr>
          <w:rFonts w:ascii="Arial" w:hAnsi="Arial" w:cs="Arial"/>
          <w:lang w:val="en-US"/>
        </w:rPr>
        <w:t>Gandhinagar,</w:t>
      </w:r>
      <w:r>
        <w:rPr>
          <w:rFonts w:ascii="Arial" w:hAnsi="Arial" w:cs="Arial"/>
          <w:lang w:val="en-US"/>
        </w:rPr>
        <w:t xml:space="preserve"> India), the subject of </w:t>
      </w:r>
      <w:r w:rsidRPr="00B861AA">
        <w:rPr>
          <w:rFonts w:ascii="Arial" w:hAnsi="Arial" w:cs="Arial"/>
          <w:lang w:val="en-US"/>
        </w:rPr>
        <w:t>Insect Decline and its Threat to Migratory Insectivorous Animal</w:t>
      </w:r>
      <w:r>
        <w:rPr>
          <w:rFonts w:ascii="Arial" w:hAnsi="Arial" w:cs="Arial"/>
          <w:lang w:val="en-US"/>
        </w:rPr>
        <w:t xml:space="preserve"> Populations prepared by the European Union was introduced with the Agenda Item 26.4 </w:t>
      </w:r>
      <w:r w:rsidRPr="005F6E74">
        <w:rPr>
          <w:rFonts w:ascii="Arial" w:hAnsi="Arial" w:cs="Arial"/>
          <w:lang w:val="en-US"/>
        </w:rPr>
        <w:t>(</w:t>
      </w:r>
      <w:r w:rsidRPr="002331DC">
        <w:rPr>
          <w:rFonts w:ascii="Arial" w:hAnsi="Arial" w:cs="Arial"/>
          <w:i/>
          <w:lang w:val="en-US"/>
        </w:rPr>
        <w:t>UNEP/CMS/COP13/Doc.26.4.10</w:t>
      </w:r>
      <w:r w:rsidRPr="002331DC">
        <w:rPr>
          <w:lang w:val="en-US"/>
        </w:rPr>
        <w:t>)</w:t>
      </w:r>
      <w:r>
        <w:rPr>
          <w:rFonts w:ascii="Arial" w:hAnsi="Arial" w:cs="Arial"/>
          <w:lang w:val="en-US"/>
        </w:rPr>
        <w:t xml:space="preserve">. The Parties adopted the Resolution 13.6 </w:t>
      </w:r>
      <w:r w:rsidRPr="00C04C2D">
        <w:rPr>
          <w:rFonts w:ascii="Arial" w:hAnsi="Arial" w:cs="Arial"/>
          <w:i/>
          <w:iCs/>
          <w:lang w:val="en-US"/>
        </w:rPr>
        <w:t>Insect Decline and its Threat to Migratory Insectivorous Animal Populations</w:t>
      </w:r>
      <w:r>
        <w:rPr>
          <w:rFonts w:ascii="Arial" w:hAnsi="Arial" w:cs="Arial"/>
          <w:i/>
          <w:iCs/>
          <w:lang w:val="en-US"/>
        </w:rPr>
        <w:t xml:space="preserve">, </w:t>
      </w:r>
      <w:r>
        <w:rPr>
          <w:rFonts w:ascii="Arial" w:hAnsi="Arial" w:cs="Arial"/>
          <w:lang w:val="en-US"/>
        </w:rPr>
        <w:t xml:space="preserve">calling for the analysis and action </w:t>
      </w:r>
      <w:r>
        <w:rPr>
          <w:rFonts w:ascii="Arial" w:hAnsi="Arial" w:cs="Arial"/>
          <w:lang w:val="en-US"/>
        </w:rPr>
        <w:lastRenderedPageBreak/>
        <w:t xml:space="preserve">concerning the dramatic insect decline and related cascading effects on migratory insectivorous species. </w:t>
      </w:r>
    </w:p>
    <w:p w14:paraId="1F3A26E2" w14:textId="77777777" w:rsidR="008C6600" w:rsidRDefault="008C6600" w:rsidP="00C8289A">
      <w:pPr>
        <w:jc w:val="both"/>
        <w:rPr>
          <w:rFonts w:ascii="Arial" w:hAnsi="Arial" w:cs="Arial"/>
          <w:lang w:val="en-US"/>
        </w:rPr>
      </w:pPr>
      <w:r>
        <w:rPr>
          <w:rFonts w:ascii="Arial" w:hAnsi="Arial" w:cs="Arial"/>
          <w:lang w:val="en-US"/>
        </w:rPr>
        <w:t>Recalling Article II and acknowledging Article VII of the Convention on Migratory Species as well as welcoming EUROBATS Resolution 8.13 on Insect Decline as a Threat to Bat Populations in Europe, the CMS Resolution 13.6 calls upon the Parties, subject to the availability of resources, to</w:t>
      </w:r>
    </w:p>
    <w:p w14:paraId="14F270D0" w14:textId="77777777" w:rsidR="008C6600" w:rsidRDefault="008C6600" w:rsidP="0041744E">
      <w:pPr>
        <w:pStyle w:val="ListParagraph"/>
        <w:numPr>
          <w:ilvl w:val="0"/>
          <w:numId w:val="1"/>
        </w:numPr>
        <w:jc w:val="both"/>
        <w:rPr>
          <w:rFonts w:ascii="Arial" w:hAnsi="Arial" w:cs="Arial"/>
          <w:lang w:val="en-US"/>
        </w:rPr>
      </w:pPr>
      <w:r w:rsidRPr="00425DA9">
        <w:rPr>
          <w:rFonts w:ascii="Arial" w:hAnsi="Arial" w:cs="Arial"/>
          <w:lang w:val="en-US"/>
        </w:rPr>
        <w:t>Encourage and support scientific research on the impact of insect decline on migratory insectivorous animal populations, e.g. birds and bats</w:t>
      </w:r>
      <w:r>
        <w:rPr>
          <w:rFonts w:ascii="Arial" w:hAnsi="Arial" w:cs="Arial"/>
          <w:lang w:val="en-US"/>
        </w:rPr>
        <w:t xml:space="preserve"> and freshwater fish</w:t>
      </w:r>
      <w:r w:rsidRPr="00425DA9">
        <w:rPr>
          <w:rFonts w:ascii="Arial" w:hAnsi="Arial" w:cs="Arial"/>
          <w:lang w:val="en-US"/>
        </w:rPr>
        <w:t>;</w:t>
      </w:r>
      <w:r>
        <w:rPr>
          <w:rFonts w:ascii="Arial" w:hAnsi="Arial" w:cs="Arial"/>
          <w:lang w:val="en-US"/>
        </w:rPr>
        <w:t xml:space="preserve"> including identifying the gaps in research, species specific data collection and monitoring, making use where appropriate of existing monitoring methods, such as those developed by FAO or recognized by IUCN;</w:t>
      </w:r>
    </w:p>
    <w:p w14:paraId="33DEA4B2" w14:textId="77777777" w:rsidR="008C6600" w:rsidRPr="00425DA9" w:rsidRDefault="008C6600" w:rsidP="00C8289A">
      <w:pPr>
        <w:pStyle w:val="ListParagraph"/>
        <w:jc w:val="both"/>
        <w:rPr>
          <w:rFonts w:ascii="Arial" w:hAnsi="Arial" w:cs="Arial"/>
          <w:lang w:val="en-US"/>
        </w:rPr>
      </w:pPr>
    </w:p>
    <w:p w14:paraId="7F60FEED" w14:textId="77777777" w:rsidR="008C6600" w:rsidRDefault="008C6600" w:rsidP="0041744E">
      <w:pPr>
        <w:pStyle w:val="ListParagraph"/>
        <w:numPr>
          <w:ilvl w:val="0"/>
          <w:numId w:val="1"/>
        </w:numPr>
        <w:spacing w:before="240"/>
        <w:jc w:val="both"/>
        <w:rPr>
          <w:rFonts w:ascii="Arial" w:hAnsi="Arial" w:cs="Arial"/>
          <w:lang w:val="en-US"/>
        </w:rPr>
      </w:pPr>
      <w:r w:rsidRPr="00425DA9">
        <w:rPr>
          <w:rFonts w:ascii="Arial" w:hAnsi="Arial" w:cs="Arial"/>
          <w:lang w:val="en-US"/>
        </w:rPr>
        <w:t>Avoid the</w:t>
      </w:r>
      <w:r>
        <w:rPr>
          <w:rFonts w:ascii="Arial" w:hAnsi="Arial" w:cs="Arial"/>
          <w:lang w:val="en-US"/>
        </w:rPr>
        <w:t xml:space="preserve"> detrimental</w:t>
      </w:r>
      <w:r w:rsidRPr="00425DA9">
        <w:rPr>
          <w:rFonts w:ascii="Arial" w:hAnsi="Arial" w:cs="Arial"/>
          <w:lang w:val="en-US"/>
        </w:rPr>
        <w:t xml:space="preserve"> effects of pesticide use on non-target insects as food resource of migratory insectivores in and around areas that are important for the conservation of these species</w:t>
      </w:r>
      <w:r>
        <w:rPr>
          <w:rFonts w:ascii="Arial" w:hAnsi="Arial" w:cs="Arial"/>
          <w:lang w:val="en-US"/>
        </w:rPr>
        <w:t>, including by reducing the use and risks</w:t>
      </w:r>
      <w:r w:rsidRPr="00425DA9">
        <w:rPr>
          <w:rFonts w:ascii="Arial" w:hAnsi="Arial" w:cs="Arial"/>
          <w:lang w:val="en-US"/>
        </w:rPr>
        <w:t>;</w:t>
      </w:r>
    </w:p>
    <w:p w14:paraId="4720C820" w14:textId="77777777" w:rsidR="008C6600" w:rsidRPr="00425DA9" w:rsidRDefault="008C6600" w:rsidP="00C8289A">
      <w:pPr>
        <w:pStyle w:val="ListParagraph"/>
        <w:spacing w:before="240"/>
        <w:jc w:val="both"/>
        <w:rPr>
          <w:rFonts w:ascii="Arial" w:hAnsi="Arial" w:cs="Arial"/>
          <w:lang w:val="en-US"/>
        </w:rPr>
      </w:pPr>
    </w:p>
    <w:p w14:paraId="4FAA618B" w14:textId="77777777" w:rsidR="008C6600" w:rsidRDefault="008C6600" w:rsidP="0041744E">
      <w:pPr>
        <w:pStyle w:val="ListParagraph"/>
        <w:numPr>
          <w:ilvl w:val="0"/>
          <w:numId w:val="1"/>
        </w:numPr>
        <w:jc w:val="both"/>
        <w:rPr>
          <w:rFonts w:ascii="Arial" w:hAnsi="Arial" w:cs="Arial"/>
          <w:lang w:val="en-US"/>
        </w:rPr>
      </w:pPr>
      <w:r>
        <w:rPr>
          <w:rFonts w:ascii="Arial" w:hAnsi="Arial" w:cs="Arial"/>
          <w:lang w:val="en-US"/>
        </w:rPr>
        <w:t>Promote action programs</w:t>
      </w:r>
      <w:r w:rsidRPr="00425DA9">
        <w:rPr>
          <w:rFonts w:ascii="Arial" w:hAnsi="Arial" w:cs="Arial"/>
          <w:lang w:val="en-US"/>
        </w:rPr>
        <w:t xml:space="preserve"> for the conservation of insects and restoration of their habitats in consideration of their vulnerability, aiming at the known causes of insect decline</w:t>
      </w:r>
      <w:r>
        <w:rPr>
          <w:rFonts w:ascii="Arial" w:hAnsi="Arial" w:cs="Arial"/>
          <w:lang w:val="en-US"/>
        </w:rPr>
        <w:t>, including pesticide usage and habitat loss</w:t>
      </w:r>
      <w:r w:rsidRPr="00425DA9">
        <w:rPr>
          <w:rFonts w:ascii="Arial" w:hAnsi="Arial" w:cs="Arial"/>
          <w:lang w:val="en-US"/>
        </w:rPr>
        <w:t>;</w:t>
      </w:r>
    </w:p>
    <w:p w14:paraId="566CFD3E" w14:textId="77777777" w:rsidR="008C6600" w:rsidRPr="00425DA9" w:rsidRDefault="008C6600" w:rsidP="00C8289A">
      <w:pPr>
        <w:pStyle w:val="ListParagraph"/>
        <w:jc w:val="both"/>
        <w:rPr>
          <w:rFonts w:ascii="Arial" w:hAnsi="Arial" w:cs="Arial"/>
          <w:lang w:val="en-US"/>
        </w:rPr>
      </w:pPr>
    </w:p>
    <w:p w14:paraId="2E3C1502" w14:textId="77777777" w:rsidR="008C6600" w:rsidRDefault="008C6600" w:rsidP="0041744E">
      <w:pPr>
        <w:pStyle w:val="ListParagraph"/>
        <w:numPr>
          <w:ilvl w:val="0"/>
          <w:numId w:val="1"/>
        </w:numPr>
        <w:jc w:val="both"/>
        <w:rPr>
          <w:rFonts w:ascii="Arial" w:hAnsi="Arial" w:cs="Arial"/>
          <w:lang w:val="en-US"/>
        </w:rPr>
      </w:pPr>
      <w:r>
        <w:rPr>
          <w:rFonts w:ascii="Arial" w:hAnsi="Arial" w:cs="Arial"/>
          <w:lang w:val="en-US"/>
        </w:rPr>
        <w:t>T</w:t>
      </w:r>
      <w:r w:rsidRPr="00425DA9">
        <w:rPr>
          <w:rFonts w:ascii="Arial" w:hAnsi="Arial" w:cs="Arial"/>
          <w:lang w:val="en-US"/>
        </w:rPr>
        <w:t>ake a precautionary approach with respect to the use of pesticides</w:t>
      </w:r>
      <w:r>
        <w:rPr>
          <w:rFonts w:ascii="Arial" w:hAnsi="Arial" w:cs="Arial"/>
          <w:lang w:val="en-US"/>
        </w:rPr>
        <w:t>, including enhancing efforts to promote sustainable agricultural practices</w:t>
      </w:r>
      <w:r w:rsidRPr="00425DA9">
        <w:rPr>
          <w:rFonts w:ascii="Arial" w:hAnsi="Arial" w:cs="Arial"/>
          <w:lang w:val="en-US"/>
        </w:rPr>
        <w:t>;</w:t>
      </w:r>
    </w:p>
    <w:p w14:paraId="51FEAD44" w14:textId="77777777" w:rsidR="008C6600" w:rsidRPr="00425DA9" w:rsidRDefault="008C6600" w:rsidP="00C8289A">
      <w:pPr>
        <w:pStyle w:val="ListParagraph"/>
        <w:jc w:val="both"/>
        <w:rPr>
          <w:rFonts w:ascii="Arial" w:hAnsi="Arial" w:cs="Arial"/>
          <w:lang w:val="en-US"/>
        </w:rPr>
      </w:pPr>
    </w:p>
    <w:p w14:paraId="3249E4BE" w14:textId="77777777" w:rsidR="008C6600" w:rsidRDefault="008C6600" w:rsidP="0041744E">
      <w:pPr>
        <w:pStyle w:val="ListParagraph"/>
        <w:numPr>
          <w:ilvl w:val="0"/>
          <w:numId w:val="1"/>
        </w:numPr>
        <w:jc w:val="both"/>
        <w:rPr>
          <w:rFonts w:ascii="Arial" w:hAnsi="Arial" w:cs="Arial"/>
          <w:lang w:val="en-US"/>
        </w:rPr>
      </w:pPr>
      <w:r w:rsidRPr="00425DA9">
        <w:rPr>
          <w:rFonts w:ascii="Arial" w:hAnsi="Arial" w:cs="Arial"/>
          <w:lang w:val="en-US"/>
        </w:rPr>
        <w:t>Raise awareness regarding the concerns mentioned above with land managers and other stakeholders;</w:t>
      </w:r>
    </w:p>
    <w:p w14:paraId="57D91B19" w14:textId="77777777" w:rsidR="008C6600" w:rsidRPr="00425DA9" w:rsidRDefault="008C6600" w:rsidP="00C8289A">
      <w:pPr>
        <w:pStyle w:val="ListParagraph"/>
        <w:jc w:val="both"/>
        <w:rPr>
          <w:rFonts w:ascii="Arial" w:hAnsi="Arial" w:cs="Arial"/>
          <w:lang w:val="en-US"/>
        </w:rPr>
      </w:pPr>
    </w:p>
    <w:p w14:paraId="3EF17243" w14:textId="77777777" w:rsidR="008C6600" w:rsidRPr="00425DA9" w:rsidRDefault="008C6600" w:rsidP="0041744E">
      <w:pPr>
        <w:pStyle w:val="ListParagraph"/>
        <w:numPr>
          <w:ilvl w:val="0"/>
          <w:numId w:val="1"/>
        </w:numPr>
        <w:jc w:val="both"/>
        <w:rPr>
          <w:rFonts w:ascii="Arial" w:hAnsi="Arial" w:cs="Arial"/>
          <w:lang w:val="en-US"/>
        </w:rPr>
      </w:pPr>
      <w:r w:rsidRPr="00425DA9">
        <w:rPr>
          <w:rFonts w:ascii="Arial" w:hAnsi="Arial" w:cs="Arial"/>
          <w:lang w:val="en-US"/>
        </w:rPr>
        <w:t>Promote continued cooperation and collaboration between scientists, professionals, stakeholders and international bodies, whose work is related to insect decline.</w:t>
      </w:r>
    </w:p>
    <w:p w14:paraId="4FB9488F" w14:textId="77777777" w:rsidR="008C6600" w:rsidRDefault="008C6600" w:rsidP="00C8289A">
      <w:pPr>
        <w:jc w:val="both"/>
        <w:rPr>
          <w:rFonts w:ascii="Arial" w:hAnsi="Arial" w:cs="Arial"/>
          <w:lang w:val="en-US"/>
        </w:rPr>
      </w:pPr>
      <w:r>
        <w:rPr>
          <w:rFonts w:ascii="Arial" w:hAnsi="Arial" w:cs="Arial"/>
          <w:lang w:val="en-US"/>
        </w:rPr>
        <w:t>Furthermore, the CMS COP13 adopted the Decision 13.129, requesting the Scientific Council to consider subject to the availability of resources, in the meetings of its Sessional Committee after the COP13, the following topics:</w:t>
      </w:r>
    </w:p>
    <w:p w14:paraId="12217616" w14:textId="77777777" w:rsidR="008C6600" w:rsidRDefault="008C6600" w:rsidP="0041744E">
      <w:pPr>
        <w:pStyle w:val="ListParagraph"/>
        <w:numPr>
          <w:ilvl w:val="0"/>
          <w:numId w:val="2"/>
        </w:numPr>
        <w:jc w:val="both"/>
        <w:rPr>
          <w:rFonts w:ascii="Arial" w:hAnsi="Arial" w:cs="Arial"/>
          <w:lang w:val="en-US"/>
        </w:rPr>
      </w:pPr>
      <w:r w:rsidRPr="00820CB0">
        <w:rPr>
          <w:rFonts w:ascii="Arial" w:hAnsi="Arial" w:cs="Arial"/>
          <w:lang w:val="en-US"/>
        </w:rPr>
        <w:t xml:space="preserve">Identifying </w:t>
      </w:r>
      <w:r>
        <w:rPr>
          <w:rFonts w:ascii="Arial" w:hAnsi="Arial" w:cs="Arial"/>
          <w:lang w:val="en-US"/>
        </w:rPr>
        <w:t>and prioritizing</w:t>
      </w:r>
      <w:r w:rsidRPr="00820CB0">
        <w:rPr>
          <w:rFonts w:ascii="Arial" w:hAnsi="Arial" w:cs="Arial"/>
          <w:lang w:val="en-US"/>
        </w:rPr>
        <w:t xml:space="preserve"> the main factors causing the established loss of insect biomass; </w:t>
      </w:r>
    </w:p>
    <w:p w14:paraId="28BBDF31" w14:textId="77777777" w:rsidR="008C6600" w:rsidRPr="00820CB0" w:rsidRDefault="008C6600" w:rsidP="00C8289A">
      <w:pPr>
        <w:pStyle w:val="ListParagraph"/>
        <w:jc w:val="both"/>
        <w:rPr>
          <w:rFonts w:ascii="Arial" w:hAnsi="Arial" w:cs="Arial"/>
          <w:lang w:val="en-US"/>
        </w:rPr>
      </w:pPr>
    </w:p>
    <w:p w14:paraId="4A6E334A" w14:textId="77777777" w:rsidR="008C6600" w:rsidRDefault="008C6600" w:rsidP="0041744E">
      <w:pPr>
        <w:pStyle w:val="ListParagraph"/>
        <w:numPr>
          <w:ilvl w:val="0"/>
          <w:numId w:val="2"/>
        </w:numPr>
        <w:jc w:val="both"/>
        <w:rPr>
          <w:rFonts w:ascii="Arial" w:hAnsi="Arial" w:cs="Arial"/>
          <w:lang w:val="en-US"/>
        </w:rPr>
      </w:pPr>
      <w:r w:rsidRPr="00820CB0">
        <w:rPr>
          <w:rFonts w:ascii="Arial" w:hAnsi="Arial" w:cs="Arial"/>
          <w:lang w:val="en-US"/>
        </w:rPr>
        <w:t>Collecting relevant information regarding the current insect decline, and assess</w:t>
      </w:r>
      <w:r>
        <w:rPr>
          <w:rFonts w:ascii="Arial" w:hAnsi="Arial" w:cs="Arial"/>
          <w:lang w:val="en-US"/>
        </w:rPr>
        <w:t>ing</w:t>
      </w:r>
      <w:r w:rsidRPr="00820CB0">
        <w:rPr>
          <w:rFonts w:ascii="Arial" w:hAnsi="Arial" w:cs="Arial"/>
          <w:lang w:val="en-US"/>
        </w:rPr>
        <w:t xml:space="preserve"> its </w:t>
      </w:r>
      <w:r>
        <w:rPr>
          <w:rFonts w:ascii="Arial" w:hAnsi="Arial" w:cs="Arial"/>
          <w:lang w:val="en-US"/>
        </w:rPr>
        <w:t>cascading</w:t>
      </w:r>
      <w:r w:rsidRPr="00820CB0">
        <w:rPr>
          <w:rFonts w:ascii="Arial" w:hAnsi="Arial" w:cs="Arial"/>
          <w:lang w:val="en-US"/>
        </w:rPr>
        <w:t xml:space="preserve"> effects on migratory insectivorous animal species; </w:t>
      </w:r>
    </w:p>
    <w:p w14:paraId="00B28B95" w14:textId="77777777" w:rsidR="008C6600" w:rsidRPr="00820CB0" w:rsidRDefault="008C6600" w:rsidP="00C8289A">
      <w:pPr>
        <w:pStyle w:val="ListParagraph"/>
        <w:jc w:val="both"/>
        <w:rPr>
          <w:rFonts w:ascii="Arial" w:hAnsi="Arial" w:cs="Arial"/>
          <w:lang w:val="en-US"/>
        </w:rPr>
      </w:pPr>
    </w:p>
    <w:p w14:paraId="5CA1839B" w14:textId="77777777" w:rsidR="008C6600" w:rsidRDefault="008C6600" w:rsidP="0041744E">
      <w:pPr>
        <w:pStyle w:val="ListParagraph"/>
        <w:numPr>
          <w:ilvl w:val="0"/>
          <w:numId w:val="2"/>
        </w:numPr>
        <w:jc w:val="both"/>
        <w:rPr>
          <w:rFonts w:ascii="Arial" w:hAnsi="Arial" w:cs="Arial"/>
          <w:lang w:val="en-US"/>
        </w:rPr>
      </w:pPr>
      <w:r w:rsidRPr="00820CB0">
        <w:rPr>
          <w:rFonts w:ascii="Arial" w:hAnsi="Arial" w:cs="Arial"/>
          <w:lang w:val="en-US"/>
        </w:rPr>
        <w:t xml:space="preserve">Developing guidelines for the most urgent or prioritized actions identified; </w:t>
      </w:r>
    </w:p>
    <w:p w14:paraId="3B42BF28" w14:textId="77777777" w:rsidR="008C6600" w:rsidRPr="00820CB0" w:rsidRDefault="008C6600" w:rsidP="00C8289A">
      <w:pPr>
        <w:pStyle w:val="ListParagraph"/>
        <w:jc w:val="both"/>
        <w:rPr>
          <w:rFonts w:ascii="Arial" w:hAnsi="Arial" w:cs="Arial"/>
          <w:lang w:val="en-US"/>
        </w:rPr>
      </w:pPr>
    </w:p>
    <w:p w14:paraId="0AAC2B6A" w14:textId="77777777" w:rsidR="008C6600" w:rsidRPr="00C13210" w:rsidRDefault="008C6600" w:rsidP="00C13210">
      <w:pPr>
        <w:pStyle w:val="ListParagraph"/>
        <w:numPr>
          <w:ilvl w:val="0"/>
          <w:numId w:val="2"/>
        </w:numPr>
        <w:jc w:val="both"/>
        <w:rPr>
          <w:rFonts w:ascii="Arial" w:hAnsi="Arial" w:cs="Arial"/>
          <w:lang w:val="en-US"/>
        </w:rPr>
      </w:pPr>
      <w:r w:rsidRPr="00820CB0">
        <w:rPr>
          <w:rFonts w:ascii="Arial" w:hAnsi="Arial" w:cs="Arial"/>
          <w:lang w:val="en-US"/>
        </w:rPr>
        <w:t>Publishing any such guidelines following circulation to all Parties for approval.</w:t>
      </w:r>
    </w:p>
    <w:p w14:paraId="0A0A38BC" w14:textId="77777777" w:rsidR="008C6600" w:rsidRPr="009E44A5" w:rsidRDefault="008C6600" w:rsidP="00C13210">
      <w:pPr>
        <w:pStyle w:val="Formatvorlage1"/>
        <w:rPr>
          <w:lang w:val="en-US"/>
        </w:rPr>
      </w:pPr>
      <w:r w:rsidRPr="009E44A5">
        <w:rPr>
          <w:lang w:val="en-US"/>
        </w:rPr>
        <w:t>Overview of Work on this Project to Date</w:t>
      </w:r>
    </w:p>
    <w:p w14:paraId="452F32C1" w14:textId="77777777" w:rsidR="008C6600" w:rsidRDefault="008C6600" w:rsidP="00C8289A">
      <w:pPr>
        <w:jc w:val="both"/>
        <w:rPr>
          <w:rFonts w:ascii="Arial" w:hAnsi="Arial" w:cs="Arial"/>
          <w:lang w:val="en-US"/>
        </w:rPr>
      </w:pPr>
      <w:r>
        <w:rPr>
          <w:rFonts w:ascii="Arial" w:hAnsi="Arial" w:cs="Arial"/>
          <w:lang w:val="en-US"/>
        </w:rPr>
        <w:t xml:space="preserve">Following the CMS, the Decision 13.129, CMS agreed to co-operate with LIB requesting Scientific Council. J Rochlitz and D Ott submitted previous drafts of the report, in </w:t>
      </w:r>
      <w:r w:rsidRPr="006603C4">
        <w:rPr>
          <w:rFonts w:ascii="Arial" w:hAnsi="Arial" w:cs="Arial"/>
          <w:lang w:val="en-US"/>
        </w:rPr>
        <w:t xml:space="preserve">May </w:t>
      </w:r>
      <w:r>
        <w:rPr>
          <w:rFonts w:ascii="Arial" w:hAnsi="Arial" w:cs="Arial"/>
          <w:lang w:val="en-US"/>
        </w:rPr>
        <w:t xml:space="preserve">and June </w:t>
      </w:r>
      <w:r w:rsidRPr="006603C4">
        <w:rPr>
          <w:rFonts w:ascii="Arial" w:hAnsi="Arial" w:cs="Arial"/>
          <w:lang w:val="en-US"/>
        </w:rPr>
        <w:t>2023</w:t>
      </w:r>
      <w:r>
        <w:rPr>
          <w:rFonts w:ascii="Arial" w:hAnsi="Arial" w:cs="Arial"/>
          <w:lang w:val="en-US"/>
        </w:rPr>
        <w:t xml:space="preserve">, to the CMS Secretariat. Based on these outlines and revision by CMS secretary, research has </w:t>
      </w:r>
      <w:r>
        <w:rPr>
          <w:rFonts w:ascii="Arial" w:hAnsi="Arial" w:cs="Arial"/>
          <w:lang w:val="en-US"/>
        </w:rPr>
        <w:lastRenderedPageBreak/>
        <w:t xml:space="preserve">continued and resulted in this version for the </w:t>
      </w:r>
      <w:r w:rsidRPr="00EE4075">
        <w:rPr>
          <w:rFonts w:ascii="Arial" w:hAnsi="Arial" w:cs="Arial"/>
          <w:lang w:val="en-US"/>
        </w:rPr>
        <w:t>Sessional Committee meeting as a</w:t>
      </w:r>
      <w:r>
        <w:rPr>
          <w:rFonts w:ascii="Arial" w:hAnsi="Arial" w:cs="Arial"/>
          <w:lang w:val="en-US"/>
        </w:rPr>
        <w:t xml:space="preserve">n </w:t>
      </w:r>
      <w:commentRangeStart w:id="14"/>
      <w:r>
        <w:rPr>
          <w:rFonts w:ascii="Arial" w:hAnsi="Arial" w:cs="Arial"/>
          <w:lang w:val="en-US"/>
        </w:rPr>
        <w:t>advanced</w:t>
      </w:r>
      <w:r w:rsidRPr="00EE4075">
        <w:rPr>
          <w:rFonts w:ascii="Arial" w:hAnsi="Arial" w:cs="Arial"/>
          <w:lang w:val="en-US"/>
        </w:rPr>
        <w:t xml:space="preserve"> draft for review</w:t>
      </w:r>
      <w:commentRangeEnd w:id="14"/>
      <w:r>
        <w:rPr>
          <w:rFonts w:ascii="Arial" w:hAnsi="Arial" w:cs="Arial"/>
          <w:lang w:val="en-US"/>
        </w:rPr>
        <w:t>.</w:t>
      </w:r>
    </w:p>
    <w:p w14:paraId="3EBAE144" w14:textId="77777777" w:rsidR="008C6600" w:rsidRDefault="008C6600" w:rsidP="00C8289A">
      <w:pPr>
        <w:rPr>
          <w:rFonts w:ascii="Arial" w:hAnsi="Arial" w:cs="Arial"/>
          <w:lang w:val="en-US"/>
        </w:rPr>
      </w:pPr>
      <w:r>
        <w:rPr>
          <w:rFonts w:ascii="Arial" w:hAnsi="Arial" w:cs="Arial"/>
          <w:lang w:val="en-US"/>
        </w:rPr>
        <w:t xml:space="preserve">Relevant literature </w:t>
      </w:r>
      <w:r w:rsidRPr="00B861AA">
        <w:rPr>
          <w:rFonts w:ascii="Arial" w:hAnsi="Arial" w:cs="Arial"/>
          <w:lang w:val="en-US"/>
        </w:rPr>
        <w:t>about the Insect Decline and its Threat to Migratory Insectivorous Animal was assessed via</w:t>
      </w:r>
      <w:r>
        <w:rPr>
          <w:rFonts w:ascii="Arial" w:hAnsi="Arial" w:cs="Arial"/>
          <w:lang w:val="en-US"/>
        </w:rPr>
        <w:t xml:space="preserve"> literature research using several academic search engines (GoogleScholar, Web of Science and ResearchGate).</w:t>
      </w:r>
    </w:p>
    <w:p w14:paraId="2260CEAA" w14:textId="77777777" w:rsidR="008C6600" w:rsidRPr="00AA7A13" w:rsidRDefault="008C6600" w:rsidP="00C8289A">
      <w:pPr>
        <w:rPr>
          <w:rFonts w:ascii="Arial" w:hAnsi="Arial" w:cs="Arial"/>
          <w:lang w:val="en-US"/>
        </w:rPr>
      </w:pPr>
      <w:r>
        <w:rPr>
          <w:rFonts w:ascii="Arial" w:hAnsi="Arial" w:cs="Arial"/>
          <w:lang w:val="en-US"/>
        </w:rPr>
        <w:br w:type="page"/>
      </w:r>
    </w:p>
    <w:p w14:paraId="7F4BE94D" w14:textId="4AF923A0" w:rsidR="006603C4" w:rsidRDefault="008C6600" w:rsidP="00FD46A9">
      <w:pPr>
        <w:spacing w:after="0"/>
        <w:jc w:val="both"/>
        <w:rPr>
          <w:rFonts w:ascii="Arial" w:hAnsi="Arial" w:cs="Arial"/>
          <w:lang w:val="en-US"/>
        </w:rPr>
      </w:pPr>
      <w:r w:rsidRPr="00BC06D9">
        <w:lastRenderedPageBreak/>
        <w:t>Global Insect Decline</w:t>
      </w:r>
      <w:r w:rsidR="00F661F0" w:rsidRPr="009D5C25">
        <w:rPr>
          <w:rFonts w:ascii="Arial" w:hAnsi="Arial" w:cs="Arial"/>
          <w:lang w:val="en-US"/>
        </w:rPr>
        <w:fldChar w:fldCharType="end"/>
      </w:r>
      <w:r w:rsidR="00F661F0" w:rsidRPr="009D5C25">
        <w:rPr>
          <w:rFonts w:ascii="Arial" w:hAnsi="Arial" w:cs="Arial"/>
          <w:lang w:val="en-US"/>
        </w:rPr>
        <w:t xml:space="preserve"> therefore also includes</w:t>
      </w:r>
      <w:r w:rsidR="009D5C25" w:rsidRPr="009D5C25">
        <w:rPr>
          <w:rFonts w:ascii="Arial" w:hAnsi="Arial" w:cs="Arial"/>
          <w:lang w:val="en-US"/>
        </w:rPr>
        <w:t xml:space="preserve"> both,</w:t>
      </w:r>
      <w:r w:rsidR="00F661F0" w:rsidRPr="009D5C25">
        <w:rPr>
          <w:rFonts w:ascii="Arial" w:hAnsi="Arial" w:cs="Arial"/>
          <w:lang w:val="en-US"/>
        </w:rPr>
        <w:t xml:space="preserve"> studies and reviews that </w:t>
      </w:r>
      <w:r w:rsidR="00207166" w:rsidRPr="009D5C25">
        <w:rPr>
          <w:rFonts w:ascii="Arial" w:hAnsi="Arial" w:cs="Arial"/>
          <w:lang w:val="en-US"/>
        </w:rPr>
        <w:t xml:space="preserve">have </w:t>
      </w:r>
      <w:r w:rsidR="00F661F0" w:rsidRPr="009D5C25">
        <w:rPr>
          <w:rFonts w:ascii="Arial" w:hAnsi="Arial" w:cs="Arial"/>
          <w:lang w:val="en-US"/>
        </w:rPr>
        <w:t>as</w:t>
      </w:r>
      <w:r w:rsidR="00207166" w:rsidRPr="009D5C25">
        <w:rPr>
          <w:rFonts w:ascii="Arial" w:hAnsi="Arial" w:cs="Arial"/>
          <w:lang w:val="en-US"/>
        </w:rPr>
        <w:t xml:space="preserve">sessed </w:t>
      </w:r>
      <w:r w:rsidR="009D5C25" w:rsidRPr="009D5C25">
        <w:rPr>
          <w:rFonts w:ascii="Arial" w:hAnsi="Arial" w:cs="Arial"/>
          <w:lang w:val="en-US"/>
        </w:rPr>
        <w:t xml:space="preserve">insect and </w:t>
      </w:r>
      <w:r w:rsidR="00207166" w:rsidRPr="009D5C25">
        <w:rPr>
          <w:rFonts w:ascii="Arial" w:hAnsi="Arial" w:cs="Arial"/>
          <w:lang w:val="en-US"/>
        </w:rPr>
        <w:t>arthropod declines</w:t>
      </w:r>
      <w:r w:rsidR="00F661F0" w:rsidRPr="009D5C25">
        <w:rPr>
          <w:rFonts w:ascii="Arial" w:hAnsi="Arial" w:cs="Arial"/>
          <w:lang w:val="en-US"/>
        </w:rPr>
        <w:t xml:space="preserve">. </w:t>
      </w:r>
    </w:p>
    <w:p w14:paraId="7A738E58" w14:textId="193FD104" w:rsidR="0039581F" w:rsidRDefault="00B861AA" w:rsidP="0039581F">
      <w:pPr>
        <w:rPr>
          <w:rFonts w:ascii="Arial" w:hAnsi="Arial" w:cs="Arial"/>
          <w:lang w:val="en-US"/>
        </w:rPr>
      </w:pPr>
      <w:r>
        <w:rPr>
          <w:rFonts w:ascii="Arial" w:hAnsi="Arial" w:cs="Arial"/>
          <w:lang w:val="en-US"/>
        </w:rPr>
        <w:t xml:space="preserve"> </w:t>
      </w:r>
    </w:p>
    <w:p w14:paraId="1D04243C" w14:textId="336E1CF1" w:rsidR="00C8289A" w:rsidRPr="00C13210" w:rsidRDefault="00C8289A" w:rsidP="00C13210">
      <w:pPr>
        <w:pStyle w:val="Undersection"/>
      </w:pPr>
      <w:bookmarkStart w:id="15" w:name="_Ref139954831"/>
      <w:bookmarkStart w:id="16" w:name="_Toc139979796"/>
      <w:bookmarkStart w:id="17" w:name="_Ref129681782"/>
      <w:bookmarkStart w:id="18" w:name="_Ref129681874"/>
      <w:bookmarkStart w:id="19" w:name="_Ref129681885"/>
      <w:bookmarkStart w:id="20" w:name="_Ref129681911"/>
      <w:bookmarkStart w:id="21" w:name="_Ref129681921"/>
      <w:bookmarkStart w:id="22" w:name="_Ref129681933"/>
      <w:r w:rsidRPr="00C13210">
        <w:t>Review of CMS Work to Date and Terms of References for this Project</w:t>
      </w:r>
      <w:bookmarkEnd w:id="15"/>
      <w:bookmarkEnd w:id="16"/>
      <w:r w:rsidRPr="00C13210">
        <w:t xml:space="preserve"> </w:t>
      </w:r>
    </w:p>
    <w:p w14:paraId="42EED0F6" w14:textId="3E64AF65" w:rsidR="00C8289A" w:rsidRDefault="00C8289A" w:rsidP="00C8289A">
      <w:pPr>
        <w:jc w:val="both"/>
        <w:rPr>
          <w:rFonts w:ascii="Arial" w:hAnsi="Arial" w:cs="Arial"/>
          <w:lang w:val="en-US"/>
        </w:rPr>
      </w:pPr>
      <w:r>
        <w:rPr>
          <w:rFonts w:ascii="Arial" w:hAnsi="Arial" w:cs="Arial"/>
          <w:lang w:val="en-US"/>
        </w:rPr>
        <w:t>In February 2020 at the 13</w:t>
      </w:r>
      <w:r w:rsidRPr="005E2396">
        <w:rPr>
          <w:rFonts w:ascii="Arial" w:hAnsi="Arial" w:cs="Arial"/>
          <w:vertAlign w:val="superscript"/>
          <w:lang w:val="en-US"/>
        </w:rPr>
        <w:t>th</w:t>
      </w:r>
      <w:r>
        <w:rPr>
          <w:rFonts w:ascii="Arial" w:hAnsi="Arial" w:cs="Arial"/>
          <w:lang w:val="en-US"/>
        </w:rPr>
        <w:t xml:space="preserve"> meeting of the Conference of the Parties to CMS (COP13, </w:t>
      </w:r>
      <w:r w:rsidRPr="005E2396">
        <w:rPr>
          <w:rFonts w:ascii="Arial" w:hAnsi="Arial" w:cs="Arial"/>
          <w:lang w:val="en-US"/>
        </w:rPr>
        <w:t>Gandhinagar,</w:t>
      </w:r>
      <w:r>
        <w:rPr>
          <w:rFonts w:ascii="Arial" w:hAnsi="Arial" w:cs="Arial"/>
          <w:lang w:val="en-US"/>
        </w:rPr>
        <w:t xml:space="preserve"> India), the subject of </w:t>
      </w:r>
      <w:r w:rsidRPr="00B861AA">
        <w:rPr>
          <w:rFonts w:ascii="Arial" w:hAnsi="Arial" w:cs="Arial"/>
          <w:lang w:val="en-US"/>
        </w:rPr>
        <w:t>Insect Decline and its Threat to Migratory Insectivorous Animal</w:t>
      </w:r>
      <w:r>
        <w:rPr>
          <w:rFonts w:ascii="Arial" w:hAnsi="Arial" w:cs="Arial"/>
          <w:lang w:val="en-US"/>
        </w:rPr>
        <w:t xml:space="preserve"> Populations prepared by the European Union was introduced with the Agenda Item 26.4 </w:t>
      </w:r>
      <w:r w:rsidRPr="005F6E74">
        <w:rPr>
          <w:rFonts w:ascii="Arial" w:hAnsi="Arial" w:cs="Arial"/>
          <w:lang w:val="en-US"/>
        </w:rPr>
        <w:t>(</w:t>
      </w:r>
      <w:r w:rsidRPr="002331DC">
        <w:rPr>
          <w:rFonts w:ascii="Arial" w:hAnsi="Arial" w:cs="Arial"/>
          <w:i/>
          <w:lang w:val="en-US"/>
        </w:rPr>
        <w:t>UNEP/CMS/COP13/Doc.26.4.10</w:t>
      </w:r>
      <w:r w:rsidRPr="002331DC">
        <w:rPr>
          <w:lang w:val="en-US"/>
        </w:rPr>
        <w:t>)</w:t>
      </w:r>
      <w:r>
        <w:rPr>
          <w:rFonts w:ascii="Arial" w:hAnsi="Arial" w:cs="Arial"/>
          <w:lang w:val="en-US"/>
        </w:rPr>
        <w:t xml:space="preserve">. The Parties adopted the Resolution 13.6 </w:t>
      </w:r>
      <w:r w:rsidRPr="00C04C2D">
        <w:rPr>
          <w:rFonts w:ascii="Arial" w:hAnsi="Arial" w:cs="Arial"/>
          <w:i/>
          <w:iCs/>
          <w:lang w:val="en-US"/>
        </w:rPr>
        <w:t>Insect Decline and its Threat to Migratory Insectivorous Animal Populations</w:t>
      </w:r>
      <w:r>
        <w:rPr>
          <w:rFonts w:ascii="Arial" w:hAnsi="Arial" w:cs="Arial"/>
          <w:i/>
          <w:iCs/>
          <w:lang w:val="en-US"/>
        </w:rPr>
        <w:t>,</w:t>
      </w:r>
      <w:r w:rsidR="00AD6312">
        <w:rPr>
          <w:rFonts w:ascii="Arial" w:hAnsi="Arial" w:cs="Arial"/>
          <w:i/>
          <w:iCs/>
          <w:lang w:val="en-US"/>
        </w:rPr>
        <w:t xml:space="preserve"> </w:t>
      </w:r>
      <w:r>
        <w:rPr>
          <w:rFonts w:ascii="Arial" w:hAnsi="Arial" w:cs="Arial"/>
          <w:lang w:val="en-US"/>
        </w:rPr>
        <w:t xml:space="preserve">calling for the analysis and action concerning the dramatic insect decline and related cascading effects on migratory insectivorous species. </w:t>
      </w:r>
    </w:p>
    <w:p w14:paraId="5ED34BED" w14:textId="77777777" w:rsidR="00C8289A" w:rsidRDefault="00C8289A" w:rsidP="00C8289A">
      <w:pPr>
        <w:jc w:val="both"/>
        <w:rPr>
          <w:rFonts w:ascii="Arial" w:hAnsi="Arial" w:cs="Arial"/>
          <w:lang w:val="en-US"/>
        </w:rPr>
      </w:pPr>
      <w:r>
        <w:rPr>
          <w:rFonts w:ascii="Arial" w:hAnsi="Arial" w:cs="Arial"/>
          <w:lang w:val="en-US"/>
        </w:rPr>
        <w:t>Recalling Article II</w:t>
      </w:r>
      <w:r w:rsidRPr="00726DA0">
        <w:rPr>
          <w:rStyle w:val="FootnoteReference"/>
        </w:rPr>
        <w:footnoteReference w:id="4"/>
      </w:r>
      <w:r>
        <w:rPr>
          <w:rFonts w:ascii="Arial" w:hAnsi="Arial" w:cs="Arial"/>
          <w:lang w:val="en-US"/>
        </w:rPr>
        <w:t xml:space="preserve"> and acknowledging Article VII</w:t>
      </w:r>
      <w:r w:rsidRPr="00726DA0">
        <w:rPr>
          <w:rStyle w:val="FootnoteReference"/>
        </w:rPr>
        <w:footnoteReference w:id="5"/>
      </w:r>
      <w:r>
        <w:rPr>
          <w:rFonts w:ascii="Arial" w:hAnsi="Arial" w:cs="Arial"/>
          <w:lang w:val="en-US"/>
        </w:rPr>
        <w:t xml:space="preserve"> of the Convention on Migratory Species as well as welcoming EUROBATS Resolution 8.13 on Insect Decline as a Threat to Bat Populations in Europe, the CMS Resolution 13.6 calls upon the Parties, subject to the availability of resources, to</w:t>
      </w:r>
    </w:p>
    <w:p w14:paraId="6B14A5C7" w14:textId="77777777" w:rsidR="00C8289A" w:rsidRDefault="00C8289A" w:rsidP="0041744E">
      <w:pPr>
        <w:pStyle w:val="ListParagraph"/>
        <w:numPr>
          <w:ilvl w:val="0"/>
          <w:numId w:val="1"/>
        </w:numPr>
        <w:jc w:val="both"/>
        <w:rPr>
          <w:rFonts w:ascii="Arial" w:hAnsi="Arial" w:cs="Arial"/>
          <w:lang w:val="en-US"/>
        </w:rPr>
      </w:pPr>
      <w:r w:rsidRPr="00425DA9">
        <w:rPr>
          <w:rFonts w:ascii="Arial" w:hAnsi="Arial" w:cs="Arial"/>
          <w:lang w:val="en-US"/>
        </w:rPr>
        <w:t>Encourage and support scientific research on the impact of insect decline on migratory insectivorous animal populations, e.g. birds and bats</w:t>
      </w:r>
      <w:r>
        <w:rPr>
          <w:rFonts w:ascii="Arial" w:hAnsi="Arial" w:cs="Arial"/>
          <w:lang w:val="en-US"/>
        </w:rPr>
        <w:t xml:space="preserve"> and freshwater fish</w:t>
      </w:r>
      <w:r w:rsidRPr="00425DA9">
        <w:rPr>
          <w:rFonts w:ascii="Arial" w:hAnsi="Arial" w:cs="Arial"/>
          <w:lang w:val="en-US"/>
        </w:rPr>
        <w:t>;</w:t>
      </w:r>
      <w:r>
        <w:rPr>
          <w:rFonts w:ascii="Arial" w:hAnsi="Arial" w:cs="Arial"/>
          <w:lang w:val="en-US"/>
        </w:rPr>
        <w:t xml:space="preserve"> including identifying the gaps in research, species specific data collection and monitoring, making use where appropriate of existing monitoring methods, such as those developed by FAO or recognized by IUCN;</w:t>
      </w:r>
    </w:p>
    <w:p w14:paraId="1228A59A" w14:textId="77777777" w:rsidR="00C8289A" w:rsidRPr="00425DA9" w:rsidRDefault="00C8289A" w:rsidP="00C8289A">
      <w:pPr>
        <w:pStyle w:val="ListParagraph"/>
        <w:jc w:val="both"/>
        <w:rPr>
          <w:rFonts w:ascii="Arial" w:hAnsi="Arial" w:cs="Arial"/>
          <w:lang w:val="en-US"/>
        </w:rPr>
      </w:pPr>
    </w:p>
    <w:p w14:paraId="3C65C469" w14:textId="77777777" w:rsidR="00C8289A" w:rsidRDefault="00C8289A" w:rsidP="0041744E">
      <w:pPr>
        <w:pStyle w:val="ListParagraph"/>
        <w:numPr>
          <w:ilvl w:val="0"/>
          <w:numId w:val="1"/>
        </w:numPr>
        <w:spacing w:before="240"/>
        <w:jc w:val="both"/>
        <w:rPr>
          <w:rFonts w:ascii="Arial" w:hAnsi="Arial" w:cs="Arial"/>
          <w:lang w:val="en-US"/>
        </w:rPr>
      </w:pPr>
      <w:r w:rsidRPr="00425DA9">
        <w:rPr>
          <w:rFonts w:ascii="Arial" w:hAnsi="Arial" w:cs="Arial"/>
          <w:lang w:val="en-US"/>
        </w:rPr>
        <w:t>Avoid the</w:t>
      </w:r>
      <w:r>
        <w:rPr>
          <w:rFonts w:ascii="Arial" w:hAnsi="Arial" w:cs="Arial"/>
          <w:lang w:val="en-US"/>
        </w:rPr>
        <w:t xml:space="preserve"> detrimental</w:t>
      </w:r>
      <w:r w:rsidRPr="00425DA9">
        <w:rPr>
          <w:rFonts w:ascii="Arial" w:hAnsi="Arial" w:cs="Arial"/>
          <w:lang w:val="en-US"/>
        </w:rPr>
        <w:t xml:space="preserve"> effects of pesticide use on non-target insects as food resource of migratory insectivores in and around areas that are important for the conservation of these species</w:t>
      </w:r>
      <w:r>
        <w:rPr>
          <w:rFonts w:ascii="Arial" w:hAnsi="Arial" w:cs="Arial"/>
          <w:lang w:val="en-US"/>
        </w:rPr>
        <w:t>, including by reducing the use and risks</w:t>
      </w:r>
      <w:r w:rsidRPr="00425DA9">
        <w:rPr>
          <w:rFonts w:ascii="Arial" w:hAnsi="Arial" w:cs="Arial"/>
          <w:lang w:val="en-US"/>
        </w:rPr>
        <w:t>;</w:t>
      </w:r>
    </w:p>
    <w:p w14:paraId="272CC437" w14:textId="77777777" w:rsidR="00C8289A" w:rsidRPr="00425DA9" w:rsidRDefault="00C8289A" w:rsidP="00C8289A">
      <w:pPr>
        <w:pStyle w:val="ListParagraph"/>
        <w:spacing w:before="240"/>
        <w:jc w:val="both"/>
        <w:rPr>
          <w:rFonts w:ascii="Arial" w:hAnsi="Arial" w:cs="Arial"/>
          <w:lang w:val="en-US"/>
        </w:rPr>
      </w:pPr>
    </w:p>
    <w:p w14:paraId="7B70442C" w14:textId="77777777" w:rsidR="00C8289A" w:rsidRDefault="00C8289A" w:rsidP="0041744E">
      <w:pPr>
        <w:pStyle w:val="ListParagraph"/>
        <w:numPr>
          <w:ilvl w:val="0"/>
          <w:numId w:val="1"/>
        </w:numPr>
        <w:jc w:val="both"/>
        <w:rPr>
          <w:rFonts w:ascii="Arial" w:hAnsi="Arial" w:cs="Arial"/>
          <w:lang w:val="en-US"/>
        </w:rPr>
      </w:pPr>
      <w:r>
        <w:rPr>
          <w:rFonts w:ascii="Arial" w:hAnsi="Arial" w:cs="Arial"/>
          <w:lang w:val="en-US"/>
        </w:rPr>
        <w:t>Promote action programs</w:t>
      </w:r>
      <w:r w:rsidRPr="00425DA9">
        <w:rPr>
          <w:rFonts w:ascii="Arial" w:hAnsi="Arial" w:cs="Arial"/>
          <w:lang w:val="en-US"/>
        </w:rPr>
        <w:t xml:space="preserve"> for the conservation of insects and restoration of their habitats in consideration of their vulnerability, aiming at the known causes of insect decline</w:t>
      </w:r>
      <w:r>
        <w:rPr>
          <w:rFonts w:ascii="Arial" w:hAnsi="Arial" w:cs="Arial"/>
          <w:lang w:val="en-US"/>
        </w:rPr>
        <w:t>, including pesticide usage and habitat loss</w:t>
      </w:r>
      <w:r w:rsidRPr="00425DA9">
        <w:rPr>
          <w:rFonts w:ascii="Arial" w:hAnsi="Arial" w:cs="Arial"/>
          <w:lang w:val="en-US"/>
        </w:rPr>
        <w:t>;</w:t>
      </w:r>
    </w:p>
    <w:p w14:paraId="1CF45628" w14:textId="77777777" w:rsidR="00C8289A" w:rsidRPr="00425DA9" w:rsidRDefault="00C8289A" w:rsidP="00C8289A">
      <w:pPr>
        <w:pStyle w:val="ListParagraph"/>
        <w:jc w:val="both"/>
        <w:rPr>
          <w:rFonts w:ascii="Arial" w:hAnsi="Arial" w:cs="Arial"/>
          <w:lang w:val="en-US"/>
        </w:rPr>
      </w:pPr>
    </w:p>
    <w:p w14:paraId="6499EDE8" w14:textId="77777777" w:rsidR="00C8289A" w:rsidRDefault="00C8289A" w:rsidP="0041744E">
      <w:pPr>
        <w:pStyle w:val="ListParagraph"/>
        <w:numPr>
          <w:ilvl w:val="0"/>
          <w:numId w:val="1"/>
        </w:numPr>
        <w:jc w:val="both"/>
        <w:rPr>
          <w:rFonts w:ascii="Arial" w:hAnsi="Arial" w:cs="Arial"/>
          <w:lang w:val="en-US"/>
        </w:rPr>
      </w:pPr>
      <w:r>
        <w:rPr>
          <w:rFonts w:ascii="Arial" w:hAnsi="Arial" w:cs="Arial"/>
          <w:lang w:val="en-US"/>
        </w:rPr>
        <w:t>T</w:t>
      </w:r>
      <w:r w:rsidRPr="00425DA9">
        <w:rPr>
          <w:rFonts w:ascii="Arial" w:hAnsi="Arial" w:cs="Arial"/>
          <w:lang w:val="en-US"/>
        </w:rPr>
        <w:t>ake a precautionary approach with respect to the use of pesticides</w:t>
      </w:r>
      <w:r>
        <w:rPr>
          <w:rFonts w:ascii="Arial" w:hAnsi="Arial" w:cs="Arial"/>
          <w:lang w:val="en-US"/>
        </w:rPr>
        <w:t>, including enhancing efforts to promote sustainable agricultural practices</w:t>
      </w:r>
      <w:r w:rsidRPr="00425DA9">
        <w:rPr>
          <w:rFonts w:ascii="Arial" w:hAnsi="Arial" w:cs="Arial"/>
          <w:lang w:val="en-US"/>
        </w:rPr>
        <w:t>;</w:t>
      </w:r>
    </w:p>
    <w:p w14:paraId="0048D206" w14:textId="77777777" w:rsidR="00C8289A" w:rsidRPr="00425DA9" w:rsidRDefault="00C8289A" w:rsidP="00C8289A">
      <w:pPr>
        <w:pStyle w:val="ListParagraph"/>
        <w:jc w:val="both"/>
        <w:rPr>
          <w:rFonts w:ascii="Arial" w:hAnsi="Arial" w:cs="Arial"/>
          <w:lang w:val="en-US"/>
        </w:rPr>
      </w:pPr>
    </w:p>
    <w:p w14:paraId="04ADE382" w14:textId="77777777" w:rsidR="00C8289A" w:rsidRDefault="00C8289A" w:rsidP="0041744E">
      <w:pPr>
        <w:pStyle w:val="ListParagraph"/>
        <w:numPr>
          <w:ilvl w:val="0"/>
          <w:numId w:val="1"/>
        </w:numPr>
        <w:jc w:val="both"/>
        <w:rPr>
          <w:rFonts w:ascii="Arial" w:hAnsi="Arial" w:cs="Arial"/>
          <w:lang w:val="en-US"/>
        </w:rPr>
      </w:pPr>
      <w:r w:rsidRPr="00425DA9">
        <w:rPr>
          <w:rFonts w:ascii="Arial" w:hAnsi="Arial" w:cs="Arial"/>
          <w:lang w:val="en-US"/>
        </w:rPr>
        <w:t>Raise awareness regarding the concerns mentioned above with land managers and other stakeholders;</w:t>
      </w:r>
    </w:p>
    <w:p w14:paraId="1DFDB5F7" w14:textId="77777777" w:rsidR="00C8289A" w:rsidRPr="00425DA9" w:rsidRDefault="00C8289A" w:rsidP="00C8289A">
      <w:pPr>
        <w:pStyle w:val="ListParagraph"/>
        <w:jc w:val="both"/>
        <w:rPr>
          <w:rFonts w:ascii="Arial" w:hAnsi="Arial" w:cs="Arial"/>
          <w:lang w:val="en-US"/>
        </w:rPr>
      </w:pPr>
    </w:p>
    <w:p w14:paraId="293A8E5F" w14:textId="77777777" w:rsidR="00C8289A" w:rsidRPr="00425DA9" w:rsidRDefault="00C8289A" w:rsidP="0041744E">
      <w:pPr>
        <w:pStyle w:val="ListParagraph"/>
        <w:numPr>
          <w:ilvl w:val="0"/>
          <w:numId w:val="1"/>
        </w:numPr>
        <w:jc w:val="both"/>
        <w:rPr>
          <w:rFonts w:ascii="Arial" w:hAnsi="Arial" w:cs="Arial"/>
          <w:lang w:val="en-US"/>
        </w:rPr>
      </w:pPr>
      <w:r w:rsidRPr="00425DA9">
        <w:rPr>
          <w:rFonts w:ascii="Arial" w:hAnsi="Arial" w:cs="Arial"/>
          <w:lang w:val="en-US"/>
        </w:rPr>
        <w:t>Promote continued cooperation and collaboration between scientists, professionals, stakeholders and international bodies, whose work is related to insect decline.</w:t>
      </w:r>
    </w:p>
    <w:p w14:paraId="4674AAAA" w14:textId="77777777" w:rsidR="00C8289A" w:rsidRDefault="00C8289A" w:rsidP="00C8289A">
      <w:pPr>
        <w:jc w:val="both"/>
        <w:rPr>
          <w:rFonts w:ascii="Arial" w:hAnsi="Arial" w:cs="Arial"/>
          <w:lang w:val="en-US"/>
        </w:rPr>
      </w:pPr>
      <w:r>
        <w:rPr>
          <w:rFonts w:ascii="Arial" w:hAnsi="Arial" w:cs="Arial"/>
          <w:lang w:val="en-US"/>
        </w:rPr>
        <w:t>Furthermore, the CMS COP13 adopted the Decision 13.129, requesting the Scientific Council to consider subject to the availability of resources, in the meetings of its Sessional Committee after the COP13, the following topics:</w:t>
      </w:r>
    </w:p>
    <w:p w14:paraId="04C41D48" w14:textId="77777777" w:rsidR="00C8289A" w:rsidRDefault="00C8289A" w:rsidP="0041744E">
      <w:pPr>
        <w:pStyle w:val="ListParagraph"/>
        <w:numPr>
          <w:ilvl w:val="0"/>
          <w:numId w:val="2"/>
        </w:numPr>
        <w:jc w:val="both"/>
        <w:rPr>
          <w:rFonts w:ascii="Arial" w:hAnsi="Arial" w:cs="Arial"/>
          <w:lang w:val="en-US"/>
        </w:rPr>
      </w:pPr>
      <w:r w:rsidRPr="00820CB0">
        <w:rPr>
          <w:rFonts w:ascii="Arial" w:hAnsi="Arial" w:cs="Arial"/>
          <w:lang w:val="en-US"/>
        </w:rPr>
        <w:t xml:space="preserve">Identifying </w:t>
      </w:r>
      <w:r>
        <w:rPr>
          <w:rFonts w:ascii="Arial" w:hAnsi="Arial" w:cs="Arial"/>
          <w:lang w:val="en-US"/>
        </w:rPr>
        <w:t>and prioritizing</w:t>
      </w:r>
      <w:r w:rsidRPr="00820CB0">
        <w:rPr>
          <w:rFonts w:ascii="Arial" w:hAnsi="Arial" w:cs="Arial"/>
          <w:lang w:val="en-US"/>
        </w:rPr>
        <w:t xml:space="preserve"> the main factors causing the established loss of insect biomass; </w:t>
      </w:r>
    </w:p>
    <w:p w14:paraId="72A402F5" w14:textId="77777777" w:rsidR="00C8289A" w:rsidRPr="00820CB0" w:rsidRDefault="00C8289A" w:rsidP="00C8289A">
      <w:pPr>
        <w:pStyle w:val="ListParagraph"/>
        <w:jc w:val="both"/>
        <w:rPr>
          <w:rFonts w:ascii="Arial" w:hAnsi="Arial" w:cs="Arial"/>
          <w:lang w:val="en-US"/>
        </w:rPr>
      </w:pPr>
    </w:p>
    <w:p w14:paraId="19126CDD" w14:textId="77777777" w:rsidR="00C8289A" w:rsidRDefault="00C8289A" w:rsidP="0041744E">
      <w:pPr>
        <w:pStyle w:val="ListParagraph"/>
        <w:numPr>
          <w:ilvl w:val="0"/>
          <w:numId w:val="2"/>
        </w:numPr>
        <w:jc w:val="both"/>
        <w:rPr>
          <w:rFonts w:ascii="Arial" w:hAnsi="Arial" w:cs="Arial"/>
          <w:lang w:val="en-US"/>
        </w:rPr>
      </w:pPr>
      <w:r w:rsidRPr="00820CB0">
        <w:rPr>
          <w:rFonts w:ascii="Arial" w:hAnsi="Arial" w:cs="Arial"/>
          <w:lang w:val="en-US"/>
        </w:rPr>
        <w:t>Collecting relevant information regarding the current insect decline, and assess</w:t>
      </w:r>
      <w:r>
        <w:rPr>
          <w:rFonts w:ascii="Arial" w:hAnsi="Arial" w:cs="Arial"/>
          <w:lang w:val="en-US"/>
        </w:rPr>
        <w:t>ing</w:t>
      </w:r>
      <w:r w:rsidRPr="00820CB0">
        <w:rPr>
          <w:rFonts w:ascii="Arial" w:hAnsi="Arial" w:cs="Arial"/>
          <w:lang w:val="en-US"/>
        </w:rPr>
        <w:t xml:space="preserve"> its </w:t>
      </w:r>
      <w:r>
        <w:rPr>
          <w:rFonts w:ascii="Arial" w:hAnsi="Arial" w:cs="Arial"/>
          <w:lang w:val="en-US"/>
        </w:rPr>
        <w:t>cascading</w:t>
      </w:r>
      <w:r w:rsidRPr="00820CB0">
        <w:rPr>
          <w:rFonts w:ascii="Arial" w:hAnsi="Arial" w:cs="Arial"/>
          <w:lang w:val="en-US"/>
        </w:rPr>
        <w:t xml:space="preserve"> effects on migratory insectivorous animal species; </w:t>
      </w:r>
    </w:p>
    <w:p w14:paraId="72E71780" w14:textId="77777777" w:rsidR="00C8289A" w:rsidRPr="00820CB0" w:rsidRDefault="00C8289A" w:rsidP="00C8289A">
      <w:pPr>
        <w:pStyle w:val="ListParagraph"/>
        <w:jc w:val="both"/>
        <w:rPr>
          <w:rFonts w:ascii="Arial" w:hAnsi="Arial" w:cs="Arial"/>
          <w:lang w:val="en-US"/>
        </w:rPr>
      </w:pPr>
    </w:p>
    <w:p w14:paraId="267D72B4" w14:textId="77777777" w:rsidR="00C8289A" w:rsidRDefault="00C8289A" w:rsidP="0041744E">
      <w:pPr>
        <w:pStyle w:val="ListParagraph"/>
        <w:numPr>
          <w:ilvl w:val="0"/>
          <w:numId w:val="2"/>
        </w:numPr>
        <w:jc w:val="both"/>
        <w:rPr>
          <w:rFonts w:ascii="Arial" w:hAnsi="Arial" w:cs="Arial"/>
          <w:lang w:val="en-US"/>
        </w:rPr>
      </w:pPr>
      <w:r w:rsidRPr="00820CB0">
        <w:rPr>
          <w:rFonts w:ascii="Arial" w:hAnsi="Arial" w:cs="Arial"/>
          <w:lang w:val="en-US"/>
        </w:rPr>
        <w:t xml:space="preserve">Developing guidelines for the most urgent or prioritized actions identified; </w:t>
      </w:r>
    </w:p>
    <w:p w14:paraId="35A617C4" w14:textId="77777777" w:rsidR="00C8289A" w:rsidRPr="00820CB0" w:rsidRDefault="00C8289A" w:rsidP="00C8289A">
      <w:pPr>
        <w:pStyle w:val="ListParagraph"/>
        <w:jc w:val="both"/>
        <w:rPr>
          <w:rFonts w:ascii="Arial" w:hAnsi="Arial" w:cs="Arial"/>
          <w:lang w:val="en-US"/>
        </w:rPr>
      </w:pPr>
    </w:p>
    <w:p w14:paraId="250D5DDE" w14:textId="37A99BE5" w:rsidR="00C8289A" w:rsidRPr="00C13210" w:rsidRDefault="00C8289A" w:rsidP="00C13210">
      <w:pPr>
        <w:pStyle w:val="ListParagraph"/>
        <w:numPr>
          <w:ilvl w:val="0"/>
          <w:numId w:val="2"/>
        </w:numPr>
        <w:jc w:val="both"/>
        <w:rPr>
          <w:rFonts w:ascii="Arial" w:hAnsi="Arial" w:cs="Arial"/>
          <w:lang w:val="en-US"/>
        </w:rPr>
      </w:pPr>
      <w:r w:rsidRPr="00820CB0">
        <w:rPr>
          <w:rFonts w:ascii="Arial" w:hAnsi="Arial" w:cs="Arial"/>
          <w:lang w:val="en-US"/>
        </w:rPr>
        <w:t>Publishing any such guidelines following circulation to all Parties for approval.</w:t>
      </w:r>
    </w:p>
    <w:p w14:paraId="103C0F2C" w14:textId="77777777" w:rsidR="00C8289A" w:rsidRPr="009E44A5" w:rsidRDefault="00C8289A" w:rsidP="00C13210">
      <w:pPr>
        <w:pStyle w:val="Formatvorlage1"/>
        <w:rPr>
          <w:lang w:val="en-US"/>
        </w:rPr>
      </w:pPr>
      <w:bookmarkStart w:id="23" w:name="_Ref139954854"/>
      <w:bookmarkStart w:id="24" w:name="_Toc139979797"/>
      <w:r w:rsidRPr="009E44A5">
        <w:rPr>
          <w:lang w:val="en-US"/>
        </w:rPr>
        <w:t>Overview of Work on this Project to Date</w:t>
      </w:r>
      <w:bookmarkEnd w:id="23"/>
      <w:bookmarkEnd w:id="24"/>
    </w:p>
    <w:p w14:paraId="6B1ED4B6" w14:textId="10B268B4" w:rsidR="00C8289A" w:rsidRDefault="00C8289A" w:rsidP="00C8289A">
      <w:pPr>
        <w:jc w:val="both"/>
        <w:rPr>
          <w:rFonts w:ascii="Arial" w:hAnsi="Arial" w:cs="Arial"/>
          <w:lang w:val="en-US"/>
        </w:rPr>
      </w:pPr>
      <w:r>
        <w:rPr>
          <w:rFonts w:ascii="Arial" w:hAnsi="Arial" w:cs="Arial"/>
          <w:lang w:val="en-US"/>
        </w:rPr>
        <w:t xml:space="preserve">Following the </w:t>
      </w:r>
      <w:r w:rsidR="00931CF2">
        <w:rPr>
          <w:rFonts w:ascii="Arial" w:hAnsi="Arial" w:cs="Arial"/>
          <w:lang w:val="en-US"/>
        </w:rPr>
        <w:t>CMS,</w:t>
      </w:r>
      <w:r>
        <w:rPr>
          <w:rFonts w:ascii="Arial" w:hAnsi="Arial" w:cs="Arial"/>
          <w:lang w:val="en-US"/>
        </w:rPr>
        <w:t xml:space="preserve"> the Decision 13.129, CMS agreed to co-operate with LIB requesting Scientific Counci</w:t>
      </w:r>
      <w:r w:rsidR="009D5C25">
        <w:rPr>
          <w:rFonts w:ascii="Arial" w:hAnsi="Arial" w:cs="Arial"/>
          <w:lang w:val="en-US"/>
        </w:rPr>
        <w:t xml:space="preserve">l. </w:t>
      </w:r>
      <w:r w:rsidR="00B44C9C">
        <w:rPr>
          <w:rFonts w:ascii="Arial" w:hAnsi="Arial" w:cs="Arial"/>
          <w:lang w:val="en-US"/>
        </w:rPr>
        <w:t>J Rochlitz and D Ott submitted previous drafts of the report,</w:t>
      </w:r>
      <w:r>
        <w:rPr>
          <w:rFonts w:ascii="Arial" w:hAnsi="Arial" w:cs="Arial"/>
          <w:lang w:val="en-US"/>
        </w:rPr>
        <w:t xml:space="preserve"> in </w:t>
      </w:r>
      <w:r w:rsidRPr="006603C4">
        <w:rPr>
          <w:rFonts w:ascii="Arial" w:hAnsi="Arial" w:cs="Arial"/>
          <w:lang w:val="en-US"/>
        </w:rPr>
        <w:t xml:space="preserve">May </w:t>
      </w:r>
      <w:r>
        <w:rPr>
          <w:rFonts w:ascii="Arial" w:hAnsi="Arial" w:cs="Arial"/>
          <w:lang w:val="en-US"/>
        </w:rPr>
        <w:t xml:space="preserve">and June </w:t>
      </w:r>
      <w:r w:rsidRPr="006603C4">
        <w:rPr>
          <w:rFonts w:ascii="Arial" w:hAnsi="Arial" w:cs="Arial"/>
          <w:lang w:val="en-US"/>
        </w:rPr>
        <w:t>2023</w:t>
      </w:r>
      <w:r w:rsidR="00B44C9C">
        <w:rPr>
          <w:rFonts w:ascii="Arial" w:hAnsi="Arial" w:cs="Arial"/>
          <w:lang w:val="en-US"/>
        </w:rPr>
        <w:t>,</w:t>
      </w:r>
      <w:r>
        <w:rPr>
          <w:rFonts w:ascii="Arial" w:hAnsi="Arial" w:cs="Arial"/>
          <w:lang w:val="en-US"/>
        </w:rPr>
        <w:t xml:space="preserve"> to the CMS Secretariat.</w:t>
      </w:r>
      <w:r w:rsidR="009D5C25">
        <w:rPr>
          <w:rFonts w:ascii="Arial" w:hAnsi="Arial" w:cs="Arial"/>
          <w:lang w:val="en-US"/>
        </w:rPr>
        <w:t xml:space="preserve"> </w:t>
      </w:r>
      <w:r>
        <w:rPr>
          <w:rFonts w:ascii="Arial" w:hAnsi="Arial" w:cs="Arial"/>
          <w:lang w:val="en-US"/>
        </w:rPr>
        <w:t>Based on these outlines and revision by CMS</w:t>
      </w:r>
      <w:r w:rsidR="00B44C9C">
        <w:rPr>
          <w:rFonts w:ascii="Arial" w:hAnsi="Arial" w:cs="Arial"/>
          <w:lang w:val="en-US"/>
        </w:rPr>
        <w:t xml:space="preserve"> secretary</w:t>
      </w:r>
      <w:r>
        <w:rPr>
          <w:rFonts w:ascii="Arial" w:hAnsi="Arial" w:cs="Arial"/>
          <w:lang w:val="en-US"/>
        </w:rPr>
        <w:t xml:space="preserve">, research has continued and resulted in this version for the </w:t>
      </w:r>
      <w:r w:rsidRPr="00EE4075">
        <w:rPr>
          <w:rFonts w:ascii="Arial" w:hAnsi="Arial" w:cs="Arial"/>
          <w:lang w:val="en-US"/>
        </w:rPr>
        <w:t>Sessional Committee meeting as a</w:t>
      </w:r>
      <w:r>
        <w:rPr>
          <w:rFonts w:ascii="Arial" w:hAnsi="Arial" w:cs="Arial"/>
          <w:lang w:val="en-US"/>
        </w:rPr>
        <w:t xml:space="preserve">n </w:t>
      </w:r>
      <w:commentRangeStart w:id="25"/>
      <w:r>
        <w:rPr>
          <w:rFonts w:ascii="Arial" w:hAnsi="Arial" w:cs="Arial"/>
          <w:lang w:val="en-US"/>
        </w:rPr>
        <w:t>advanced</w:t>
      </w:r>
      <w:r w:rsidRPr="00EE4075">
        <w:rPr>
          <w:rFonts w:ascii="Arial" w:hAnsi="Arial" w:cs="Arial"/>
          <w:lang w:val="en-US"/>
        </w:rPr>
        <w:t xml:space="preserve"> draft for review</w:t>
      </w:r>
      <w:commentRangeEnd w:id="25"/>
      <w:r w:rsidR="00712E6E">
        <w:rPr>
          <w:rStyle w:val="CommentReference"/>
        </w:rPr>
        <w:commentReference w:id="25"/>
      </w:r>
      <w:r>
        <w:rPr>
          <w:rFonts w:ascii="Arial" w:hAnsi="Arial" w:cs="Arial"/>
          <w:lang w:val="en-US"/>
        </w:rPr>
        <w:t>.</w:t>
      </w:r>
    </w:p>
    <w:p w14:paraId="43C32970" w14:textId="77777777" w:rsidR="00B143EC" w:rsidRDefault="00C8289A" w:rsidP="00C8289A">
      <w:pPr>
        <w:rPr>
          <w:rFonts w:ascii="Arial" w:hAnsi="Arial" w:cs="Arial"/>
          <w:lang w:val="en-US"/>
        </w:rPr>
      </w:pPr>
      <w:r>
        <w:rPr>
          <w:rFonts w:ascii="Arial" w:hAnsi="Arial" w:cs="Arial"/>
          <w:lang w:val="en-US"/>
        </w:rPr>
        <w:t xml:space="preserve">Relevant literature </w:t>
      </w:r>
      <w:r w:rsidRPr="00B861AA">
        <w:rPr>
          <w:rFonts w:ascii="Arial" w:hAnsi="Arial" w:cs="Arial"/>
          <w:lang w:val="en-US"/>
        </w:rPr>
        <w:t>about the Insect Decline and its Threat to Migratory Insectivorous Animal was assessed via</w:t>
      </w:r>
      <w:r>
        <w:rPr>
          <w:rFonts w:ascii="Arial" w:hAnsi="Arial" w:cs="Arial"/>
          <w:lang w:val="en-US"/>
        </w:rPr>
        <w:t xml:space="preserve"> literature research using several academic search engines (GoogleScholar, Web of Science and ResearchGate).</w:t>
      </w:r>
    </w:p>
    <w:p w14:paraId="18D34022" w14:textId="439B9C2C" w:rsidR="00C8289A" w:rsidRPr="00AA7A13" w:rsidRDefault="00C8289A" w:rsidP="00C8289A">
      <w:pPr>
        <w:rPr>
          <w:rFonts w:ascii="Arial" w:hAnsi="Arial" w:cs="Arial"/>
          <w:lang w:val="en-US"/>
        </w:rPr>
      </w:pPr>
      <w:r>
        <w:rPr>
          <w:rFonts w:ascii="Arial" w:hAnsi="Arial" w:cs="Arial"/>
          <w:lang w:val="en-US"/>
        </w:rPr>
        <w:br w:type="page"/>
      </w:r>
    </w:p>
    <w:p w14:paraId="75F50F3A" w14:textId="0CA8FCB9" w:rsidR="004D3575" w:rsidRPr="00BC06D9" w:rsidRDefault="004D3575" w:rsidP="00C13210">
      <w:pPr>
        <w:pStyle w:val="Formatvorlage1"/>
      </w:pPr>
      <w:bookmarkStart w:id="26" w:name="_Ref139926478"/>
      <w:bookmarkStart w:id="27" w:name="_Toc139979798"/>
      <w:r w:rsidRPr="00BC06D9">
        <w:lastRenderedPageBreak/>
        <w:t>Global Insect Decline</w:t>
      </w:r>
      <w:bookmarkEnd w:id="17"/>
      <w:bookmarkEnd w:id="18"/>
      <w:bookmarkEnd w:id="19"/>
      <w:bookmarkEnd w:id="20"/>
      <w:bookmarkEnd w:id="21"/>
      <w:bookmarkEnd w:id="22"/>
      <w:bookmarkEnd w:id="26"/>
      <w:bookmarkEnd w:id="27"/>
    </w:p>
    <w:p w14:paraId="4891C157" w14:textId="7DDD0D4F" w:rsidR="00D200FE" w:rsidRPr="00BC06D9" w:rsidRDefault="00D200FE" w:rsidP="00C13210">
      <w:pPr>
        <w:pStyle w:val="Undersection"/>
      </w:pPr>
      <w:bookmarkStart w:id="28" w:name="_Ref139954945"/>
      <w:bookmarkStart w:id="29" w:name="_Toc139979799"/>
      <w:r w:rsidRPr="00BC06D9">
        <w:t>Overview</w:t>
      </w:r>
      <w:bookmarkEnd w:id="28"/>
      <w:bookmarkEnd w:id="29"/>
    </w:p>
    <w:p w14:paraId="2B402982" w14:textId="1E403055" w:rsidR="00AA7A13" w:rsidRPr="00AA7A13" w:rsidRDefault="00977711" w:rsidP="00004780">
      <w:pPr>
        <w:jc w:val="both"/>
        <w:rPr>
          <w:rFonts w:ascii="Arial" w:hAnsi="Arial" w:cs="Arial"/>
          <w:lang w:val="en-US"/>
        </w:rPr>
      </w:pPr>
      <w:r>
        <w:rPr>
          <w:rFonts w:ascii="Arial" w:hAnsi="Arial" w:cs="Arial"/>
          <w:lang w:val="en-US"/>
        </w:rPr>
        <w:t>The latest v</w:t>
      </w:r>
      <w:r w:rsidR="00C96E59">
        <w:rPr>
          <w:rFonts w:ascii="Arial" w:hAnsi="Arial" w:cs="Arial"/>
          <w:lang w:val="en-US"/>
        </w:rPr>
        <w:t>ersion of t</w:t>
      </w:r>
      <w:r w:rsidR="008208AE">
        <w:rPr>
          <w:rFonts w:ascii="Arial" w:hAnsi="Arial" w:cs="Arial"/>
          <w:lang w:val="en-US"/>
        </w:rPr>
        <w:t>he IUCN Red List</w:t>
      </w:r>
      <w:r>
        <w:rPr>
          <w:rFonts w:ascii="Arial" w:hAnsi="Arial" w:cs="Arial"/>
          <w:lang w:val="en-US"/>
        </w:rPr>
        <w:t>, published in</w:t>
      </w:r>
      <w:r w:rsidR="00C96E59">
        <w:rPr>
          <w:rFonts w:ascii="Arial" w:hAnsi="Arial" w:cs="Arial"/>
          <w:lang w:val="en-US"/>
        </w:rPr>
        <w:t xml:space="preserve"> February 2022</w:t>
      </w:r>
      <w:r>
        <w:rPr>
          <w:rFonts w:ascii="Arial" w:hAnsi="Arial" w:cs="Arial"/>
          <w:lang w:val="en-US"/>
        </w:rPr>
        <w:t xml:space="preserve">, </w:t>
      </w:r>
      <w:r w:rsidR="008208AE">
        <w:rPr>
          <w:rFonts w:ascii="Arial" w:hAnsi="Arial" w:cs="Arial"/>
          <w:lang w:val="en-US"/>
        </w:rPr>
        <w:t xml:space="preserve">contains </w:t>
      </w:r>
      <w:r w:rsidR="00435EE8">
        <w:rPr>
          <w:rFonts w:ascii="Arial" w:hAnsi="Arial" w:cs="Arial"/>
          <w:lang w:val="en-US"/>
        </w:rPr>
        <w:t>12</w:t>
      </w:r>
      <w:r w:rsidR="00B143EC">
        <w:rPr>
          <w:rFonts w:ascii="Arial" w:hAnsi="Arial" w:cs="Arial"/>
          <w:lang w:val="en-US"/>
        </w:rPr>
        <w:t>,</w:t>
      </w:r>
      <w:r w:rsidR="00C96E59">
        <w:rPr>
          <w:rFonts w:ascii="Arial" w:hAnsi="Arial" w:cs="Arial"/>
          <w:lang w:val="en-US"/>
        </w:rPr>
        <w:t xml:space="preserve">438 insect species </w:t>
      </w:r>
      <w:r w:rsidR="00C96E59">
        <w:rPr>
          <w:rFonts w:ascii="Arial" w:hAnsi="Arial" w:cs="Arial"/>
          <w:lang w:val="en-US"/>
        </w:rPr>
        <w:fldChar w:fldCharType="begin"/>
      </w:r>
      <w:r w:rsidR="00C140A8">
        <w:rPr>
          <w:rFonts w:ascii="Arial" w:hAnsi="Arial" w:cs="Arial"/>
          <w:lang w:val="en-US"/>
        </w:rPr>
        <w:instrText xml:space="preserve"> ADDIN ZOTERO_ITEM CSL_CITATION {"citationID":"KETReFvI","properties":{"formattedCitation":"(IUCN 2023a)","plainCitation":"(IUCN 2023a)","noteIndex":0},"citationItems":[{"id":2484,"uris":["http://zotero.org/users/local/B6GulUkZ/items/U9DDZXEE"],"itemData":{"id":2484,"type":"webpage","abstract":"Established in 1964, the IUCN Red List of Threatened Species has evolved to become the world’s most comprehensive information source on the global conservation status of animal, fungi and plant species.","container-title":"IUCN Red List of Threatened Species","title":"Table 3: Number of species in each IUCN Red List Category by kingdom and class.","URL":"https://www.iucnredlist.org/en","author":[{"family":"IUCN","given":""}],"accessed":{"date-parts":[["2023",3,14]]},"issued":{"date-parts":[["2023"]]}}}],"schema":"https://github.com/citation-style-language/schema/raw/master/csl-citation.json"} </w:instrText>
      </w:r>
      <w:r w:rsidR="00C96E59">
        <w:rPr>
          <w:rFonts w:ascii="Arial" w:hAnsi="Arial" w:cs="Arial"/>
          <w:lang w:val="en-US"/>
        </w:rPr>
        <w:fldChar w:fldCharType="separate"/>
      </w:r>
      <w:r w:rsidR="00C140A8" w:rsidRPr="002331DC">
        <w:rPr>
          <w:rFonts w:ascii="Arial" w:hAnsi="Arial" w:cs="Arial"/>
          <w:lang w:val="en-US"/>
        </w:rPr>
        <w:t>(IUCN 2023a)</w:t>
      </w:r>
      <w:r w:rsidR="00C96E59">
        <w:rPr>
          <w:rFonts w:ascii="Arial" w:hAnsi="Arial" w:cs="Arial"/>
          <w:lang w:val="en-US"/>
        </w:rPr>
        <w:fldChar w:fldCharType="end"/>
      </w:r>
      <w:r w:rsidR="00C96E59">
        <w:rPr>
          <w:rFonts w:ascii="Arial" w:hAnsi="Arial" w:cs="Arial"/>
          <w:lang w:val="en-US"/>
        </w:rPr>
        <w:t xml:space="preserve">. </w:t>
      </w:r>
      <w:r w:rsidR="00435EE8">
        <w:rPr>
          <w:rFonts w:ascii="Arial" w:hAnsi="Arial" w:cs="Arial"/>
          <w:lang w:val="en-US"/>
        </w:rPr>
        <w:t>Almost</w:t>
      </w:r>
      <w:r w:rsidR="00CD354F">
        <w:rPr>
          <w:rFonts w:ascii="Arial" w:hAnsi="Arial" w:cs="Arial"/>
          <w:lang w:val="en-US"/>
        </w:rPr>
        <w:t xml:space="preserve"> 25% of thes</w:t>
      </w:r>
      <w:r w:rsidR="0044774F">
        <w:rPr>
          <w:rFonts w:ascii="Arial" w:hAnsi="Arial" w:cs="Arial"/>
          <w:lang w:val="en-US"/>
        </w:rPr>
        <w:t>e insect species are classified</w:t>
      </w:r>
      <w:r w:rsidR="00CD354F">
        <w:rPr>
          <w:rFonts w:ascii="Arial" w:hAnsi="Arial" w:cs="Arial"/>
          <w:lang w:val="en-US"/>
        </w:rPr>
        <w:t xml:space="preserve"> as </w:t>
      </w:r>
      <w:r w:rsidR="00CD354F" w:rsidRPr="00CD354F">
        <w:rPr>
          <w:rFonts w:ascii="Arial" w:hAnsi="Arial" w:cs="Arial"/>
          <w:lang w:val="en-US"/>
        </w:rPr>
        <w:t>Near Threatened</w:t>
      </w:r>
      <w:r w:rsidR="00CD354F">
        <w:rPr>
          <w:rFonts w:ascii="Arial" w:hAnsi="Arial" w:cs="Arial"/>
          <w:lang w:val="en-US"/>
        </w:rPr>
        <w:t xml:space="preserve">, Vulnerable, Endangered or Critically </w:t>
      </w:r>
      <w:r w:rsidR="006B350A">
        <w:rPr>
          <w:rFonts w:ascii="Arial" w:hAnsi="Arial" w:cs="Arial"/>
          <w:lang w:val="en-US"/>
        </w:rPr>
        <w:t>Endangered, which</w:t>
      </w:r>
      <w:r w:rsidR="00931CF2">
        <w:rPr>
          <w:rFonts w:ascii="Arial" w:hAnsi="Arial" w:cs="Arial"/>
          <w:lang w:val="en-US"/>
        </w:rPr>
        <w:t xml:space="preserve"> corresponds to 3,</w:t>
      </w:r>
      <w:r w:rsidR="00D104A9">
        <w:rPr>
          <w:rFonts w:ascii="Arial" w:hAnsi="Arial" w:cs="Arial"/>
          <w:lang w:val="en-US"/>
        </w:rPr>
        <w:t>125 insect species (Fig. 1).</w:t>
      </w:r>
    </w:p>
    <w:p w14:paraId="1CBAEEE9" w14:textId="77777777" w:rsidR="00CD354F" w:rsidRDefault="00CD354F" w:rsidP="00CD354F">
      <w:pPr>
        <w:keepNext/>
        <w:jc w:val="center"/>
      </w:pPr>
      <w:r w:rsidRPr="00CB4A9D">
        <w:rPr>
          <w:rFonts w:ascii="Arial" w:hAnsi="Arial" w:cs="Arial"/>
          <w:noProof/>
          <w:sz w:val="18"/>
          <w:lang w:eastAsia="de-DE"/>
        </w:rPr>
        <w:drawing>
          <wp:inline distT="0" distB="0" distL="0" distR="0" wp14:anchorId="2A0F6A91" wp14:editId="734E523E">
            <wp:extent cx="5000625" cy="1885950"/>
            <wp:effectExtent l="0" t="0" r="0" b="0"/>
            <wp:docPr id="1"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DCF4987" w14:textId="4551C37E" w:rsidR="00004780" w:rsidRPr="00EE6F11" w:rsidRDefault="00CD354F" w:rsidP="00A732ED">
      <w:pPr>
        <w:pStyle w:val="Caption"/>
        <w:jc w:val="both"/>
        <w:rPr>
          <w:rFonts w:ascii="Arial" w:hAnsi="Arial" w:cs="Arial"/>
          <w:i w:val="0"/>
          <w:color w:val="808080" w:themeColor="background1" w:themeShade="80"/>
          <w:lang w:val="en-US"/>
        </w:rPr>
      </w:pPr>
      <w:r w:rsidRPr="00EE6F11">
        <w:rPr>
          <w:rFonts w:ascii="Arial" w:hAnsi="Arial" w:cs="Arial"/>
          <w:b/>
          <w:i w:val="0"/>
          <w:color w:val="808080" w:themeColor="background1" w:themeShade="80"/>
          <w:lang w:val="en-US"/>
        </w:rPr>
        <w:t xml:space="preserve">Fig. </w:t>
      </w:r>
      <w:r w:rsidRPr="00EE6F11">
        <w:rPr>
          <w:rFonts w:ascii="Arial" w:hAnsi="Arial" w:cs="Arial"/>
          <w:b/>
          <w:i w:val="0"/>
          <w:color w:val="808080" w:themeColor="background1" w:themeShade="80"/>
          <w:lang w:val="en-US"/>
        </w:rPr>
        <w:fldChar w:fldCharType="begin"/>
      </w:r>
      <w:r w:rsidRPr="00EE6F11">
        <w:rPr>
          <w:rFonts w:ascii="Arial" w:hAnsi="Arial" w:cs="Arial"/>
          <w:b/>
          <w:i w:val="0"/>
          <w:color w:val="808080" w:themeColor="background1" w:themeShade="80"/>
          <w:lang w:val="en-US"/>
        </w:rPr>
        <w:instrText xml:space="preserve"> SEQ Fig. \* ARABIC </w:instrText>
      </w:r>
      <w:r w:rsidRPr="00EE6F11">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1</w:t>
      </w:r>
      <w:r w:rsidRPr="00EE6F11">
        <w:rPr>
          <w:rFonts w:ascii="Arial" w:hAnsi="Arial" w:cs="Arial"/>
          <w:b/>
          <w:i w:val="0"/>
          <w:color w:val="808080" w:themeColor="background1" w:themeShade="80"/>
          <w:lang w:val="en-US"/>
        </w:rPr>
        <w:fldChar w:fldCharType="end"/>
      </w:r>
      <w:r w:rsidRPr="00EE6F11">
        <w:rPr>
          <w:rFonts w:ascii="Arial" w:hAnsi="Arial" w:cs="Arial"/>
          <w:i w:val="0"/>
          <w:color w:val="808080" w:themeColor="background1" w:themeShade="80"/>
          <w:lang w:val="en-US"/>
        </w:rPr>
        <w:t xml:space="preserve"> </w:t>
      </w:r>
      <w:r w:rsidR="00DE4886" w:rsidRPr="00EE6F11">
        <w:rPr>
          <w:rFonts w:ascii="Arial" w:hAnsi="Arial" w:cs="Arial"/>
          <w:i w:val="0"/>
          <w:color w:val="808080" w:themeColor="background1" w:themeShade="80"/>
          <w:lang w:val="en-US"/>
        </w:rPr>
        <w:t xml:space="preserve">Proportions of </w:t>
      </w:r>
      <w:r w:rsidRPr="00EE6F11">
        <w:rPr>
          <w:rFonts w:ascii="Arial" w:hAnsi="Arial" w:cs="Arial"/>
          <w:i w:val="0"/>
          <w:color w:val="808080" w:themeColor="background1" w:themeShade="80"/>
          <w:lang w:val="en-US"/>
        </w:rPr>
        <w:t>IUCN Red List categories for insects</w:t>
      </w:r>
      <w:r w:rsidR="009B17C4" w:rsidRPr="00EE6F11">
        <w:rPr>
          <w:rFonts w:ascii="Arial" w:hAnsi="Arial" w:cs="Arial"/>
          <w:i w:val="0"/>
          <w:color w:val="808080" w:themeColor="background1" w:themeShade="80"/>
          <w:lang w:val="en-US"/>
        </w:rPr>
        <w:t xml:space="preserve">. </w:t>
      </w:r>
      <w:r w:rsidR="00EE6F11">
        <w:rPr>
          <w:rFonts w:ascii="Arial" w:hAnsi="Arial" w:cs="Arial"/>
          <w:i w:val="0"/>
          <w:color w:val="808080" w:themeColor="background1" w:themeShade="80"/>
          <w:lang w:val="en-US"/>
        </w:rPr>
        <w:t>A</w:t>
      </w:r>
      <w:r w:rsidR="00DE4886" w:rsidRPr="00EE6F11">
        <w:rPr>
          <w:rFonts w:ascii="Arial" w:hAnsi="Arial" w:cs="Arial"/>
          <w:i w:val="0"/>
          <w:color w:val="808080" w:themeColor="background1" w:themeShade="80"/>
          <w:lang w:val="en-US"/>
        </w:rPr>
        <w:t xml:space="preserve"> total</w:t>
      </w:r>
      <w:r w:rsidR="00EE6F11">
        <w:rPr>
          <w:rFonts w:ascii="Arial" w:hAnsi="Arial" w:cs="Arial"/>
          <w:i w:val="0"/>
          <w:color w:val="808080" w:themeColor="background1" w:themeShade="80"/>
          <w:lang w:val="en-US"/>
        </w:rPr>
        <w:t xml:space="preserve"> of</w:t>
      </w:r>
      <w:r w:rsidR="00DE4886" w:rsidRPr="00EE6F11">
        <w:rPr>
          <w:rFonts w:ascii="Arial" w:hAnsi="Arial" w:cs="Arial"/>
          <w:i w:val="0"/>
          <w:color w:val="808080" w:themeColor="background1" w:themeShade="80"/>
          <w:lang w:val="en-US"/>
        </w:rPr>
        <w:t xml:space="preserve"> 12,438 insects</w:t>
      </w:r>
      <w:r w:rsidR="00A732ED">
        <w:rPr>
          <w:rFonts w:ascii="Arial" w:hAnsi="Arial" w:cs="Arial"/>
          <w:i w:val="0"/>
          <w:color w:val="808080" w:themeColor="background1" w:themeShade="80"/>
          <w:lang w:val="en-US"/>
        </w:rPr>
        <w:t xml:space="preserve"> were classified</w:t>
      </w:r>
      <w:r w:rsidR="009B17C4" w:rsidRPr="00EE6F11">
        <w:rPr>
          <w:rFonts w:ascii="Arial" w:hAnsi="Arial" w:cs="Arial"/>
          <w:i w:val="0"/>
          <w:color w:val="808080" w:themeColor="background1" w:themeShade="80"/>
          <w:lang w:val="en-US"/>
        </w:rPr>
        <w:t xml:space="preserve"> by </w:t>
      </w:r>
      <w:r w:rsidR="00DE4886" w:rsidRPr="00EE6F11">
        <w:rPr>
          <w:rFonts w:ascii="Arial" w:hAnsi="Arial" w:cs="Arial"/>
          <w:i w:val="0"/>
          <w:color w:val="808080" w:themeColor="background1" w:themeShade="80"/>
          <w:lang w:val="en-US"/>
        </w:rPr>
        <w:t>the IUCN</w:t>
      </w:r>
      <w:r w:rsidR="00EE6F11">
        <w:rPr>
          <w:rFonts w:ascii="Arial" w:hAnsi="Arial" w:cs="Arial"/>
          <w:i w:val="0"/>
          <w:color w:val="808080" w:themeColor="background1" w:themeShade="80"/>
          <w:lang w:val="en-US"/>
        </w:rPr>
        <w:t xml:space="preserve"> as </w:t>
      </w:r>
      <w:r w:rsidR="009B17C4" w:rsidRPr="00EE6F11">
        <w:rPr>
          <w:rFonts w:ascii="Arial" w:hAnsi="Arial" w:cs="Arial"/>
          <w:i w:val="0"/>
          <w:color w:val="808080" w:themeColor="background1" w:themeShade="80"/>
          <w:lang w:val="en-US"/>
        </w:rPr>
        <w:t>Least Concern (n = 6</w:t>
      </w:r>
      <w:r w:rsidR="00B143EC">
        <w:rPr>
          <w:rFonts w:ascii="Arial" w:hAnsi="Arial" w:cs="Arial"/>
          <w:i w:val="0"/>
          <w:color w:val="808080" w:themeColor="background1" w:themeShade="80"/>
          <w:lang w:val="en-US"/>
        </w:rPr>
        <w:t>,</w:t>
      </w:r>
      <w:r w:rsidR="009B17C4" w:rsidRPr="00EE6F11">
        <w:rPr>
          <w:rFonts w:ascii="Arial" w:hAnsi="Arial" w:cs="Arial"/>
          <w:i w:val="0"/>
          <w:color w:val="808080" w:themeColor="background1" w:themeShade="80"/>
          <w:lang w:val="en-US"/>
        </w:rPr>
        <w:t xml:space="preserve">096), Near Threatened (n = 720), Vulnerable (n = 949), Endangered (971), Critically Endangered (n = 425), </w:t>
      </w:r>
      <w:r w:rsidR="00FB6B74" w:rsidRPr="00EE6F11">
        <w:rPr>
          <w:rFonts w:ascii="Arial" w:hAnsi="Arial" w:cs="Arial"/>
          <w:i w:val="0"/>
          <w:color w:val="808080" w:themeColor="background1" w:themeShade="80"/>
          <w:lang w:val="en-US"/>
        </w:rPr>
        <w:t>Extinct</w:t>
      </w:r>
      <w:r w:rsidR="009B17C4" w:rsidRPr="00EE6F11">
        <w:rPr>
          <w:rFonts w:ascii="Arial" w:hAnsi="Arial" w:cs="Arial"/>
          <w:i w:val="0"/>
          <w:color w:val="808080" w:themeColor="background1" w:themeShade="80"/>
          <w:lang w:val="en-US"/>
        </w:rPr>
        <w:t xml:space="preserve"> in the Wild (n = 1), Extinct</w:t>
      </w:r>
      <w:r w:rsidR="00FB6B74" w:rsidRPr="00EE6F11">
        <w:rPr>
          <w:rFonts w:ascii="Arial" w:hAnsi="Arial" w:cs="Arial"/>
          <w:i w:val="0"/>
          <w:color w:val="808080" w:themeColor="background1" w:themeShade="80"/>
          <w:lang w:val="en-US"/>
        </w:rPr>
        <w:t xml:space="preserve"> (n = 59)</w:t>
      </w:r>
      <w:r w:rsidR="009B17C4" w:rsidRPr="00EE6F11">
        <w:rPr>
          <w:rFonts w:ascii="Arial" w:hAnsi="Arial" w:cs="Arial"/>
          <w:i w:val="0"/>
          <w:color w:val="808080" w:themeColor="background1" w:themeShade="80"/>
          <w:lang w:val="en-US"/>
        </w:rPr>
        <w:t xml:space="preserve"> and Data Deficient (n = 3</w:t>
      </w:r>
      <w:r w:rsidR="00B143EC">
        <w:rPr>
          <w:rFonts w:ascii="Arial" w:hAnsi="Arial" w:cs="Arial"/>
          <w:i w:val="0"/>
          <w:color w:val="808080" w:themeColor="background1" w:themeShade="80"/>
          <w:lang w:val="en-US"/>
        </w:rPr>
        <w:t>,</w:t>
      </w:r>
      <w:r w:rsidR="009B17C4" w:rsidRPr="00EE6F11">
        <w:rPr>
          <w:rFonts w:ascii="Arial" w:hAnsi="Arial" w:cs="Arial"/>
          <w:i w:val="0"/>
          <w:color w:val="808080" w:themeColor="background1" w:themeShade="80"/>
          <w:lang w:val="en-US"/>
        </w:rPr>
        <w:t>217)</w:t>
      </w:r>
      <w:r w:rsidR="00DE4886" w:rsidRPr="00EE6F11">
        <w:rPr>
          <w:rFonts w:ascii="Arial" w:hAnsi="Arial" w:cs="Arial"/>
          <w:i w:val="0"/>
          <w:color w:val="808080" w:themeColor="background1" w:themeShade="80"/>
          <w:lang w:val="en-US"/>
        </w:rPr>
        <w:t xml:space="preserve"> </w:t>
      </w:r>
      <w:r w:rsidR="00DE4886" w:rsidRPr="00EE6F11">
        <w:rPr>
          <w:rFonts w:ascii="Arial" w:hAnsi="Arial" w:cs="Arial"/>
          <w:i w:val="0"/>
          <w:color w:val="808080" w:themeColor="background1" w:themeShade="80"/>
          <w:lang w:val="en-US"/>
        </w:rPr>
        <w:fldChar w:fldCharType="begin"/>
      </w:r>
      <w:r w:rsidR="00C140A8" w:rsidRPr="00EE6F11">
        <w:rPr>
          <w:rFonts w:ascii="Arial" w:hAnsi="Arial" w:cs="Arial"/>
          <w:i w:val="0"/>
          <w:color w:val="808080" w:themeColor="background1" w:themeShade="80"/>
          <w:lang w:val="en-US"/>
        </w:rPr>
        <w:instrText xml:space="preserve"> ADDIN ZOTERO_ITEM CSL_CITATION {"citationID":"X8Mj4c2X","properties":{"formattedCitation":"(IUCN 2023a)","plainCitation":"(IUCN 2023a)","noteIndex":0},"citationItems":[{"id":2484,"uris":["http://zotero.org/users/local/B6GulUkZ/items/U9DDZXEE"],"itemData":{"id":2484,"type":"webpage","abstract":"Established in 1964, the IUCN Red List of Threatened Species has evolved to become the world’s most comprehensive information source on the global conservation status of animal, fungi and plant species.","container-title":"IUCN Red List of Threatened Species","title":"Table 3: Number of species in each IUCN Red List Category by kingdom and class.","URL":"https://www.iucnredlist.org/en","author":[{"family":"IUCN","given":""}],"accessed":{"date-parts":[["2023",3,14]]},"issued":{"date-parts":[["2023"]]}}}],"schema":"https://github.com/citation-style-language/schema/raw/master/csl-citation.json"} </w:instrText>
      </w:r>
      <w:r w:rsidR="00DE4886" w:rsidRPr="00EE6F11">
        <w:rPr>
          <w:rFonts w:ascii="Arial" w:hAnsi="Arial" w:cs="Arial"/>
          <w:i w:val="0"/>
          <w:color w:val="808080" w:themeColor="background1" w:themeShade="80"/>
          <w:lang w:val="en-US"/>
        </w:rPr>
        <w:fldChar w:fldCharType="separate"/>
      </w:r>
      <w:r w:rsidR="00C140A8" w:rsidRPr="00EE6F11">
        <w:rPr>
          <w:rFonts w:ascii="Arial" w:hAnsi="Arial" w:cs="Arial"/>
          <w:i w:val="0"/>
          <w:color w:val="808080" w:themeColor="background1" w:themeShade="80"/>
          <w:lang w:val="en-US"/>
        </w:rPr>
        <w:t>(IUCN 2023a)</w:t>
      </w:r>
      <w:r w:rsidR="00DE4886" w:rsidRPr="00EE6F11">
        <w:rPr>
          <w:rFonts w:ascii="Arial" w:hAnsi="Arial" w:cs="Arial"/>
          <w:i w:val="0"/>
          <w:color w:val="808080" w:themeColor="background1" w:themeShade="80"/>
          <w:lang w:val="en-US"/>
        </w:rPr>
        <w:fldChar w:fldCharType="end"/>
      </w:r>
      <w:r w:rsidR="00DE4886" w:rsidRPr="00EE6F11">
        <w:rPr>
          <w:rFonts w:ascii="Arial" w:hAnsi="Arial" w:cs="Arial"/>
          <w:i w:val="0"/>
          <w:color w:val="808080" w:themeColor="background1" w:themeShade="80"/>
          <w:lang w:val="en-US"/>
        </w:rPr>
        <w:t xml:space="preserve">. </w:t>
      </w:r>
    </w:p>
    <w:p w14:paraId="17E4D447" w14:textId="5B06E91A" w:rsidR="00004780" w:rsidRPr="004D1292" w:rsidRDefault="00D104A9" w:rsidP="00D104A9">
      <w:pPr>
        <w:pStyle w:val="Default"/>
        <w:jc w:val="both"/>
        <w:rPr>
          <w:sz w:val="22"/>
        </w:rPr>
      </w:pPr>
      <w:r w:rsidRPr="004D1292">
        <w:rPr>
          <w:sz w:val="22"/>
        </w:rPr>
        <w:t xml:space="preserve">The number of insect </w:t>
      </w:r>
      <w:r w:rsidR="00004780" w:rsidRPr="004D1292">
        <w:rPr>
          <w:sz w:val="22"/>
        </w:rPr>
        <w:t>species</w:t>
      </w:r>
      <w:r w:rsidR="00EE6F11">
        <w:rPr>
          <w:sz w:val="22"/>
        </w:rPr>
        <w:t xml:space="preserve"> assessed</w:t>
      </w:r>
      <w:r w:rsidR="00004780" w:rsidRPr="004D1292">
        <w:rPr>
          <w:sz w:val="22"/>
        </w:rPr>
        <w:t xml:space="preserve"> by the IUCN </w:t>
      </w:r>
      <w:r w:rsidR="00EE6F11">
        <w:rPr>
          <w:sz w:val="22"/>
        </w:rPr>
        <w:t>is</w:t>
      </w:r>
      <w:r w:rsidR="00004780" w:rsidRPr="004D1292">
        <w:rPr>
          <w:sz w:val="22"/>
        </w:rPr>
        <w:t xml:space="preserve"> 1.2%</w:t>
      </w:r>
      <w:r w:rsidR="00435EE8">
        <w:rPr>
          <w:sz w:val="22"/>
        </w:rPr>
        <w:t xml:space="preserve"> of an estimated numb</w:t>
      </w:r>
      <w:r w:rsidR="00C13210">
        <w:rPr>
          <w:sz w:val="22"/>
        </w:rPr>
        <w:t>er of 1,053,</w:t>
      </w:r>
      <w:r w:rsidRPr="004D1292">
        <w:rPr>
          <w:sz w:val="22"/>
        </w:rPr>
        <w:t>578 described species</w:t>
      </w:r>
      <w:r w:rsidR="00004780" w:rsidRPr="004D1292">
        <w:rPr>
          <w:sz w:val="22"/>
        </w:rPr>
        <w:t xml:space="preserve"> </w:t>
      </w:r>
      <w:r w:rsidR="00004780" w:rsidRPr="004D1292">
        <w:rPr>
          <w:sz w:val="22"/>
        </w:rPr>
        <w:fldChar w:fldCharType="begin"/>
      </w:r>
      <w:r w:rsidR="00CD4074">
        <w:rPr>
          <w:sz w:val="22"/>
        </w:rPr>
        <w:instrText xml:space="preserve"> ADDIN ZOTERO_ITEM CSL_CITATION {"citationID":"eYmvw04w","properties":{"formattedCitation":"(IUCN 2022)","plainCitation":"(IUCN 2022)","noteIndex":0},"citationItems":[{"id":2480,"uris":["http://zotero.org/users/local/B6GulUkZ/items/TE5HF4MX"],"itemData":{"id":2480,"type":"document","abstract":"Established in 1964, the IUCN Red List of Threatened Species has evolved to become the world’s most comprehensive information source on the global conservation status of animal, fungi and plant species.","title":"Table 1a: Number of species evaluated in relation to the overall number of described species, and numbers of threatened species by major groups of organisms.","URL":"https://www.iucnredlist.org/en","author":[{"family":"IUCN","given":""}],"accessed":{"date-parts":[["2023",3,14]]},"issued":{"date-parts":[["2022",9,12]]}}}],"schema":"https://github.com/citation-style-language/schema/raw/master/csl-citation.json"} </w:instrText>
      </w:r>
      <w:r w:rsidR="00004780" w:rsidRPr="004D1292">
        <w:rPr>
          <w:sz w:val="22"/>
        </w:rPr>
        <w:fldChar w:fldCharType="separate"/>
      </w:r>
      <w:r w:rsidR="00004780" w:rsidRPr="004D1292">
        <w:rPr>
          <w:sz w:val="22"/>
        </w:rPr>
        <w:t>(IUCN 2022)</w:t>
      </w:r>
      <w:r w:rsidR="00004780" w:rsidRPr="004D1292">
        <w:rPr>
          <w:sz w:val="22"/>
        </w:rPr>
        <w:fldChar w:fldCharType="end"/>
      </w:r>
      <w:r w:rsidR="00004780" w:rsidRPr="004D1292">
        <w:rPr>
          <w:sz w:val="22"/>
        </w:rPr>
        <w:t xml:space="preserve">. </w:t>
      </w:r>
      <w:r w:rsidR="00EE6F11">
        <w:rPr>
          <w:sz w:val="22"/>
        </w:rPr>
        <w:t xml:space="preserve">According to IPBES, </w:t>
      </w:r>
      <w:r w:rsidRPr="004D1292">
        <w:rPr>
          <w:sz w:val="22"/>
        </w:rPr>
        <w:t>1 million insect species</w:t>
      </w:r>
      <w:r w:rsidR="00EE6F11">
        <w:rPr>
          <w:sz w:val="22"/>
        </w:rPr>
        <w:t xml:space="preserve"> alone</w:t>
      </w:r>
      <w:r w:rsidRPr="004D1292">
        <w:rPr>
          <w:sz w:val="22"/>
        </w:rPr>
        <w:t xml:space="preserve"> are threatened with extinction, representing 10% of global insect biodiversity </w:t>
      </w:r>
      <w:r w:rsidRPr="004D1292">
        <w:rPr>
          <w:sz w:val="22"/>
        </w:rPr>
        <w:fldChar w:fldCharType="begin"/>
      </w:r>
      <w:r w:rsidR="005C67F4">
        <w:rPr>
          <w:sz w:val="22"/>
        </w:rPr>
        <w:instrText xml:space="preserve"> ADDIN ZOTERO_ITEM CSL_CITATION {"citationID":"4dG8G1Lk","properties":{"formattedCitation":"(IPBES 2019)","plainCitation":"(IPBES 2019)","noteIndex":0},"citationItems":[{"id":675,"uris":["http://zotero.org/users/local/B6GulUkZ/items/8MES467Z"],"itemData":{"id":675,"type":"report","event-place":"Bonn, Germany","language":"en","page":"56","publisher":"Secretariat of the Intergovernmental Science-Policy Platform on Biodiversity and Ecosystem Services","publisher-place":"Bonn, Germany","source":"Zotero","title":"Global assessment report on biodiversity and ecosystem services of the Intergovernmental Science-Policy Platform on Biodiversity and Ecosystem Services","URL":"https://doi.org/10.5281/zenodo.5657041 Titel anhand dieser DOI in Citavi-Projekt übernehmen","collection-editor":[{"family":"Brondizio","given":"E.S."},{"family":"Settele","given":"J."},{"family":"Díaz","given":"S."}],"contributor":[{"family":"Ngo","given":"H.T."}],"author":[{"family":"IPBES","given":""}],"issued":{"date-parts":[["2019"]]}}}],"schema":"https://github.com/citation-style-language/schema/raw/master/csl-citation.json"} </w:instrText>
      </w:r>
      <w:r w:rsidRPr="004D1292">
        <w:rPr>
          <w:sz w:val="22"/>
        </w:rPr>
        <w:fldChar w:fldCharType="separate"/>
      </w:r>
      <w:r w:rsidRPr="004D1292">
        <w:rPr>
          <w:sz w:val="22"/>
        </w:rPr>
        <w:t>(IPBES 2019)</w:t>
      </w:r>
      <w:r w:rsidRPr="004D1292">
        <w:rPr>
          <w:sz w:val="22"/>
        </w:rPr>
        <w:fldChar w:fldCharType="end"/>
      </w:r>
      <w:r w:rsidRPr="004D1292">
        <w:rPr>
          <w:sz w:val="22"/>
        </w:rPr>
        <w:t xml:space="preserve">. </w:t>
      </w:r>
      <w:r w:rsidR="00EE6F11">
        <w:rPr>
          <w:sz w:val="22"/>
        </w:rPr>
        <w:t>Alarmingly</w:t>
      </w:r>
      <w:r w:rsidR="0046722A" w:rsidRPr="004D1292">
        <w:rPr>
          <w:sz w:val="22"/>
        </w:rPr>
        <w:t xml:space="preserve">, insects </w:t>
      </w:r>
      <w:r w:rsidR="00EE6F11">
        <w:rPr>
          <w:sz w:val="22"/>
        </w:rPr>
        <w:t>account for</w:t>
      </w:r>
      <w:r w:rsidR="0046722A" w:rsidRPr="004D1292">
        <w:rPr>
          <w:sz w:val="22"/>
        </w:rPr>
        <w:t xml:space="preserve"> 84% of the </w:t>
      </w:r>
      <w:r w:rsidR="00F61E1A" w:rsidRPr="004D1292">
        <w:rPr>
          <w:sz w:val="22"/>
        </w:rPr>
        <w:t xml:space="preserve">global biotic species richness </w:t>
      </w:r>
      <w:r w:rsidR="00F61E1A" w:rsidRPr="004D1292">
        <w:rPr>
          <w:sz w:val="22"/>
        </w:rPr>
        <w:fldChar w:fldCharType="begin"/>
      </w:r>
      <w:r w:rsidR="00F61E1A" w:rsidRPr="004D1292">
        <w:rPr>
          <w:sz w:val="22"/>
        </w:rPr>
        <w:instrText xml:space="preserve"> ADDIN ZOTERO_ITEM CSL_CITATION {"citationID":"0s7839kM","properties":{"formattedCitation":"(Eggleton 2020)","plainCitation":"(Eggleton 2020)","noteIndex":0},"citationItems":[{"id":2489,"uris":["http://zotero.org/users/local/B6GulUkZ/items/7TTH8U9C"],"itemData":{"id":2489,"type":"article-journal","abstract":"This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Insects","volume":"45","author":[{"family":"Eggleton","given":"Paul"}],"issued":{"date-parts":[["2020",10,17]]}}}],"schema":"https://github.com/citation-style-language/schema/raw/master/csl-citation.json"} </w:instrText>
      </w:r>
      <w:r w:rsidR="00F61E1A" w:rsidRPr="004D1292">
        <w:rPr>
          <w:sz w:val="22"/>
        </w:rPr>
        <w:fldChar w:fldCharType="separate"/>
      </w:r>
      <w:r w:rsidR="00F61E1A" w:rsidRPr="004D1292">
        <w:rPr>
          <w:sz w:val="22"/>
        </w:rPr>
        <w:t>(Eggleton 2020)</w:t>
      </w:r>
      <w:r w:rsidR="00F61E1A" w:rsidRPr="004D1292">
        <w:rPr>
          <w:sz w:val="22"/>
        </w:rPr>
        <w:fldChar w:fldCharType="end"/>
      </w:r>
      <w:r w:rsidR="00F61E1A" w:rsidRPr="004D1292">
        <w:rPr>
          <w:sz w:val="22"/>
        </w:rPr>
        <w:t xml:space="preserve">. </w:t>
      </w:r>
      <w:r w:rsidR="00EE6F11">
        <w:rPr>
          <w:sz w:val="22"/>
        </w:rPr>
        <w:t>Declines in</w:t>
      </w:r>
      <w:r w:rsidR="00046C2E" w:rsidRPr="004D1292">
        <w:rPr>
          <w:sz w:val="22"/>
        </w:rPr>
        <w:t xml:space="preserve"> insect abundance, biomass and diversity hav</w:t>
      </w:r>
      <w:r w:rsidR="00AF4444" w:rsidRPr="004D1292">
        <w:rPr>
          <w:sz w:val="22"/>
        </w:rPr>
        <w:t>e been reported in many studies and reviews across ecosystems and taxa in recent years</w:t>
      </w:r>
      <w:r w:rsidR="008A4252" w:rsidRPr="004D1292">
        <w:rPr>
          <w:sz w:val="22"/>
        </w:rPr>
        <w:t xml:space="preserve"> (Tab. 1)</w:t>
      </w:r>
      <w:r w:rsidR="009F0D47">
        <w:rPr>
          <w:sz w:val="22"/>
        </w:rPr>
        <w:t>.</w:t>
      </w:r>
    </w:p>
    <w:p w14:paraId="0796D3EB" w14:textId="77777777" w:rsidR="00D104A9" w:rsidRPr="009A550F" w:rsidRDefault="00D104A9" w:rsidP="008A4252">
      <w:pPr>
        <w:pStyle w:val="Default"/>
        <w:rPr>
          <w:color w:val="auto"/>
        </w:rPr>
      </w:pPr>
    </w:p>
    <w:p w14:paraId="7B3B5DCA" w14:textId="3759DB40" w:rsidR="009A550F" w:rsidRPr="00DC7B2F" w:rsidRDefault="009A550F" w:rsidP="009A550F">
      <w:pPr>
        <w:pStyle w:val="Caption"/>
        <w:keepNext/>
        <w:rPr>
          <w:rFonts w:ascii="Arial" w:hAnsi="Arial" w:cs="Arial"/>
          <w:i w:val="0"/>
          <w:color w:val="808080" w:themeColor="background1" w:themeShade="80"/>
          <w:lang w:val="en-US"/>
        </w:rPr>
      </w:pPr>
      <w:r w:rsidRPr="00DC7B2F">
        <w:rPr>
          <w:rFonts w:ascii="Arial" w:hAnsi="Arial" w:cs="Arial"/>
          <w:b/>
          <w:i w:val="0"/>
          <w:color w:val="808080" w:themeColor="background1" w:themeShade="80"/>
          <w:lang w:val="en-US"/>
        </w:rPr>
        <w:t xml:space="preserve">Tab. </w:t>
      </w:r>
      <w:r w:rsidRPr="00DC7B2F">
        <w:rPr>
          <w:rFonts w:ascii="Arial" w:hAnsi="Arial" w:cs="Arial"/>
          <w:b/>
          <w:i w:val="0"/>
          <w:color w:val="808080" w:themeColor="background1" w:themeShade="80"/>
          <w:lang w:val="en-US"/>
        </w:rPr>
        <w:fldChar w:fldCharType="begin"/>
      </w:r>
      <w:r w:rsidRPr="00DC7B2F">
        <w:rPr>
          <w:rFonts w:ascii="Arial" w:hAnsi="Arial" w:cs="Arial"/>
          <w:b/>
          <w:i w:val="0"/>
          <w:color w:val="808080" w:themeColor="background1" w:themeShade="80"/>
          <w:lang w:val="en-US"/>
        </w:rPr>
        <w:instrText xml:space="preserve"> SEQ Tab. \* ARABIC </w:instrText>
      </w:r>
      <w:r w:rsidRPr="00DC7B2F">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1</w:t>
      </w:r>
      <w:r w:rsidRPr="00DC7B2F">
        <w:rPr>
          <w:rFonts w:ascii="Arial" w:hAnsi="Arial" w:cs="Arial"/>
          <w:b/>
          <w:i w:val="0"/>
          <w:color w:val="808080" w:themeColor="background1" w:themeShade="80"/>
          <w:lang w:val="en-US"/>
        </w:rPr>
        <w:fldChar w:fldCharType="end"/>
      </w:r>
      <w:r w:rsidRPr="00DC7B2F">
        <w:rPr>
          <w:rFonts w:ascii="Arial" w:hAnsi="Arial" w:cs="Arial"/>
          <w:i w:val="0"/>
          <w:color w:val="808080" w:themeColor="background1" w:themeShade="80"/>
          <w:lang w:val="en-US"/>
        </w:rPr>
        <w:t xml:space="preserve"> </w:t>
      </w:r>
      <w:r w:rsidR="00404D29">
        <w:rPr>
          <w:rFonts w:ascii="Arial" w:hAnsi="Arial" w:cs="Arial"/>
          <w:i w:val="0"/>
          <w:color w:val="808080" w:themeColor="background1" w:themeShade="80"/>
          <w:lang w:val="en-US"/>
        </w:rPr>
        <w:t>H</w:t>
      </w:r>
      <w:r w:rsidRPr="00DC7B2F">
        <w:rPr>
          <w:rFonts w:ascii="Arial" w:hAnsi="Arial" w:cs="Arial"/>
          <w:i w:val="0"/>
          <w:color w:val="808080" w:themeColor="background1" w:themeShade="80"/>
          <w:lang w:val="en-US"/>
        </w:rPr>
        <w:t xml:space="preserve">ighly cited studies and reviews </w:t>
      </w:r>
      <w:r w:rsidR="00EE6F11">
        <w:rPr>
          <w:rFonts w:ascii="Arial" w:hAnsi="Arial" w:cs="Arial"/>
          <w:i w:val="0"/>
          <w:color w:val="808080" w:themeColor="background1" w:themeShade="80"/>
          <w:lang w:val="en-US"/>
        </w:rPr>
        <w:t>on</w:t>
      </w:r>
      <w:r w:rsidRPr="00DC7B2F">
        <w:rPr>
          <w:rFonts w:ascii="Arial" w:hAnsi="Arial" w:cs="Arial"/>
          <w:i w:val="0"/>
          <w:color w:val="808080" w:themeColor="background1" w:themeShade="80"/>
          <w:lang w:val="en-US"/>
        </w:rPr>
        <w:t xml:space="preserve"> the insect decline</w:t>
      </w:r>
      <w:r w:rsidR="00EE6F11">
        <w:rPr>
          <w:rFonts w:ascii="Arial" w:hAnsi="Arial" w:cs="Arial"/>
          <w:i w:val="0"/>
          <w:color w:val="808080" w:themeColor="background1" w:themeShade="80"/>
          <w:lang w:val="en-US"/>
        </w:rPr>
        <w:t>,</w:t>
      </w:r>
      <w:r w:rsidRPr="00DC7B2F">
        <w:rPr>
          <w:rFonts w:ascii="Arial" w:hAnsi="Arial" w:cs="Arial"/>
          <w:i w:val="0"/>
          <w:color w:val="808080" w:themeColor="background1" w:themeShade="80"/>
          <w:lang w:val="en-US"/>
        </w:rPr>
        <w:t xml:space="preserve"> </w:t>
      </w:r>
      <w:r w:rsidR="00EE6F11">
        <w:rPr>
          <w:rFonts w:ascii="Arial" w:hAnsi="Arial" w:cs="Arial"/>
          <w:i w:val="0"/>
          <w:color w:val="808080" w:themeColor="background1" w:themeShade="80"/>
          <w:lang w:val="en-US"/>
        </w:rPr>
        <w:t>ranked</w:t>
      </w:r>
      <w:r w:rsidRPr="00DC7B2F">
        <w:rPr>
          <w:rFonts w:ascii="Arial" w:hAnsi="Arial" w:cs="Arial"/>
          <w:i w:val="0"/>
          <w:color w:val="808080" w:themeColor="background1" w:themeShade="80"/>
          <w:lang w:val="en-US"/>
        </w:rPr>
        <w:t xml:space="preserve"> by number of citations. </w:t>
      </w:r>
    </w:p>
    <w:tbl>
      <w:tblPr>
        <w:tblW w:w="9573" w:type="dxa"/>
        <w:tblLayout w:type="fixed"/>
        <w:tblLook w:val="04A0" w:firstRow="1" w:lastRow="0" w:firstColumn="1" w:lastColumn="0" w:noHBand="0" w:noVBand="1"/>
      </w:tblPr>
      <w:tblGrid>
        <w:gridCol w:w="1701"/>
        <w:gridCol w:w="717"/>
        <w:gridCol w:w="1153"/>
        <w:gridCol w:w="907"/>
        <w:gridCol w:w="927"/>
        <w:gridCol w:w="4109"/>
        <w:gridCol w:w="59"/>
      </w:tblGrid>
      <w:tr w:rsidR="00002B00" w:rsidRPr="008A4252" w14:paraId="702971A3" w14:textId="77777777" w:rsidTr="00CB4A9D">
        <w:trPr>
          <w:gridAfter w:val="1"/>
          <w:wAfter w:w="59" w:type="dxa"/>
          <w:trHeight w:val="386"/>
        </w:trPr>
        <w:tc>
          <w:tcPr>
            <w:tcW w:w="1701" w:type="dxa"/>
            <w:tcBorders>
              <w:top w:val="nil"/>
              <w:left w:val="nil"/>
              <w:bottom w:val="single" w:sz="4" w:space="0" w:color="auto"/>
              <w:right w:val="single" w:sz="4" w:space="0" w:color="auto"/>
            </w:tcBorders>
            <w:shd w:val="clear" w:color="auto" w:fill="BFBFBF" w:themeFill="background1" w:themeFillShade="BF"/>
            <w:vAlign w:val="center"/>
          </w:tcPr>
          <w:p w14:paraId="2626F378" w14:textId="5591EF14" w:rsidR="004112AB" w:rsidRPr="00CB4A9D" w:rsidRDefault="004112AB" w:rsidP="00336344">
            <w:pPr>
              <w:pStyle w:val="Default"/>
              <w:rPr>
                <w:b/>
                <w:color w:val="auto"/>
                <w:sz w:val="18"/>
                <w:szCs w:val="18"/>
              </w:rPr>
            </w:pPr>
            <w:r w:rsidRPr="00CB4A9D">
              <w:rPr>
                <w:b/>
                <w:color w:val="auto"/>
                <w:sz w:val="18"/>
                <w:szCs w:val="18"/>
              </w:rPr>
              <w:t>Author</w:t>
            </w:r>
          </w:p>
        </w:tc>
        <w:tc>
          <w:tcPr>
            <w:tcW w:w="717"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3F56FACA" w14:textId="4F7440F7" w:rsidR="004112AB" w:rsidRPr="00CB4A9D" w:rsidRDefault="004112AB" w:rsidP="00336344">
            <w:pPr>
              <w:pStyle w:val="Default"/>
              <w:rPr>
                <w:b/>
                <w:color w:val="auto"/>
                <w:sz w:val="18"/>
                <w:szCs w:val="18"/>
              </w:rPr>
            </w:pPr>
            <w:r w:rsidRPr="00CB4A9D">
              <w:rPr>
                <w:b/>
                <w:color w:val="auto"/>
                <w:sz w:val="18"/>
                <w:szCs w:val="18"/>
              </w:rPr>
              <w:t>Year</w:t>
            </w:r>
          </w:p>
        </w:tc>
        <w:tc>
          <w:tcPr>
            <w:tcW w:w="1153"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6DFFA11" w14:textId="1E8390C3" w:rsidR="004112AB" w:rsidRPr="00CB4A9D" w:rsidRDefault="009A550F" w:rsidP="00336344">
            <w:pPr>
              <w:pStyle w:val="Default"/>
              <w:rPr>
                <w:b/>
                <w:color w:val="auto"/>
                <w:sz w:val="18"/>
                <w:szCs w:val="18"/>
              </w:rPr>
            </w:pPr>
            <w:r w:rsidRPr="00CB4A9D">
              <w:rPr>
                <w:b/>
                <w:color w:val="auto"/>
                <w:sz w:val="18"/>
                <w:szCs w:val="18"/>
              </w:rPr>
              <w:t>Citations</w:t>
            </w:r>
            <w:r w:rsidR="00DC7B2F" w:rsidRPr="00CB4A9D">
              <w:rPr>
                <w:b/>
                <w:color w:val="auto"/>
                <w:sz w:val="18"/>
                <w:szCs w:val="18"/>
                <w:vertAlign w:val="superscript"/>
              </w:rPr>
              <w:t>1</w:t>
            </w:r>
          </w:p>
        </w:tc>
        <w:tc>
          <w:tcPr>
            <w:tcW w:w="907"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7CD3EBA0" w14:textId="6FDC99F9" w:rsidR="004112AB" w:rsidRPr="00CB4A9D" w:rsidRDefault="00996E69" w:rsidP="00336344">
            <w:pPr>
              <w:pStyle w:val="Default"/>
              <w:rPr>
                <w:b/>
                <w:color w:val="auto"/>
                <w:sz w:val="18"/>
                <w:szCs w:val="18"/>
              </w:rPr>
            </w:pPr>
            <w:r w:rsidRPr="00CB4A9D">
              <w:rPr>
                <w:b/>
                <w:color w:val="auto"/>
                <w:sz w:val="18"/>
                <w:szCs w:val="18"/>
              </w:rPr>
              <w:t>Style</w:t>
            </w:r>
          </w:p>
        </w:tc>
        <w:tc>
          <w:tcPr>
            <w:tcW w:w="927"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59891A1E" w14:textId="0CDFB29D" w:rsidR="004112AB" w:rsidRPr="00CB4A9D" w:rsidRDefault="004112AB" w:rsidP="00336344">
            <w:pPr>
              <w:pStyle w:val="Default"/>
              <w:rPr>
                <w:b/>
                <w:color w:val="auto"/>
                <w:sz w:val="18"/>
                <w:szCs w:val="18"/>
              </w:rPr>
            </w:pPr>
            <w:r w:rsidRPr="00CB4A9D">
              <w:rPr>
                <w:b/>
                <w:color w:val="auto"/>
                <w:sz w:val="18"/>
                <w:szCs w:val="18"/>
              </w:rPr>
              <w:t>Region</w:t>
            </w:r>
          </w:p>
        </w:tc>
        <w:tc>
          <w:tcPr>
            <w:tcW w:w="4109" w:type="dxa"/>
            <w:tcBorders>
              <w:top w:val="nil"/>
              <w:left w:val="single" w:sz="4" w:space="0" w:color="auto"/>
              <w:bottom w:val="single" w:sz="4" w:space="0" w:color="auto"/>
              <w:right w:val="nil"/>
            </w:tcBorders>
            <w:shd w:val="clear" w:color="auto" w:fill="BFBFBF" w:themeFill="background1" w:themeFillShade="BF"/>
            <w:vAlign w:val="center"/>
          </w:tcPr>
          <w:p w14:paraId="7BBBD6B9" w14:textId="3D59447F" w:rsidR="004112AB" w:rsidRPr="00CB4A9D" w:rsidRDefault="004112AB" w:rsidP="00336344">
            <w:pPr>
              <w:pStyle w:val="Default"/>
              <w:rPr>
                <w:b/>
                <w:color w:val="auto"/>
                <w:sz w:val="18"/>
                <w:szCs w:val="18"/>
              </w:rPr>
            </w:pPr>
            <w:r w:rsidRPr="00CB4A9D">
              <w:rPr>
                <w:b/>
                <w:color w:val="auto"/>
                <w:sz w:val="18"/>
                <w:szCs w:val="18"/>
              </w:rPr>
              <w:t>DOI</w:t>
            </w:r>
          </w:p>
        </w:tc>
      </w:tr>
      <w:tr w:rsidR="008A4252" w:rsidRPr="008A4252" w14:paraId="7D3C8151"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139CC58D" w14:textId="2E15331F" w:rsidR="00FA790B" w:rsidRPr="00CB4A9D" w:rsidRDefault="00FA790B" w:rsidP="00FA790B">
            <w:pPr>
              <w:pStyle w:val="Default"/>
              <w:rPr>
                <w:sz w:val="18"/>
                <w:szCs w:val="18"/>
              </w:rPr>
            </w:pPr>
            <w:r w:rsidRPr="00CB4A9D">
              <w:rPr>
                <w:sz w:val="18"/>
                <w:szCs w:val="18"/>
              </w:rPr>
              <w:fldChar w:fldCharType="begin"/>
            </w:r>
            <w:r w:rsidR="00C35045" w:rsidRPr="00CB4A9D">
              <w:rPr>
                <w:sz w:val="18"/>
                <w:szCs w:val="18"/>
              </w:rPr>
              <w:instrText xml:space="preserve"> ADDIN ZOTERO_ITEM CSL_CITATION {"citationID":"quY5W3qW","properties":{"formattedCitation":"(Dirzo {\\i{}et al.} 2014)","plainCitation":"(Dirzo et al. 2014)","dontUpdate":true,"noteIndex":0},"citationItems":[{"id":440,"uris":["http://zotero.org/users/local/B6GulUkZ/items/VJKJFQ5B"],"itemData":{"id":440,"type":"article-journal","container-title":"Science","DOI":"10.1126/science.1251817","ISSN":"0036-8075, 1095-9203","issue":"6195","journalAbbreviation":"Science","language":"en","page":"401-406","source":"DOI.org (Crossref)","title":"Defaunation in the Anthropocene","volume":"345","author":[{"family":"Dirzo","given":"R."},{"family":"Young","given":"H. S."},{"family":"Galetti","given":"M."},{"family":"Ceballos","given":"G."},{"family":"Isaac","given":"N. J. B."},{"family":"Collen","given":"B."}],"issued":{"date-parts":[["2014",7,25]]}}}],"schema":"https://github.com/citation-style-language/schema/raw/master/csl-citation.json"} </w:instrText>
            </w:r>
            <w:r w:rsidRPr="00CB4A9D">
              <w:rPr>
                <w:sz w:val="18"/>
                <w:szCs w:val="18"/>
              </w:rPr>
              <w:fldChar w:fldCharType="separate"/>
            </w:r>
            <w:r w:rsidRPr="00CB4A9D">
              <w:rPr>
                <w:sz w:val="18"/>
                <w:szCs w:val="18"/>
              </w:rPr>
              <w:t xml:space="preserve">Dirzo </w:t>
            </w:r>
            <w:r w:rsidRPr="00CB4A9D">
              <w:rPr>
                <w:i/>
                <w:iCs/>
                <w:sz w:val="18"/>
                <w:szCs w:val="18"/>
              </w:rPr>
              <w:t>et al.</w:t>
            </w:r>
            <w:r w:rsidRPr="00CB4A9D">
              <w:rPr>
                <w:sz w:val="18"/>
                <w:szCs w:val="18"/>
              </w:rPr>
              <w:t xml:space="preserve"> </w:t>
            </w:r>
            <w:r w:rsidRPr="00CB4A9D">
              <w:rPr>
                <w:sz w:val="18"/>
                <w:szCs w:val="18"/>
              </w:rPr>
              <w:fldChar w:fldCharType="end"/>
            </w:r>
          </w:p>
        </w:tc>
        <w:tc>
          <w:tcPr>
            <w:tcW w:w="717" w:type="dxa"/>
            <w:tcBorders>
              <w:top w:val="single" w:sz="4" w:space="0" w:color="auto"/>
              <w:left w:val="single" w:sz="4" w:space="0" w:color="auto"/>
              <w:bottom w:val="single" w:sz="4" w:space="0" w:color="auto"/>
              <w:right w:val="single" w:sz="4" w:space="0" w:color="auto"/>
            </w:tcBorders>
          </w:tcPr>
          <w:p w14:paraId="00535B36" w14:textId="77777777" w:rsidR="00FA790B" w:rsidRPr="00CB4A9D" w:rsidRDefault="00FA790B" w:rsidP="00702156">
            <w:pPr>
              <w:pStyle w:val="Default"/>
              <w:jc w:val="center"/>
              <w:rPr>
                <w:sz w:val="18"/>
                <w:szCs w:val="18"/>
              </w:rPr>
            </w:pPr>
            <w:r w:rsidRPr="00CB4A9D">
              <w:rPr>
                <w:sz w:val="18"/>
                <w:szCs w:val="18"/>
              </w:rPr>
              <w:t>2014</w:t>
            </w:r>
          </w:p>
        </w:tc>
        <w:tc>
          <w:tcPr>
            <w:tcW w:w="1153" w:type="dxa"/>
            <w:tcBorders>
              <w:top w:val="single" w:sz="4" w:space="0" w:color="auto"/>
              <w:left w:val="single" w:sz="4" w:space="0" w:color="auto"/>
              <w:bottom w:val="single" w:sz="4" w:space="0" w:color="auto"/>
              <w:right w:val="single" w:sz="4" w:space="0" w:color="auto"/>
            </w:tcBorders>
          </w:tcPr>
          <w:p w14:paraId="18DEE7CF" w14:textId="44712943" w:rsidR="00FA790B" w:rsidRPr="00CB4A9D" w:rsidRDefault="00EE6F11" w:rsidP="00702156">
            <w:pPr>
              <w:pStyle w:val="Default"/>
              <w:jc w:val="center"/>
              <w:rPr>
                <w:sz w:val="18"/>
                <w:szCs w:val="18"/>
              </w:rPr>
            </w:pPr>
            <w:r w:rsidRPr="00CB4A9D">
              <w:rPr>
                <w:sz w:val="18"/>
                <w:szCs w:val="18"/>
              </w:rPr>
              <w:t>3884</w:t>
            </w:r>
          </w:p>
        </w:tc>
        <w:tc>
          <w:tcPr>
            <w:tcW w:w="907" w:type="dxa"/>
            <w:tcBorders>
              <w:top w:val="single" w:sz="4" w:space="0" w:color="auto"/>
              <w:left w:val="single" w:sz="4" w:space="0" w:color="auto"/>
              <w:bottom w:val="single" w:sz="4" w:space="0" w:color="auto"/>
              <w:right w:val="single" w:sz="4" w:space="0" w:color="auto"/>
            </w:tcBorders>
          </w:tcPr>
          <w:p w14:paraId="3A6FA4BA" w14:textId="77777777" w:rsidR="00FA790B" w:rsidRPr="00CB4A9D" w:rsidRDefault="00FA790B" w:rsidP="00702156">
            <w:pPr>
              <w:pStyle w:val="Default"/>
              <w:jc w:val="center"/>
              <w:rPr>
                <w:sz w:val="18"/>
                <w:szCs w:val="18"/>
              </w:rPr>
            </w:pPr>
            <w:r w:rsidRPr="00CB4A9D">
              <w:rPr>
                <w:sz w:val="18"/>
                <w:szCs w:val="18"/>
              </w:rPr>
              <w:t>Review</w:t>
            </w:r>
          </w:p>
        </w:tc>
        <w:tc>
          <w:tcPr>
            <w:tcW w:w="927" w:type="dxa"/>
            <w:tcBorders>
              <w:top w:val="single" w:sz="4" w:space="0" w:color="auto"/>
              <w:left w:val="single" w:sz="4" w:space="0" w:color="auto"/>
              <w:bottom w:val="single" w:sz="4" w:space="0" w:color="auto"/>
              <w:right w:val="single" w:sz="4" w:space="0" w:color="auto"/>
            </w:tcBorders>
          </w:tcPr>
          <w:p w14:paraId="680F4213" w14:textId="77777777" w:rsidR="00FA790B" w:rsidRPr="00CB4A9D" w:rsidRDefault="00FA790B" w:rsidP="00702156">
            <w:pPr>
              <w:pStyle w:val="Default"/>
              <w:jc w:val="center"/>
              <w:rPr>
                <w:sz w:val="18"/>
                <w:szCs w:val="18"/>
              </w:rPr>
            </w:pPr>
            <w:r w:rsidRPr="00CB4A9D">
              <w:rPr>
                <w:sz w:val="18"/>
                <w:szCs w:val="18"/>
              </w:rPr>
              <w:t>Global</w:t>
            </w:r>
          </w:p>
        </w:tc>
        <w:tc>
          <w:tcPr>
            <w:tcW w:w="4109" w:type="dxa"/>
            <w:tcBorders>
              <w:top w:val="single" w:sz="4" w:space="0" w:color="auto"/>
              <w:left w:val="single" w:sz="4" w:space="0" w:color="auto"/>
              <w:bottom w:val="single" w:sz="4" w:space="0" w:color="auto"/>
              <w:right w:val="nil"/>
            </w:tcBorders>
          </w:tcPr>
          <w:p w14:paraId="2C66C266" w14:textId="77777777" w:rsidR="00FA790B" w:rsidRPr="00CB4A9D" w:rsidRDefault="008C6600" w:rsidP="00FA790B">
            <w:pPr>
              <w:pStyle w:val="Default"/>
              <w:rPr>
                <w:color w:val="808080" w:themeColor="background1" w:themeShade="80"/>
                <w:sz w:val="18"/>
                <w:szCs w:val="18"/>
              </w:rPr>
            </w:pPr>
            <w:hyperlink r:id="rId15" w:history="1">
              <w:r w:rsidR="00FA790B" w:rsidRPr="00CB4A9D">
                <w:rPr>
                  <w:rStyle w:val="Hyperlink"/>
                  <w:color w:val="808080" w:themeColor="background1" w:themeShade="80"/>
                  <w:sz w:val="18"/>
                  <w:szCs w:val="18"/>
                </w:rPr>
                <w:t>www.doi.org/10.1126/science.1251817</w:t>
              </w:r>
            </w:hyperlink>
          </w:p>
        </w:tc>
      </w:tr>
      <w:tr w:rsidR="00FA790B" w:rsidRPr="008A4252" w14:paraId="1D54D218"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1539FE75" w14:textId="79D1C36B" w:rsidR="00FA790B" w:rsidRPr="00CB4A9D" w:rsidRDefault="00FA790B" w:rsidP="00FA790B">
            <w:pPr>
              <w:pStyle w:val="Default"/>
              <w:rPr>
                <w:sz w:val="18"/>
                <w:szCs w:val="18"/>
              </w:rPr>
            </w:pPr>
            <w:r w:rsidRPr="00CB4A9D">
              <w:rPr>
                <w:sz w:val="18"/>
                <w:szCs w:val="18"/>
              </w:rPr>
              <w:fldChar w:fldCharType="begin"/>
            </w:r>
            <w:r w:rsidR="00C35045" w:rsidRPr="00CB4A9D">
              <w:rPr>
                <w:sz w:val="18"/>
                <w:szCs w:val="18"/>
              </w:rPr>
              <w:instrText xml:space="preserve"> ADDIN ZOTERO_ITEM CSL_CITATION {"citationID":"Qj3ygVkq","properties":{"formattedCitation":"(Biesmeijer {\\i{}et al.} 2006)","plainCitation":"(Biesmeijer et al. 2006)","dontUpdate":true,"noteIndex":0},"citationItems":[{"id":2499,"uris":["http://zotero.org/users/local/B6GulUkZ/items/8RG7MW3K"],"itemData":{"id":2499,"type":"article-journal","abstract":"Despite widespread concern about declines in pollination services, little is known about the patterns of change in most pollinator assemblages. By studying bee and hoverfly assemblages in Britain and the Netherlands, we found evidence of declines (pre-versus post-1980) in local bee diversity in both countries; however, divergent trends were observed in hoverflies. Depending on the assemblage and location, pollinator declines were most frequent in habitat and flower specialists, in univoltine species, and/or in nonmigrants. In conjunction with this evidence, outcrossing plant species that are reliant on the declining pollinators have themselves declined relative to other plant species. Taken together, these findings strongly suggest a causal connection between local extinctions of functionally linked plant and pollinator species.","container-title":"Science","DOI":"10.1126/science.1127863","issue":"5785","note":"publisher: American Association for the Advancement of Science","page":"351-354","source":"science.org (Atypon)","title":"Parallel Declines in Pollinators and Insect-Pollinated Plants in Britain and the Netherlands","volume":"313","author":[{"family":"Biesmeijer","given":"J. C."},{"family":"Roberts","given":"S. P. M."},{"family":"Reemer","given":"M."},{"family":"Ohlemüller","given":"R."},{"family":"Edwards","given":"M."},{"family":"Peeters","given":"T."},{"family":"Schaffers","given":"A. P."},{"family":"Potts","given":"S. G."},{"family":"Kleukers","given":"R."},{"family":"Thomas","given":"C. D."},{"family":"Settele","given":"J."},{"family":"Kunin","given":"W. E."}],"issued":{"date-parts":[["2006",7,21]]}}}],"schema":"https://github.com/citation-style-language/schema/raw/master/csl-citation.json"} </w:instrText>
            </w:r>
            <w:r w:rsidRPr="00CB4A9D">
              <w:rPr>
                <w:sz w:val="18"/>
                <w:szCs w:val="18"/>
              </w:rPr>
              <w:fldChar w:fldCharType="separate"/>
            </w:r>
            <w:r w:rsidRPr="00CB4A9D">
              <w:rPr>
                <w:sz w:val="18"/>
                <w:szCs w:val="18"/>
              </w:rPr>
              <w:t xml:space="preserve">Biesmeijer </w:t>
            </w:r>
            <w:r w:rsidRPr="00CB4A9D">
              <w:rPr>
                <w:i/>
                <w:iCs/>
                <w:sz w:val="18"/>
                <w:szCs w:val="18"/>
              </w:rPr>
              <w:t>et al.</w:t>
            </w:r>
            <w:r w:rsidRPr="00CB4A9D">
              <w:rPr>
                <w:sz w:val="18"/>
                <w:szCs w:val="18"/>
              </w:rPr>
              <w:t xml:space="preserve"> </w:t>
            </w:r>
            <w:r w:rsidRPr="00CB4A9D">
              <w:rPr>
                <w:sz w:val="18"/>
                <w:szCs w:val="18"/>
              </w:rPr>
              <w:fldChar w:fldCharType="end"/>
            </w:r>
          </w:p>
        </w:tc>
        <w:tc>
          <w:tcPr>
            <w:tcW w:w="717" w:type="dxa"/>
            <w:tcBorders>
              <w:top w:val="single" w:sz="4" w:space="0" w:color="auto"/>
              <w:left w:val="single" w:sz="4" w:space="0" w:color="auto"/>
              <w:bottom w:val="single" w:sz="4" w:space="0" w:color="auto"/>
              <w:right w:val="single" w:sz="4" w:space="0" w:color="auto"/>
            </w:tcBorders>
          </w:tcPr>
          <w:p w14:paraId="6CE3960F" w14:textId="77777777" w:rsidR="00FA790B" w:rsidRPr="00CB4A9D" w:rsidRDefault="00FA790B" w:rsidP="00702156">
            <w:pPr>
              <w:pStyle w:val="Default"/>
              <w:jc w:val="center"/>
              <w:rPr>
                <w:sz w:val="18"/>
                <w:szCs w:val="18"/>
              </w:rPr>
            </w:pPr>
            <w:r w:rsidRPr="00CB4A9D">
              <w:rPr>
                <w:sz w:val="18"/>
                <w:szCs w:val="18"/>
              </w:rPr>
              <w:t>2006</w:t>
            </w:r>
          </w:p>
        </w:tc>
        <w:tc>
          <w:tcPr>
            <w:tcW w:w="1153" w:type="dxa"/>
            <w:tcBorders>
              <w:top w:val="single" w:sz="4" w:space="0" w:color="auto"/>
              <w:left w:val="single" w:sz="4" w:space="0" w:color="auto"/>
              <w:bottom w:val="single" w:sz="4" w:space="0" w:color="auto"/>
              <w:right w:val="single" w:sz="4" w:space="0" w:color="auto"/>
            </w:tcBorders>
          </w:tcPr>
          <w:p w14:paraId="7200A932" w14:textId="19CFB036" w:rsidR="00FA790B" w:rsidRPr="00CB4A9D" w:rsidRDefault="00EE6F11" w:rsidP="00702156">
            <w:pPr>
              <w:pStyle w:val="Default"/>
              <w:jc w:val="center"/>
              <w:rPr>
                <w:sz w:val="18"/>
                <w:szCs w:val="18"/>
              </w:rPr>
            </w:pPr>
            <w:r w:rsidRPr="00CB4A9D">
              <w:rPr>
                <w:sz w:val="18"/>
                <w:szCs w:val="18"/>
              </w:rPr>
              <w:t>3650</w:t>
            </w:r>
          </w:p>
        </w:tc>
        <w:tc>
          <w:tcPr>
            <w:tcW w:w="907" w:type="dxa"/>
            <w:tcBorders>
              <w:top w:val="single" w:sz="4" w:space="0" w:color="auto"/>
              <w:left w:val="single" w:sz="4" w:space="0" w:color="auto"/>
              <w:bottom w:val="single" w:sz="4" w:space="0" w:color="auto"/>
              <w:right w:val="single" w:sz="4" w:space="0" w:color="auto"/>
            </w:tcBorders>
          </w:tcPr>
          <w:p w14:paraId="1E67C4CC" w14:textId="77777777" w:rsidR="00FA790B" w:rsidRPr="00CB4A9D" w:rsidRDefault="00FA790B" w:rsidP="00702156">
            <w:pPr>
              <w:pStyle w:val="Default"/>
              <w:jc w:val="center"/>
              <w:rPr>
                <w:sz w:val="18"/>
                <w:szCs w:val="18"/>
              </w:rPr>
            </w:pPr>
            <w:r w:rsidRPr="00CB4A9D">
              <w:rPr>
                <w:sz w:val="18"/>
                <w:szCs w:val="18"/>
              </w:rPr>
              <w:t>Study</w:t>
            </w:r>
          </w:p>
        </w:tc>
        <w:tc>
          <w:tcPr>
            <w:tcW w:w="927" w:type="dxa"/>
            <w:tcBorders>
              <w:top w:val="single" w:sz="4" w:space="0" w:color="auto"/>
              <w:left w:val="single" w:sz="4" w:space="0" w:color="auto"/>
              <w:bottom w:val="single" w:sz="4" w:space="0" w:color="auto"/>
              <w:right w:val="single" w:sz="4" w:space="0" w:color="auto"/>
            </w:tcBorders>
          </w:tcPr>
          <w:p w14:paraId="0DF593AA" w14:textId="77777777" w:rsidR="00FA790B" w:rsidRPr="00CB4A9D" w:rsidRDefault="00FA790B" w:rsidP="00702156">
            <w:pPr>
              <w:pStyle w:val="Default"/>
              <w:jc w:val="center"/>
              <w:rPr>
                <w:sz w:val="18"/>
                <w:szCs w:val="18"/>
              </w:rPr>
            </w:pPr>
            <w:r w:rsidRPr="00CB4A9D">
              <w:rPr>
                <w:sz w:val="18"/>
                <w:szCs w:val="18"/>
              </w:rPr>
              <w:t>Europe</w:t>
            </w:r>
          </w:p>
        </w:tc>
        <w:tc>
          <w:tcPr>
            <w:tcW w:w="4109" w:type="dxa"/>
            <w:tcBorders>
              <w:top w:val="single" w:sz="4" w:space="0" w:color="auto"/>
              <w:left w:val="single" w:sz="4" w:space="0" w:color="auto"/>
              <w:bottom w:val="single" w:sz="4" w:space="0" w:color="auto"/>
              <w:right w:val="nil"/>
            </w:tcBorders>
          </w:tcPr>
          <w:p w14:paraId="212E9429" w14:textId="77777777" w:rsidR="00FA790B" w:rsidRPr="00CB4A9D" w:rsidRDefault="00FA790B" w:rsidP="00FA790B">
            <w:pPr>
              <w:pStyle w:val="Default"/>
              <w:rPr>
                <w:color w:val="808080" w:themeColor="background1" w:themeShade="80"/>
                <w:sz w:val="18"/>
                <w:szCs w:val="18"/>
                <w:u w:val="single"/>
              </w:rPr>
            </w:pPr>
            <w:r w:rsidRPr="00CB4A9D">
              <w:rPr>
                <w:color w:val="808080" w:themeColor="background1" w:themeShade="80"/>
                <w:sz w:val="18"/>
                <w:szCs w:val="18"/>
                <w:u w:val="single"/>
              </w:rPr>
              <w:t>www.doi.org/</w:t>
            </w:r>
            <w:hyperlink r:id="rId16" w:tgtFrame="_blank" w:history="1">
              <w:r w:rsidRPr="00CB4A9D">
                <w:rPr>
                  <w:rStyle w:val="Hyperlink"/>
                  <w:color w:val="808080" w:themeColor="background1" w:themeShade="80"/>
                  <w:sz w:val="18"/>
                  <w:szCs w:val="18"/>
                  <w:bdr w:val="none" w:sz="0" w:space="0" w:color="auto" w:frame="1"/>
                  <w:shd w:val="clear" w:color="auto" w:fill="FFFFFF"/>
                </w:rPr>
                <w:t>10.1126/science.1127863</w:t>
              </w:r>
            </w:hyperlink>
            <w:r w:rsidRPr="00CB4A9D">
              <w:rPr>
                <w:color w:val="808080" w:themeColor="background1" w:themeShade="80"/>
                <w:sz w:val="18"/>
                <w:szCs w:val="18"/>
                <w:u w:val="single"/>
              </w:rPr>
              <w:t xml:space="preserve"> </w:t>
            </w:r>
          </w:p>
          <w:p w14:paraId="12F6B39A" w14:textId="77777777" w:rsidR="00FA790B" w:rsidRPr="00CB4A9D" w:rsidRDefault="00FA790B" w:rsidP="00FA790B">
            <w:pPr>
              <w:pStyle w:val="Default"/>
              <w:rPr>
                <w:color w:val="808080" w:themeColor="background1" w:themeShade="80"/>
                <w:sz w:val="18"/>
                <w:szCs w:val="18"/>
                <w:shd w:val="clear" w:color="auto" w:fill="FFFFFF"/>
              </w:rPr>
            </w:pPr>
          </w:p>
        </w:tc>
      </w:tr>
      <w:tr w:rsidR="00BC58F6" w:rsidRPr="009E44A5" w14:paraId="558D4742"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1EB1458A" w14:textId="2E4A91D6" w:rsidR="00BC58F6" w:rsidRPr="00CB4A9D" w:rsidRDefault="00BC58F6" w:rsidP="00BC58F6">
            <w:pPr>
              <w:pStyle w:val="Default"/>
              <w:rPr>
                <w:sz w:val="18"/>
                <w:szCs w:val="18"/>
              </w:rPr>
            </w:pPr>
            <w:r w:rsidRPr="00CB4A9D">
              <w:rPr>
                <w:i/>
                <w:sz w:val="18"/>
                <w:szCs w:val="18"/>
              </w:rPr>
              <w:fldChar w:fldCharType="begin"/>
            </w:r>
            <w:r w:rsidRPr="00CB4A9D">
              <w:rPr>
                <w:i/>
                <w:sz w:val="18"/>
                <w:szCs w:val="18"/>
              </w:rPr>
              <w:instrText xml:space="preserve"> ADDIN ZOTERO_ITEM CSL_CITATION {"citationID":"a1nHSwOZ","properties":{"formattedCitation":"(Hallmann {\\i{}et al.} 2017)","plainCitation":"(Hallmann et al. 2017)","dontUpdate":true,"noteIndex":0},"citationItems":[{"id":259,"uris":["http://zotero.org/users/local/B6GulUkZ/items/HQATGZDU"],"itemData":{"id":259,"type":"article-journal","container-title":"PLOS ONE","DOI":"10.1371/journal.pone.0185809","ISSN":"1932-6203","issue":"10","journalAbbreviation":"PLoS ONE","language":"en","page":"e0185809","source":"DOI.org (Crossref)","title":"More than 75 percent decline over 27 years in total flying insect biomass in protected areas","volume":"12","author":[{"family":"Hallmann","given":"Caspar A."},{"family":"Sorg","given":"Martin"},{"family":"Jongejans","given":"Eelke"},{"family":"Siepel","given":"Henk"},{"family":"Hofland","given":"Nick"},{"family":"Schwan","given":"Heinz"},{"family":"Stenmans","given":"Werner"},{"family":"Müller","given":"Andreas"},{"family":"Sumser","given":"Hubert"},{"family":"Hörren","given":"Thomas"},{"family":"Goulson","given":"Dave"},{"family":"Kroon","given":"Hans","non-dropping-particle":"de"}],"editor":[{"family":"Lamb","given":"Eric Gordon"}],"issued":{"date-parts":[["2017",10,18]]}}}],"schema":"https://github.com/citation-style-language/schema/raw/master/csl-citation.json"} </w:instrText>
            </w:r>
            <w:r w:rsidRPr="00CB4A9D">
              <w:rPr>
                <w:i/>
                <w:sz w:val="18"/>
                <w:szCs w:val="18"/>
              </w:rPr>
              <w:fldChar w:fldCharType="separate"/>
            </w:r>
            <w:r w:rsidRPr="00CB4A9D">
              <w:rPr>
                <w:sz w:val="18"/>
                <w:szCs w:val="18"/>
              </w:rPr>
              <w:t xml:space="preserve">Hallmann </w:t>
            </w:r>
            <w:r w:rsidRPr="00CB4A9D">
              <w:rPr>
                <w:i/>
                <w:iCs/>
                <w:sz w:val="18"/>
                <w:szCs w:val="18"/>
              </w:rPr>
              <w:t>et al.</w:t>
            </w:r>
            <w:r w:rsidRPr="00CB4A9D">
              <w:rPr>
                <w:sz w:val="18"/>
                <w:szCs w:val="18"/>
              </w:rPr>
              <w:t xml:space="preserve"> </w:t>
            </w:r>
            <w:r w:rsidRPr="00CB4A9D">
              <w:rPr>
                <w:i/>
                <w:sz w:val="18"/>
                <w:szCs w:val="18"/>
              </w:rPr>
              <w:fldChar w:fldCharType="end"/>
            </w:r>
            <w:r w:rsidRPr="00CB4A9D">
              <w:rPr>
                <w:i/>
                <w:sz w:val="18"/>
                <w:szCs w:val="18"/>
              </w:rPr>
              <w:t xml:space="preserve"> </w:t>
            </w:r>
          </w:p>
        </w:tc>
        <w:tc>
          <w:tcPr>
            <w:tcW w:w="717" w:type="dxa"/>
            <w:tcBorders>
              <w:top w:val="single" w:sz="4" w:space="0" w:color="auto"/>
              <w:left w:val="single" w:sz="4" w:space="0" w:color="auto"/>
              <w:bottom w:val="single" w:sz="4" w:space="0" w:color="auto"/>
              <w:right w:val="single" w:sz="4" w:space="0" w:color="auto"/>
            </w:tcBorders>
          </w:tcPr>
          <w:p w14:paraId="11C58E09" w14:textId="7DC99A9A" w:rsidR="00BC58F6" w:rsidRPr="00CB4A9D" w:rsidRDefault="00BC58F6" w:rsidP="00BC58F6">
            <w:pPr>
              <w:pStyle w:val="Default"/>
              <w:jc w:val="center"/>
              <w:rPr>
                <w:sz w:val="18"/>
                <w:szCs w:val="18"/>
              </w:rPr>
            </w:pPr>
            <w:r w:rsidRPr="00CB4A9D">
              <w:rPr>
                <w:sz w:val="18"/>
                <w:szCs w:val="18"/>
              </w:rPr>
              <w:t>2017</w:t>
            </w:r>
          </w:p>
        </w:tc>
        <w:tc>
          <w:tcPr>
            <w:tcW w:w="1153" w:type="dxa"/>
            <w:tcBorders>
              <w:top w:val="single" w:sz="4" w:space="0" w:color="auto"/>
              <w:left w:val="single" w:sz="4" w:space="0" w:color="auto"/>
              <w:bottom w:val="single" w:sz="4" w:space="0" w:color="auto"/>
              <w:right w:val="single" w:sz="4" w:space="0" w:color="auto"/>
            </w:tcBorders>
          </w:tcPr>
          <w:p w14:paraId="62E6AD02" w14:textId="3A3CFA4F" w:rsidR="00BC58F6" w:rsidRPr="00CB4A9D" w:rsidRDefault="00BC58F6" w:rsidP="00BC58F6">
            <w:pPr>
              <w:pStyle w:val="Default"/>
              <w:jc w:val="center"/>
              <w:rPr>
                <w:sz w:val="18"/>
                <w:szCs w:val="18"/>
              </w:rPr>
            </w:pPr>
            <w:r w:rsidRPr="00CB4A9D">
              <w:rPr>
                <w:sz w:val="18"/>
                <w:szCs w:val="18"/>
              </w:rPr>
              <w:t>3049</w:t>
            </w:r>
          </w:p>
        </w:tc>
        <w:tc>
          <w:tcPr>
            <w:tcW w:w="907" w:type="dxa"/>
            <w:tcBorders>
              <w:top w:val="single" w:sz="4" w:space="0" w:color="auto"/>
              <w:left w:val="single" w:sz="4" w:space="0" w:color="auto"/>
              <w:bottom w:val="single" w:sz="4" w:space="0" w:color="auto"/>
              <w:right w:val="single" w:sz="4" w:space="0" w:color="auto"/>
            </w:tcBorders>
          </w:tcPr>
          <w:p w14:paraId="46881957" w14:textId="505B85FC" w:rsidR="00BC58F6" w:rsidRPr="00CB4A9D" w:rsidRDefault="00BC58F6" w:rsidP="00BC58F6">
            <w:pPr>
              <w:pStyle w:val="Default"/>
              <w:jc w:val="center"/>
              <w:rPr>
                <w:sz w:val="18"/>
                <w:szCs w:val="18"/>
              </w:rPr>
            </w:pPr>
            <w:r w:rsidRPr="00CB4A9D">
              <w:rPr>
                <w:sz w:val="18"/>
                <w:szCs w:val="18"/>
              </w:rPr>
              <w:t>Study</w:t>
            </w:r>
          </w:p>
        </w:tc>
        <w:tc>
          <w:tcPr>
            <w:tcW w:w="927" w:type="dxa"/>
            <w:tcBorders>
              <w:top w:val="single" w:sz="4" w:space="0" w:color="auto"/>
              <w:left w:val="single" w:sz="4" w:space="0" w:color="auto"/>
              <w:bottom w:val="single" w:sz="4" w:space="0" w:color="auto"/>
              <w:right w:val="single" w:sz="4" w:space="0" w:color="auto"/>
            </w:tcBorders>
          </w:tcPr>
          <w:p w14:paraId="6E4102DB" w14:textId="622FF3DB" w:rsidR="00BC58F6" w:rsidRPr="00CB4A9D" w:rsidRDefault="00BC58F6" w:rsidP="00BC58F6">
            <w:pPr>
              <w:pStyle w:val="Default"/>
              <w:jc w:val="center"/>
              <w:rPr>
                <w:sz w:val="18"/>
                <w:szCs w:val="18"/>
              </w:rPr>
            </w:pPr>
            <w:r w:rsidRPr="00CB4A9D">
              <w:rPr>
                <w:sz w:val="18"/>
                <w:szCs w:val="18"/>
              </w:rPr>
              <w:t>Europe</w:t>
            </w:r>
          </w:p>
        </w:tc>
        <w:tc>
          <w:tcPr>
            <w:tcW w:w="4109" w:type="dxa"/>
            <w:tcBorders>
              <w:top w:val="single" w:sz="4" w:space="0" w:color="auto"/>
              <w:left w:val="single" w:sz="4" w:space="0" w:color="auto"/>
              <w:bottom w:val="single" w:sz="4" w:space="0" w:color="auto"/>
              <w:right w:val="nil"/>
            </w:tcBorders>
          </w:tcPr>
          <w:p w14:paraId="4F178D1C" w14:textId="64AAF432" w:rsidR="00BC58F6" w:rsidRPr="00CB4A9D" w:rsidRDefault="008C6600" w:rsidP="00BC58F6">
            <w:pPr>
              <w:pStyle w:val="Default"/>
              <w:rPr>
                <w:color w:val="808080" w:themeColor="background1" w:themeShade="80"/>
                <w:sz w:val="18"/>
                <w:szCs w:val="18"/>
                <w:u w:val="single"/>
              </w:rPr>
            </w:pPr>
            <w:hyperlink r:id="rId17" w:history="1">
              <w:r w:rsidR="00BC58F6" w:rsidRPr="00CB4A9D">
                <w:rPr>
                  <w:rStyle w:val="Hyperlink"/>
                  <w:color w:val="808080" w:themeColor="background1" w:themeShade="80"/>
                  <w:sz w:val="18"/>
                  <w:szCs w:val="18"/>
                  <w:shd w:val="clear" w:color="auto" w:fill="FFFFFF"/>
                </w:rPr>
                <w:t>www.doi.org/10.1371/journal.pone.0185809</w:t>
              </w:r>
            </w:hyperlink>
          </w:p>
        </w:tc>
      </w:tr>
      <w:tr w:rsidR="00BC58F6" w:rsidRPr="009E44A5" w14:paraId="73CD62B4"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5A0CB091" w14:textId="74891C90" w:rsidR="00BC58F6" w:rsidRPr="00CB4A9D" w:rsidRDefault="00BC58F6" w:rsidP="00BC58F6">
            <w:pPr>
              <w:pStyle w:val="Default"/>
              <w:rPr>
                <w:sz w:val="18"/>
                <w:szCs w:val="18"/>
              </w:rPr>
            </w:pPr>
            <w:r w:rsidRPr="00CB4A9D">
              <w:rPr>
                <w:sz w:val="18"/>
                <w:szCs w:val="18"/>
              </w:rPr>
              <w:fldChar w:fldCharType="begin"/>
            </w:r>
            <w:r w:rsidRPr="00CB4A9D">
              <w:rPr>
                <w:sz w:val="18"/>
                <w:szCs w:val="18"/>
              </w:rPr>
              <w:instrText xml:space="preserve"> ADDIN ZOTERO_ITEM CSL_CITATION {"citationID":"WJdIyJPg","properties":{"formattedCitation":"(S\\uc0\\u225{}nchez-Bayo &amp; Wyckhuys 2019)","plainCitation":"(Sánchez-Bayo &amp; Wyckhuys 2019)","dontUpdate":true,"noteIndex":0},"citationItems":[{"id":444,"uris":["http://zotero.org/users/local/B6GulUkZ/items/F7IVWCU6"],"itemData":{"id":444,"type":"article-journal","abstract":"Biodiversity of insects is threatened worldwide. Here, we present a comprehensive review of 73 historical reports of insect declines from across the globe, and systematically assess the underlying drivers. Our work reveals dramatic rates of decline that may lead to the extinction of 40% of the world's insect species over the next few decades. In terrestrial ecosystems, Lepidoptera, Hymenoptera and dung beetles (Coleoptera) appear to be the taxa most aﬀected, whereas four major aquatic taxa (Odonata, Plecoptera, Trichoptera and Ephemeroptera) have already lost a considerable proportion of species. Aﬀected insect groups not only include specialists that occupy particular ecological niches, but also many common and generalist species. Concurrently, the abundance of a small number of species is increasing; these are all adaptable, generalist species that are occupying the vacant niches left by the ones declining. Among aquatic insects, habitat and dietary generalists, and pollutant-tolerant species are replacing the large biodiversity losses experienced in waters within agricultural and urban settings. The main drivers of species declines appear to be in order of importance: i) habitat loss and conversion to intensive agriculture and urbanisation; ii) pollution, mainly that by synthetic pesticides and fertilisers; iii) biological factors, including pathogens and introduced species; and iv) climate change. The latter factor is particularly important in tropical regions, but only aﬀects a minority of species in colder climes and mountain settings of temperate zones. A rethinking of current agricultural practices, in particular a serious reduction in pesticide usage and its substitution with more sustainable, ecologically-based practices, is urgently needed to slow or reverse current trends, allow the recovery of declining insect populations and safeguard the vital ecosystem services they provide. In addition, eﬀective remediation technologies should be applied to clean polluted waters in both agricultural and urban environments.","container-title":"Biological Conservation","DOI":"10.1016/j.biocon.2019.01.020","ISSN":"00063207","journalAbbreviation":"Biological Conservation","language":"en","page":"8-27","source":"DOI.org (Crossref)","title":"Worldwide decline of the entomofauna: A review of its drivers","title-short":"Worldwide decline of the entomofauna","volume":"232","author":[{"family":"Sánchez-Bayo","given":"Francisco"},{"family":"Wyckhuys","given":"Kris A.G."}],"issued":{"date-parts":[["2019",4]]}}}],"schema":"https://github.com/citation-style-language/schema/raw/master/csl-citation.json"} </w:instrText>
            </w:r>
            <w:r w:rsidRPr="00CB4A9D">
              <w:rPr>
                <w:sz w:val="18"/>
                <w:szCs w:val="18"/>
              </w:rPr>
              <w:fldChar w:fldCharType="separate"/>
            </w:r>
            <w:r w:rsidRPr="00CB4A9D">
              <w:rPr>
                <w:sz w:val="18"/>
                <w:szCs w:val="18"/>
              </w:rPr>
              <w:t xml:space="preserve">Sánchez-Bayo &amp; Wyckhuys </w:t>
            </w:r>
            <w:r w:rsidRPr="00CB4A9D">
              <w:rPr>
                <w:sz w:val="18"/>
                <w:szCs w:val="18"/>
              </w:rPr>
              <w:fldChar w:fldCharType="end"/>
            </w:r>
          </w:p>
        </w:tc>
        <w:tc>
          <w:tcPr>
            <w:tcW w:w="717" w:type="dxa"/>
            <w:tcBorders>
              <w:top w:val="single" w:sz="4" w:space="0" w:color="auto"/>
              <w:left w:val="single" w:sz="4" w:space="0" w:color="auto"/>
              <w:bottom w:val="single" w:sz="4" w:space="0" w:color="auto"/>
              <w:right w:val="single" w:sz="4" w:space="0" w:color="auto"/>
            </w:tcBorders>
          </w:tcPr>
          <w:p w14:paraId="33DEA050" w14:textId="77777777" w:rsidR="00BC58F6" w:rsidRPr="00CB4A9D" w:rsidRDefault="00BC58F6" w:rsidP="00BC58F6">
            <w:pPr>
              <w:pStyle w:val="Default"/>
              <w:jc w:val="center"/>
              <w:rPr>
                <w:sz w:val="18"/>
                <w:szCs w:val="18"/>
              </w:rPr>
            </w:pPr>
            <w:r w:rsidRPr="00CB4A9D">
              <w:rPr>
                <w:sz w:val="18"/>
                <w:szCs w:val="18"/>
              </w:rPr>
              <w:t>2014</w:t>
            </w:r>
          </w:p>
        </w:tc>
        <w:tc>
          <w:tcPr>
            <w:tcW w:w="1153" w:type="dxa"/>
            <w:tcBorders>
              <w:top w:val="single" w:sz="4" w:space="0" w:color="auto"/>
              <w:left w:val="single" w:sz="4" w:space="0" w:color="auto"/>
              <w:bottom w:val="single" w:sz="4" w:space="0" w:color="auto"/>
              <w:right w:val="single" w:sz="4" w:space="0" w:color="auto"/>
            </w:tcBorders>
          </w:tcPr>
          <w:p w14:paraId="7EB8FDA4" w14:textId="79D1A8BA" w:rsidR="00BC58F6" w:rsidRPr="00CB4A9D" w:rsidRDefault="00BC58F6" w:rsidP="00BC58F6">
            <w:pPr>
              <w:pStyle w:val="Default"/>
              <w:jc w:val="center"/>
              <w:rPr>
                <w:sz w:val="18"/>
                <w:szCs w:val="18"/>
              </w:rPr>
            </w:pPr>
            <w:r w:rsidRPr="00CB4A9D">
              <w:rPr>
                <w:sz w:val="18"/>
                <w:szCs w:val="18"/>
              </w:rPr>
              <w:t>2607</w:t>
            </w:r>
          </w:p>
        </w:tc>
        <w:tc>
          <w:tcPr>
            <w:tcW w:w="907" w:type="dxa"/>
            <w:tcBorders>
              <w:top w:val="single" w:sz="4" w:space="0" w:color="auto"/>
              <w:left w:val="single" w:sz="4" w:space="0" w:color="auto"/>
              <w:bottom w:val="single" w:sz="4" w:space="0" w:color="auto"/>
              <w:right w:val="single" w:sz="4" w:space="0" w:color="auto"/>
            </w:tcBorders>
          </w:tcPr>
          <w:p w14:paraId="19E781F4" w14:textId="77777777" w:rsidR="00BC58F6" w:rsidRPr="00CB4A9D" w:rsidRDefault="00BC58F6" w:rsidP="00BC58F6">
            <w:pPr>
              <w:pStyle w:val="Default"/>
              <w:jc w:val="center"/>
              <w:rPr>
                <w:sz w:val="18"/>
                <w:szCs w:val="18"/>
              </w:rPr>
            </w:pPr>
            <w:r w:rsidRPr="00CB4A9D">
              <w:rPr>
                <w:sz w:val="18"/>
                <w:szCs w:val="18"/>
              </w:rPr>
              <w:t>Review</w:t>
            </w:r>
          </w:p>
        </w:tc>
        <w:tc>
          <w:tcPr>
            <w:tcW w:w="927" w:type="dxa"/>
            <w:tcBorders>
              <w:top w:val="single" w:sz="4" w:space="0" w:color="auto"/>
              <w:left w:val="single" w:sz="4" w:space="0" w:color="auto"/>
              <w:bottom w:val="single" w:sz="4" w:space="0" w:color="auto"/>
              <w:right w:val="single" w:sz="4" w:space="0" w:color="auto"/>
            </w:tcBorders>
          </w:tcPr>
          <w:p w14:paraId="61712D67" w14:textId="77777777" w:rsidR="00BC58F6" w:rsidRPr="00CB4A9D" w:rsidRDefault="00BC58F6" w:rsidP="00BC58F6">
            <w:pPr>
              <w:pStyle w:val="Default"/>
              <w:jc w:val="center"/>
              <w:rPr>
                <w:sz w:val="18"/>
                <w:szCs w:val="18"/>
              </w:rPr>
            </w:pPr>
            <w:r w:rsidRPr="00CB4A9D">
              <w:rPr>
                <w:sz w:val="18"/>
                <w:szCs w:val="18"/>
              </w:rPr>
              <w:t>Global</w:t>
            </w:r>
          </w:p>
        </w:tc>
        <w:tc>
          <w:tcPr>
            <w:tcW w:w="4109" w:type="dxa"/>
            <w:tcBorders>
              <w:top w:val="single" w:sz="4" w:space="0" w:color="auto"/>
              <w:left w:val="single" w:sz="4" w:space="0" w:color="auto"/>
              <w:bottom w:val="single" w:sz="4" w:space="0" w:color="auto"/>
              <w:right w:val="nil"/>
            </w:tcBorders>
          </w:tcPr>
          <w:p w14:paraId="4DE7B85C" w14:textId="77777777" w:rsidR="00BC58F6" w:rsidRPr="00CB4A9D" w:rsidRDefault="008C6600" w:rsidP="00BC58F6">
            <w:pPr>
              <w:pStyle w:val="Default"/>
              <w:rPr>
                <w:color w:val="808080" w:themeColor="background1" w:themeShade="80"/>
                <w:sz w:val="18"/>
                <w:szCs w:val="18"/>
                <w:shd w:val="clear" w:color="auto" w:fill="FFFFFF"/>
              </w:rPr>
            </w:pPr>
            <w:hyperlink r:id="rId18" w:history="1">
              <w:r w:rsidR="00BC58F6" w:rsidRPr="00CB4A9D">
                <w:rPr>
                  <w:rStyle w:val="Hyperlink"/>
                  <w:color w:val="808080" w:themeColor="background1" w:themeShade="80"/>
                  <w:sz w:val="18"/>
                  <w:szCs w:val="18"/>
                  <w:shd w:val="clear" w:color="auto" w:fill="FFFFFF"/>
                </w:rPr>
                <w:t>www.doi.org/10.1016/j.biocon.2019.01.020</w:t>
              </w:r>
            </w:hyperlink>
          </w:p>
          <w:p w14:paraId="6FDFB270" w14:textId="77777777" w:rsidR="00BC58F6" w:rsidRPr="00CB4A9D" w:rsidRDefault="00BC58F6" w:rsidP="00BC58F6">
            <w:pPr>
              <w:pStyle w:val="Default"/>
              <w:rPr>
                <w:color w:val="808080" w:themeColor="background1" w:themeShade="80"/>
                <w:sz w:val="18"/>
                <w:szCs w:val="18"/>
                <w:shd w:val="clear" w:color="auto" w:fill="FFFFFF"/>
              </w:rPr>
            </w:pPr>
          </w:p>
        </w:tc>
      </w:tr>
      <w:tr w:rsidR="00BC58F6" w:rsidRPr="008A4252" w14:paraId="097288BF" w14:textId="77777777" w:rsidTr="00CB4A9D">
        <w:trPr>
          <w:gridAfter w:val="1"/>
          <w:wAfter w:w="59" w:type="dxa"/>
          <w:trHeight w:val="406"/>
        </w:trPr>
        <w:tc>
          <w:tcPr>
            <w:tcW w:w="1701" w:type="dxa"/>
            <w:tcBorders>
              <w:top w:val="single" w:sz="4" w:space="0" w:color="auto"/>
              <w:left w:val="nil"/>
              <w:bottom w:val="single" w:sz="4" w:space="0" w:color="auto"/>
              <w:right w:val="single" w:sz="4" w:space="0" w:color="auto"/>
            </w:tcBorders>
          </w:tcPr>
          <w:p w14:paraId="6036EE8F" w14:textId="38D1ADFE" w:rsidR="00BC58F6" w:rsidRPr="00CB4A9D" w:rsidRDefault="00BC58F6" w:rsidP="00BC58F6">
            <w:pPr>
              <w:pStyle w:val="Default"/>
              <w:rPr>
                <w:sz w:val="18"/>
                <w:szCs w:val="18"/>
              </w:rPr>
            </w:pPr>
            <w:r w:rsidRPr="00CB4A9D">
              <w:rPr>
                <w:sz w:val="18"/>
                <w:szCs w:val="18"/>
              </w:rPr>
              <w:fldChar w:fldCharType="begin"/>
            </w:r>
            <w:r w:rsidRPr="00CB4A9D">
              <w:rPr>
                <w:sz w:val="18"/>
                <w:szCs w:val="18"/>
              </w:rPr>
              <w:instrText xml:space="preserve"> ADDIN ZOTERO_ITEM CSL_CITATION {"citationID":"49zgRn22","properties":{"formattedCitation":"(Seibold {\\i{}et al.} 2019)","plainCitation":"(Seibold et al. 2019)","dontUpdate":true,"noteIndex":0},"citationItems":[{"id":260,"uris":["http://zotero.org/users/local/B6GulUkZ/items/FFBTARMK"],"itemData":{"id":260,"type":"article-journal","container-title":"Nature","DOI":"10.1038/s41586-019-1684-3","ISSN":"0028-0836, 1476-4687","issue":"7780","journalAbbreviation":"Nature","language":"en","page":"671-674","source":"DOI.org (Crossref)","title":"Arthropod decline in grasslands and forests is associated with landscape-level drivers","volume":"574","author":[{"family":"Seibold","given":"Sebastian"},{"family":"Gossner","given":"Martin M."},{"family":"Simons","given":"Nadja K."},{"family":"Blüthgen","given":"Nico"},{"family":"Müller","given":"Jörg"},{"family":"Ambarlı","given":"Didem"},{"family":"Ammer","given":"Christian"},{"family":"Bauhus","given":"Jürgen"},{"family":"Fischer","given":"Markus"},{"family":"Habel","given":"Jan C."},{"family":"Linsenmair","given":"Karl Eduard"},{"family":"Nauss","given":"Thomas"},{"family":"Penone","given":"Caterina"},{"family":"Prati","given":"Daniel"},{"family":"Schall","given":"Peter"},{"family":"Schulze","given":"Ernst-Detlef"},{"family":"Vogt","given":"Juliane"},{"family":"Wöllauer","given":"Stephan"},{"family":"Weisser","given":"Wolfgang W."}],"issued":{"date-parts":[["2019",10]]}}}],"schema":"https://github.com/citation-style-language/schema/raw/master/csl-citation.json"} </w:instrText>
            </w:r>
            <w:r w:rsidRPr="00CB4A9D">
              <w:rPr>
                <w:sz w:val="18"/>
                <w:szCs w:val="18"/>
              </w:rPr>
              <w:fldChar w:fldCharType="separate"/>
            </w:r>
            <w:r w:rsidRPr="00CB4A9D">
              <w:rPr>
                <w:sz w:val="18"/>
                <w:szCs w:val="18"/>
              </w:rPr>
              <w:t xml:space="preserve">Seibold </w:t>
            </w:r>
            <w:r w:rsidRPr="00CB4A9D">
              <w:rPr>
                <w:i/>
                <w:iCs/>
                <w:sz w:val="18"/>
                <w:szCs w:val="18"/>
              </w:rPr>
              <w:t>et al.</w:t>
            </w:r>
            <w:r w:rsidRPr="00CB4A9D">
              <w:rPr>
                <w:sz w:val="18"/>
                <w:szCs w:val="18"/>
              </w:rPr>
              <w:t xml:space="preserve"> </w:t>
            </w:r>
            <w:r w:rsidRPr="00CB4A9D">
              <w:rPr>
                <w:sz w:val="18"/>
                <w:szCs w:val="18"/>
              </w:rPr>
              <w:fldChar w:fldCharType="end"/>
            </w:r>
            <w:r w:rsidRPr="00CB4A9D">
              <w:rPr>
                <w:sz w:val="18"/>
                <w:szCs w:val="18"/>
                <w:vertAlign w:val="superscript"/>
              </w:rPr>
              <w:t>2</w:t>
            </w:r>
          </w:p>
        </w:tc>
        <w:tc>
          <w:tcPr>
            <w:tcW w:w="717" w:type="dxa"/>
            <w:tcBorders>
              <w:top w:val="single" w:sz="4" w:space="0" w:color="auto"/>
              <w:left w:val="single" w:sz="4" w:space="0" w:color="auto"/>
              <w:bottom w:val="single" w:sz="4" w:space="0" w:color="auto"/>
              <w:right w:val="single" w:sz="4" w:space="0" w:color="auto"/>
            </w:tcBorders>
          </w:tcPr>
          <w:p w14:paraId="366ADA0A" w14:textId="77777777" w:rsidR="00BC58F6" w:rsidRPr="00CB4A9D" w:rsidRDefault="00BC58F6" w:rsidP="00BC58F6">
            <w:pPr>
              <w:pStyle w:val="Default"/>
              <w:jc w:val="center"/>
              <w:rPr>
                <w:sz w:val="18"/>
                <w:szCs w:val="18"/>
              </w:rPr>
            </w:pPr>
            <w:r w:rsidRPr="00CB4A9D">
              <w:rPr>
                <w:sz w:val="18"/>
                <w:szCs w:val="18"/>
              </w:rPr>
              <w:t>2019</w:t>
            </w:r>
          </w:p>
        </w:tc>
        <w:tc>
          <w:tcPr>
            <w:tcW w:w="1153" w:type="dxa"/>
            <w:tcBorders>
              <w:top w:val="single" w:sz="4" w:space="0" w:color="auto"/>
              <w:left w:val="single" w:sz="4" w:space="0" w:color="auto"/>
              <w:bottom w:val="single" w:sz="4" w:space="0" w:color="auto"/>
              <w:right w:val="single" w:sz="4" w:space="0" w:color="auto"/>
            </w:tcBorders>
          </w:tcPr>
          <w:p w14:paraId="3C3B6F4D" w14:textId="325113D2" w:rsidR="00BC58F6" w:rsidRPr="00CB4A9D" w:rsidRDefault="00BC58F6" w:rsidP="00BC58F6">
            <w:pPr>
              <w:pStyle w:val="Default"/>
              <w:jc w:val="center"/>
              <w:rPr>
                <w:sz w:val="18"/>
                <w:szCs w:val="18"/>
              </w:rPr>
            </w:pPr>
            <w:r w:rsidRPr="00CB4A9D">
              <w:rPr>
                <w:sz w:val="18"/>
                <w:szCs w:val="18"/>
              </w:rPr>
              <w:t>829</w:t>
            </w:r>
          </w:p>
        </w:tc>
        <w:tc>
          <w:tcPr>
            <w:tcW w:w="907" w:type="dxa"/>
            <w:tcBorders>
              <w:top w:val="single" w:sz="4" w:space="0" w:color="auto"/>
              <w:left w:val="single" w:sz="4" w:space="0" w:color="auto"/>
              <w:bottom w:val="single" w:sz="4" w:space="0" w:color="auto"/>
              <w:right w:val="single" w:sz="4" w:space="0" w:color="auto"/>
            </w:tcBorders>
          </w:tcPr>
          <w:p w14:paraId="4F29A341" w14:textId="77777777" w:rsidR="00BC58F6" w:rsidRPr="00CB4A9D" w:rsidRDefault="00BC58F6" w:rsidP="00BC58F6">
            <w:pPr>
              <w:pStyle w:val="Default"/>
              <w:jc w:val="center"/>
              <w:rPr>
                <w:sz w:val="18"/>
                <w:szCs w:val="18"/>
              </w:rPr>
            </w:pPr>
            <w:r w:rsidRPr="00CB4A9D">
              <w:rPr>
                <w:sz w:val="18"/>
                <w:szCs w:val="18"/>
              </w:rPr>
              <w:t>Study</w:t>
            </w:r>
          </w:p>
        </w:tc>
        <w:tc>
          <w:tcPr>
            <w:tcW w:w="927" w:type="dxa"/>
            <w:tcBorders>
              <w:top w:val="single" w:sz="4" w:space="0" w:color="auto"/>
              <w:left w:val="single" w:sz="4" w:space="0" w:color="auto"/>
              <w:bottom w:val="single" w:sz="4" w:space="0" w:color="auto"/>
              <w:right w:val="single" w:sz="4" w:space="0" w:color="auto"/>
            </w:tcBorders>
          </w:tcPr>
          <w:p w14:paraId="0B68DCFE" w14:textId="77777777" w:rsidR="00BC58F6" w:rsidRPr="00CB4A9D" w:rsidRDefault="00BC58F6" w:rsidP="00BC58F6">
            <w:pPr>
              <w:pStyle w:val="Default"/>
              <w:jc w:val="center"/>
              <w:rPr>
                <w:sz w:val="18"/>
                <w:szCs w:val="18"/>
              </w:rPr>
            </w:pPr>
            <w:r w:rsidRPr="00CB4A9D">
              <w:rPr>
                <w:sz w:val="18"/>
                <w:szCs w:val="18"/>
              </w:rPr>
              <w:t>Europe</w:t>
            </w:r>
          </w:p>
        </w:tc>
        <w:tc>
          <w:tcPr>
            <w:tcW w:w="4109" w:type="dxa"/>
            <w:tcBorders>
              <w:top w:val="single" w:sz="4" w:space="0" w:color="auto"/>
              <w:left w:val="single" w:sz="4" w:space="0" w:color="auto"/>
              <w:bottom w:val="single" w:sz="4" w:space="0" w:color="auto"/>
              <w:right w:val="nil"/>
            </w:tcBorders>
          </w:tcPr>
          <w:p w14:paraId="50F2B0B9" w14:textId="25663AE1" w:rsidR="00BC58F6" w:rsidRPr="00CB4A9D" w:rsidRDefault="00BC58F6" w:rsidP="0041744E">
            <w:pPr>
              <w:numPr>
                <w:ilvl w:val="0"/>
                <w:numId w:val="9"/>
              </w:numPr>
              <w:shd w:val="clear" w:color="auto" w:fill="FFFFFF"/>
              <w:spacing w:before="100" w:beforeAutospacing="1" w:after="100" w:afterAutospacing="1" w:line="240" w:lineRule="auto"/>
              <w:ind w:left="0"/>
              <w:rPr>
                <w:rFonts w:ascii="Arial" w:hAnsi="Arial" w:cs="Arial"/>
                <w:color w:val="808080" w:themeColor="background1" w:themeShade="80"/>
                <w:sz w:val="18"/>
                <w:szCs w:val="18"/>
                <w:u w:val="single"/>
              </w:rPr>
            </w:pPr>
            <w:r w:rsidRPr="00CB4A9D">
              <w:rPr>
                <w:rStyle w:val="identifier"/>
                <w:rFonts w:ascii="Arial" w:hAnsi="Arial" w:cs="Arial"/>
                <w:color w:val="808080" w:themeColor="background1" w:themeShade="80"/>
                <w:sz w:val="18"/>
                <w:szCs w:val="18"/>
                <w:u w:val="single"/>
              </w:rPr>
              <w:t>www.doi.org/</w:t>
            </w:r>
            <w:hyperlink r:id="rId19" w:tgtFrame="_blank" w:history="1">
              <w:r w:rsidRPr="00CB4A9D">
                <w:rPr>
                  <w:rStyle w:val="Hyperlink"/>
                  <w:rFonts w:ascii="Arial" w:hAnsi="Arial" w:cs="Arial"/>
                  <w:color w:val="808080" w:themeColor="background1" w:themeShade="80"/>
                  <w:sz w:val="18"/>
                  <w:szCs w:val="18"/>
                </w:rPr>
                <w:t>10.1038/s41586-019-1684-3</w:t>
              </w:r>
            </w:hyperlink>
          </w:p>
        </w:tc>
      </w:tr>
      <w:tr w:rsidR="00BC58F6" w:rsidRPr="009E44A5" w14:paraId="316CF78C"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09F4AB35" w14:textId="1DD8B284" w:rsidR="00BC58F6" w:rsidRPr="00CB4A9D" w:rsidRDefault="00BC58F6" w:rsidP="00BC58F6">
            <w:pPr>
              <w:pStyle w:val="Default"/>
              <w:rPr>
                <w:sz w:val="18"/>
                <w:szCs w:val="18"/>
              </w:rPr>
            </w:pPr>
            <w:r w:rsidRPr="00CB4A9D">
              <w:rPr>
                <w:sz w:val="18"/>
                <w:szCs w:val="18"/>
              </w:rPr>
              <w:t>Wagner</w:t>
            </w:r>
          </w:p>
        </w:tc>
        <w:tc>
          <w:tcPr>
            <w:tcW w:w="717" w:type="dxa"/>
            <w:tcBorders>
              <w:top w:val="single" w:sz="4" w:space="0" w:color="auto"/>
              <w:left w:val="single" w:sz="4" w:space="0" w:color="auto"/>
              <w:bottom w:val="single" w:sz="4" w:space="0" w:color="auto"/>
              <w:right w:val="single" w:sz="4" w:space="0" w:color="auto"/>
            </w:tcBorders>
          </w:tcPr>
          <w:p w14:paraId="0A58BCFD" w14:textId="77777777" w:rsidR="00BC58F6" w:rsidRPr="00CB4A9D" w:rsidRDefault="00BC58F6" w:rsidP="00BC58F6">
            <w:pPr>
              <w:pStyle w:val="Default"/>
              <w:jc w:val="center"/>
              <w:rPr>
                <w:sz w:val="18"/>
                <w:szCs w:val="18"/>
              </w:rPr>
            </w:pPr>
            <w:r w:rsidRPr="00CB4A9D">
              <w:rPr>
                <w:sz w:val="18"/>
                <w:szCs w:val="18"/>
              </w:rPr>
              <w:t>2020</w:t>
            </w:r>
          </w:p>
        </w:tc>
        <w:tc>
          <w:tcPr>
            <w:tcW w:w="1153" w:type="dxa"/>
            <w:tcBorders>
              <w:top w:val="single" w:sz="4" w:space="0" w:color="auto"/>
              <w:left w:val="single" w:sz="4" w:space="0" w:color="auto"/>
              <w:bottom w:val="single" w:sz="4" w:space="0" w:color="auto"/>
              <w:right w:val="single" w:sz="4" w:space="0" w:color="auto"/>
            </w:tcBorders>
          </w:tcPr>
          <w:p w14:paraId="0956FA40" w14:textId="54A8E611" w:rsidR="00BC58F6" w:rsidRPr="00CB4A9D" w:rsidRDefault="00BC58F6" w:rsidP="00BC58F6">
            <w:pPr>
              <w:pStyle w:val="Default"/>
              <w:jc w:val="center"/>
              <w:rPr>
                <w:sz w:val="18"/>
                <w:szCs w:val="18"/>
              </w:rPr>
            </w:pPr>
            <w:r w:rsidRPr="00CB4A9D">
              <w:rPr>
                <w:sz w:val="18"/>
                <w:szCs w:val="18"/>
              </w:rPr>
              <w:t>749</w:t>
            </w:r>
          </w:p>
        </w:tc>
        <w:tc>
          <w:tcPr>
            <w:tcW w:w="907" w:type="dxa"/>
            <w:tcBorders>
              <w:top w:val="single" w:sz="4" w:space="0" w:color="auto"/>
              <w:left w:val="single" w:sz="4" w:space="0" w:color="auto"/>
              <w:bottom w:val="single" w:sz="4" w:space="0" w:color="auto"/>
              <w:right w:val="single" w:sz="4" w:space="0" w:color="auto"/>
            </w:tcBorders>
          </w:tcPr>
          <w:p w14:paraId="68CB0F89" w14:textId="77777777" w:rsidR="00BC58F6" w:rsidRPr="00CB4A9D" w:rsidRDefault="00BC58F6" w:rsidP="00BC58F6">
            <w:pPr>
              <w:pStyle w:val="Default"/>
              <w:jc w:val="center"/>
              <w:rPr>
                <w:sz w:val="18"/>
                <w:szCs w:val="18"/>
              </w:rPr>
            </w:pPr>
            <w:r w:rsidRPr="00CB4A9D">
              <w:rPr>
                <w:sz w:val="18"/>
                <w:szCs w:val="18"/>
              </w:rPr>
              <w:t>Review</w:t>
            </w:r>
          </w:p>
        </w:tc>
        <w:tc>
          <w:tcPr>
            <w:tcW w:w="927" w:type="dxa"/>
            <w:tcBorders>
              <w:top w:val="single" w:sz="4" w:space="0" w:color="auto"/>
              <w:left w:val="single" w:sz="4" w:space="0" w:color="auto"/>
              <w:bottom w:val="single" w:sz="4" w:space="0" w:color="auto"/>
              <w:right w:val="single" w:sz="4" w:space="0" w:color="auto"/>
            </w:tcBorders>
          </w:tcPr>
          <w:p w14:paraId="511FF401" w14:textId="77777777" w:rsidR="00BC58F6" w:rsidRPr="00CB4A9D" w:rsidRDefault="00BC58F6" w:rsidP="00BC58F6">
            <w:pPr>
              <w:pStyle w:val="Default"/>
              <w:jc w:val="center"/>
              <w:rPr>
                <w:sz w:val="18"/>
                <w:szCs w:val="18"/>
              </w:rPr>
            </w:pPr>
            <w:r w:rsidRPr="00CB4A9D">
              <w:rPr>
                <w:sz w:val="18"/>
                <w:szCs w:val="18"/>
              </w:rPr>
              <w:t>Global</w:t>
            </w:r>
          </w:p>
        </w:tc>
        <w:tc>
          <w:tcPr>
            <w:tcW w:w="4109" w:type="dxa"/>
            <w:tcBorders>
              <w:top w:val="single" w:sz="4" w:space="0" w:color="auto"/>
              <w:left w:val="single" w:sz="4" w:space="0" w:color="auto"/>
              <w:bottom w:val="single" w:sz="4" w:space="0" w:color="auto"/>
              <w:right w:val="nil"/>
            </w:tcBorders>
          </w:tcPr>
          <w:p w14:paraId="51E0A028" w14:textId="77777777" w:rsidR="00BC58F6" w:rsidRPr="00CB4A9D" w:rsidRDefault="008C6600" w:rsidP="00BC58F6">
            <w:pPr>
              <w:pStyle w:val="Default"/>
              <w:rPr>
                <w:color w:val="808080" w:themeColor="background1" w:themeShade="80"/>
                <w:sz w:val="18"/>
                <w:szCs w:val="18"/>
                <w:shd w:val="clear" w:color="auto" w:fill="FFFFFF"/>
              </w:rPr>
            </w:pPr>
            <w:hyperlink r:id="rId20" w:history="1">
              <w:r w:rsidR="00BC58F6" w:rsidRPr="00CB4A9D">
                <w:rPr>
                  <w:rStyle w:val="Hyperlink"/>
                  <w:color w:val="808080" w:themeColor="background1" w:themeShade="80"/>
                  <w:sz w:val="18"/>
                  <w:szCs w:val="18"/>
                  <w:shd w:val="clear" w:color="auto" w:fill="FFFFFF"/>
                </w:rPr>
                <w:t>www.doi.org/10.1146/annurev-ento-011019-025151</w:t>
              </w:r>
            </w:hyperlink>
            <w:r w:rsidR="00BC58F6" w:rsidRPr="00CB4A9D">
              <w:rPr>
                <w:color w:val="808080" w:themeColor="background1" w:themeShade="80"/>
                <w:sz w:val="18"/>
                <w:szCs w:val="18"/>
                <w:shd w:val="clear" w:color="auto" w:fill="FFFFFF"/>
              </w:rPr>
              <w:t xml:space="preserve"> </w:t>
            </w:r>
          </w:p>
        </w:tc>
      </w:tr>
      <w:tr w:rsidR="00BC58F6" w:rsidRPr="009E44A5" w14:paraId="35597032" w14:textId="77777777" w:rsidTr="00CB4A9D">
        <w:trPr>
          <w:gridAfter w:val="1"/>
          <w:wAfter w:w="59" w:type="dxa"/>
        </w:trPr>
        <w:tc>
          <w:tcPr>
            <w:tcW w:w="1701" w:type="dxa"/>
            <w:tcBorders>
              <w:top w:val="single" w:sz="4" w:space="0" w:color="auto"/>
              <w:left w:val="nil"/>
              <w:bottom w:val="single" w:sz="4" w:space="0" w:color="auto"/>
              <w:right w:val="single" w:sz="4" w:space="0" w:color="auto"/>
            </w:tcBorders>
          </w:tcPr>
          <w:p w14:paraId="3C61879B" w14:textId="468CFBD2" w:rsidR="00BC58F6" w:rsidRPr="00CB4A9D" w:rsidRDefault="00BC58F6" w:rsidP="00BC58F6">
            <w:pPr>
              <w:pStyle w:val="Default"/>
              <w:rPr>
                <w:sz w:val="18"/>
                <w:szCs w:val="18"/>
              </w:rPr>
            </w:pPr>
            <w:r w:rsidRPr="00CB4A9D">
              <w:rPr>
                <w:sz w:val="18"/>
                <w:szCs w:val="18"/>
              </w:rPr>
              <w:fldChar w:fldCharType="begin"/>
            </w:r>
            <w:r w:rsidRPr="00CB4A9D">
              <w:rPr>
                <w:sz w:val="18"/>
                <w:szCs w:val="18"/>
              </w:rPr>
              <w:instrText xml:space="preserve"> ADDIN ZOTERO_ITEM CSL_CITATION {"citationID":"AHfiMoxH","properties":{"formattedCitation":"(Klink {\\i{}et al.} 2020)","plainCitation":"(Klink et al. 2020)","dontUpdate":true,"noteIndex":0},"citationItems":[{"id":292,"uris":["http://zotero.org/users/local/B6GulUkZ/items/L7GVMTBQ"],"itemData":{"id":292,"type":"article-journal","abstract":"Local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Pr="00CB4A9D">
              <w:rPr>
                <w:sz w:val="18"/>
                <w:szCs w:val="18"/>
              </w:rPr>
              <w:fldChar w:fldCharType="separate"/>
            </w:r>
            <w:r w:rsidRPr="00CB4A9D">
              <w:rPr>
                <w:sz w:val="18"/>
                <w:szCs w:val="18"/>
              </w:rPr>
              <w:t xml:space="preserve">Klink </w:t>
            </w:r>
            <w:r w:rsidRPr="00CB4A9D">
              <w:rPr>
                <w:i/>
                <w:iCs/>
                <w:sz w:val="18"/>
                <w:szCs w:val="18"/>
              </w:rPr>
              <w:t>et al.</w:t>
            </w:r>
            <w:r w:rsidRPr="00CB4A9D">
              <w:rPr>
                <w:sz w:val="18"/>
                <w:szCs w:val="18"/>
              </w:rPr>
              <w:t xml:space="preserve"> </w:t>
            </w:r>
            <w:r w:rsidRPr="00CB4A9D">
              <w:rPr>
                <w:sz w:val="18"/>
                <w:szCs w:val="18"/>
              </w:rPr>
              <w:fldChar w:fldCharType="end"/>
            </w:r>
          </w:p>
        </w:tc>
        <w:tc>
          <w:tcPr>
            <w:tcW w:w="717" w:type="dxa"/>
            <w:tcBorders>
              <w:top w:val="single" w:sz="4" w:space="0" w:color="auto"/>
              <w:left w:val="single" w:sz="4" w:space="0" w:color="auto"/>
              <w:bottom w:val="single" w:sz="4" w:space="0" w:color="auto"/>
              <w:right w:val="single" w:sz="4" w:space="0" w:color="auto"/>
            </w:tcBorders>
          </w:tcPr>
          <w:p w14:paraId="049C25AC" w14:textId="77777777" w:rsidR="00BC58F6" w:rsidRPr="00CB4A9D" w:rsidRDefault="00BC58F6" w:rsidP="00BC58F6">
            <w:pPr>
              <w:pStyle w:val="Default"/>
              <w:jc w:val="center"/>
              <w:rPr>
                <w:sz w:val="18"/>
                <w:szCs w:val="18"/>
              </w:rPr>
            </w:pPr>
            <w:r w:rsidRPr="00CB4A9D">
              <w:rPr>
                <w:sz w:val="18"/>
                <w:szCs w:val="18"/>
              </w:rPr>
              <w:t>2020</w:t>
            </w:r>
          </w:p>
        </w:tc>
        <w:tc>
          <w:tcPr>
            <w:tcW w:w="1153" w:type="dxa"/>
            <w:tcBorders>
              <w:top w:val="single" w:sz="4" w:space="0" w:color="auto"/>
              <w:left w:val="single" w:sz="4" w:space="0" w:color="auto"/>
              <w:bottom w:val="single" w:sz="4" w:space="0" w:color="auto"/>
              <w:right w:val="single" w:sz="4" w:space="0" w:color="auto"/>
            </w:tcBorders>
          </w:tcPr>
          <w:p w14:paraId="755DDB39" w14:textId="1C063F48" w:rsidR="00BC58F6" w:rsidRPr="00CB4A9D" w:rsidRDefault="00BC58F6" w:rsidP="00BC58F6">
            <w:pPr>
              <w:pStyle w:val="Default"/>
              <w:jc w:val="center"/>
              <w:rPr>
                <w:sz w:val="18"/>
                <w:szCs w:val="18"/>
              </w:rPr>
            </w:pPr>
            <w:r w:rsidRPr="00CB4A9D">
              <w:rPr>
                <w:sz w:val="18"/>
                <w:szCs w:val="18"/>
              </w:rPr>
              <w:t>707</w:t>
            </w:r>
          </w:p>
        </w:tc>
        <w:tc>
          <w:tcPr>
            <w:tcW w:w="907" w:type="dxa"/>
            <w:tcBorders>
              <w:top w:val="single" w:sz="4" w:space="0" w:color="auto"/>
              <w:left w:val="single" w:sz="4" w:space="0" w:color="auto"/>
              <w:bottom w:val="single" w:sz="4" w:space="0" w:color="auto"/>
              <w:right w:val="single" w:sz="4" w:space="0" w:color="auto"/>
            </w:tcBorders>
          </w:tcPr>
          <w:p w14:paraId="2CB00C33" w14:textId="77777777" w:rsidR="00BC58F6" w:rsidRPr="00CB4A9D" w:rsidRDefault="00BC58F6" w:rsidP="00BC58F6">
            <w:pPr>
              <w:pStyle w:val="Default"/>
              <w:jc w:val="center"/>
              <w:rPr>
                <w:sz w:val="18"/>
                <w:szCs w:val="18"/>
              </w:rPr>
            </w:pPr>
            <w:r w:rsidRPr="00CB4A9D">
              <w:rPr>
                <w:sz w:val="18"/>
                <w:szCs w:val="18"/>
              </w:rPr>
              <w:t>Review</w:t>
            </w:r>
          </w:p>
        </w:tc>
        <w:tc>
          <w:tcPr>
            <w:tcW w:w="927" w:type="dxa"/>
            <w:tcBorders>
              <w:top w:val="single" w:sz="4" w:space="0" w:color="auto"/>
              <w:left w:val="single" w:sz="4" w:space="0" w:color="auto"/>
              <w:bottom w:val="single" w:sz="4" w:space="0" w:color="auto"/>
              <w:right w:val="single" w:sz="4" w:space="0" w:color="auto"/>
            </w:tcBorders>
          </w:tcPr>
          <w:p w14:paraId="78D0C8FB" w14:textId="77777777" w:rsidR="00BC58F6" w:rsidRPr="00CB4A9D" w:rsidRDefault="00BC58F6" w:rsidP="00BC58F6">
            <w:pPr>
              <w:pStyle w:val="Default"/>
              <w:jc w:val="center"/>
              <w:rPr>
                <w:sz w:val="18"/>
                <w:szCs w:val="18"/>
              </w:rPr>
            </w:pPr>
            <w:r w:rsidRPr="00CB4A9D">
              <w:rPr>
                <w:sz w:val="18"/>
                <w:szCs w:val="18"/>
              </w:rPr>
              <w:t>Global</w:t>
            </w:r>
          </w:p>
        </w:tc>
        <w:tc>
          <w:tcPr>
            <w:tcW w:w="4109" w:type="dxa"/>
            <w:tcBorders>
              <w:top w:val="single" w:sz="4" w:space="0" w:color="auto"/>
              <w:left w:val="single" w:sz="4" w:space="0" w:color="auto"/>
              <w:bottom w:val="single" w:sz="4" w:space="0" w:color="auto"/>
              <w:right w:val="nil"/>
            </w:tcBorders>
          </w:tcPr>
          <w:p w14:paraId="7CBB37D2" w14:textId="585C665F" w:rsidR="00BC58F6" w:rsidRPr="00CB4A9D" w:rsidRDefault="008C6600" w:rsidP="00BC58F6">
            <w:pPr>
              <w:pStyle w:val="Default"/>
              <w:rPr>
                <w:color w:val="808080" w:themeColor="background1" w:themeShade="80"/>
                <w:sz w:val="18"/>
                <w:szCs w:val="18"/>
              </w:rPr>
            </w:pPr>
            <w:hyperlink r:id="rId21" w:history="1">
              <w:r w:rsidR="00BC58F6" w:rsidRPr="00CB4A9D">
                <w:rPr>
                  <w:rStyle w:val="Hyperlink"/>
                  <w:color w:val="808080" w:themeColor="background1" w:themeShade="80"/>
                  <w:sz w:val="18"/>
                  <w:szCs w:val="18"/>
                  <w:shd w:val="clear" w:color="auto" w:fill="FFFFFF"/>
                </w:rPr>
                <w:t>www.doi.org/</w:t>
              </w:r>
              <w:r w:rsidR="00BC58F6" w:rsidRPr="00CB4A9D">
                <w:rPr>
                  <w:rStyle w:val="Hyperlink"/>
                  <w:color w:val="808080" w:themeColor="background1" w:themeShade="80"/>
                  <w:sz w:val="18"/>
                  <w:szCs w:val="18"/>
                </w:rPr>
                <w:t>10.1126/science.aax9931</w:t>
              </w:r>
            </w:hyperlink>
            <w:r w:rsidR="00BC58F6" w:rsidRPr="00CB4A9D">
              <w:rPr>
                <w:color w:val="808080" w:themeColor="background1" w:themeShade="80"/>
                <w:sz w:val="18"/>
                <w:szCs w:val="18"/>
              </w:rPr>
              <w:t xml:space="preserve"> </w:t>
            </w:r>
          </w:p>
        </w:tc>
      </w:tr>
      <w:tr w:rsidR="00BC58F6" w:rsidRPr="008A4252" w14:paraId="1315052F" w14:textId="77777777" w:rsidTr="00CB4A9D">
        <w:trPr>
          <w:gridAfter w:val="1"/>
          <w:wAfter w:w="59" w:type="dxa"/>
        </w:trPr>
        <w:tc>
          <w:tcPr>
            <w:tcW w:w="1701" w:type="dxa"/>
            <w:tcBorders>
              <w:top w:val="single" w:sz="4" w:space="0" w:color="auto"/>
              <w:left w:val="nil"/>
              <w:bottom w:val="nil"/>
              <w:right w:val="single" w:sz="4" w:space="0" w:color="auto"/>
            </w:tcBorders>
          </w:tcPr>
          <w:p w14:paraId="7F45BBDA" w14:textId="7757A13F" w:rsidR="00BC58F6" w:rsidRPr="00CB4A9D" w:rsidRDefault="00BC58F6" w:rsidP="00BC58F6">
            <w:pPr>
              <w:pStyle w:val="Default"/>
              <w:rPr>
                <w:sz w:val="18"/>
                <w:szCs w:val="18"/>
              </w:rPr>
            </w:pPr>
            <w:r w:rsidRPr="00CB4A9D">
              <w:rPr>
                <w:sz w:val="18"/>
                <w:szCs w:val="18"/>
              </w:rPr>
              <w:fldChar w:fldCharType="begin"/>
            </w:r>
            <w:r w:rsidRPr="00CB4A9D">
              <w:rPr>
                <w:sz w:val="18"/>
                <w:szCs w:val="18"/>
              </w:rPr>
              <w:instrText xml:space="preserve"> ADDIN ZOTERO_ITEM CSL_CITATION {"citationID":"zzOIDd8N","properties":{"formattedCitation":"(Wagner {\\i{}et al.} 2021)","plainCitation":"(Wagner et al. 2021)","dontUpdate":true,"noteIndex":0},"citationItems":[{"id":336,"uris":["http://zotero.org/users/local/B6GulUkZ/items/CRA5CTWD"],"itemData":{"id":336,"type":"article-journal","container-title":"Death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Pr="00CB4A9D">
              <w:rPr>
                <w:sz w:val="18"/>
                <w:szCs w:val="18"/>
              </w:rPr>
              <w:fldChar w:fldCharType="separate"/>
            </w:r>
            <w:r w:rsidRPr="00CB4A9D">
              <w:rPr>
                <w:sz w:val="18"/>
                <w:szCs w:val="18"/>
              </w:rPr>
              <w:t xml:space="preserve">Wagner </w:t>
            </w:r>
            <w:r w:rsidRPr="00CB4A9D">
              <w:rPr>
                <w:i/>
                <w:iCs/>
                <w:sz w:val="18"/>
                <w:szCs w:val="18"/>
              </w:rPr>
              <w:t>et al.</w:t>
            </w:r>
            <w:r w:rsidRPr="00CB4A9D">
              <w:rPr>
                <w:sz w:val="18"/>
                <w:szCs w:val="18"/>
              </w:rPr>
              <w:t xml:space="preserve"> </w:t>
            </w:r>
            <w:r w:rsidRPr="00CB4A9D">
              <w:rPr>
                <w:sz w:val="18"/>
                <w:szCs w:val="18"/>
              </w:rPr>
              <w:fldChar w:fldCharType="end"/>
            </w:r>
          </w:p>
        </w:tc>
        <w:tc>
          <w:tcPr>
            <w:tcW w:w="717" w:type="dxa"/>
            <w:tcBorders>
              <w:top w:val="single" w:sz="4" w:space="0" w:color="auto"/>
              <w:left w:val="single" w:sz="4" w:space="0" w:color="auto"/>
              <w:bottom w:val="nil"/>
              <w:right w:val="single" w:sz="4" w:space="0" w:color="auto"/>
            </w:tcBorders>
          </w:tcPr>
          <w:p w14:paraId="31448CFD" w14:textId="77777777" w:rsidR="00BC58F6" w:rsidRPr="00CB4A9D" w:rsidRDefault="00BC58F6" w:rsidP="00BC58F6">
            <w:pPr>
              <w:pStyle w:val="Default"/>
              <w:jc w:val="center"/>
              <w:rPr>
                <w:sz w:val="18"/>
                <w:szCs w:val="18"/>
              </w:rPr>
            </w:pPr>
            <w:r w:rsidRPr="00CB4A9D">
              <w:rPr>
                <w:sz w:val="18"/>
                <w:szCs w:val="18"/>
              </w:rPr>
              <w:t>2021</w:t>
            </w:r>
          </w:p>
        </w:tc>
        <w:tc>
          <w:tcPr>
            <w:tcW w:w="1153" w:type="dxa"/>
            <w:tcBorders>
              <w:top w:val="single" w:sz="4" w:space="0" w:color="auto"/>
              <w:left w:val="single" w:sz="4" w:space="0" w:color="auto"/>
              <w:bottom w:val="nil"/>
              <w:right w:val="single" w:sz="4" w:space="0" w:color="auto"/>
            </w:tcBorders>
          </w:tcPr>
          <w:p w14:paraId="2DE183E1" w14:textId="51A3BA72" w:rsidR="00BC58F6" w:rsidRPr="00CB4A9D" w:rsidRDefault="00BC58F6" w:rsidP="00BC58F6">
            <w:pPr>
              <w:pStyle w:val="Default"/>
              <w:jc w:val="center"/>
              <w:rPr>
                <w:sz w:val="18"/>
                <w:szCs w:val="18"/>
              </w:rPr>
            </w:pPr>
            <w:r w:rsidRPr="00CB4A9D">
              <w:rPr>
                <w:sz w:val="18"/>
                <w:szCs w:val="18"/>
              </w:rPr>
              <w:t>561</w:t>
            </w:r>
          </w:p>
        </w:tc>
        <w:tc>
          <w:tcPr>
            <w:tcW w:w="907" w:type="dxa"/>
            <w:tcBorders>
              <w:top w:val="single" w:sz="4" w:space="0" w:color="auto"/>
              <w:left w:val="single" w:sz="4" w:space="0" w:color="auto"/>
              <w:bottom w:val="nil"/>
              <w:right w:val="single" w:sz="4" w:space="0" w:color="auto"/>
            </w:tcBorders>
          </w:tcPr>
          <w:p w14:paraId="3F8D0A88" w14:textId="77777777" w:rsidR="00BC58F6" w:rsidRPr="00CB4A9D" w:rsidRDefault="00BC58F6" w:rsidP="00BC58F6">
            <w:pPr>
              <w:pStyle w:val="Default"/>
              <w:jc w:val="center"/>
              <w:rPr>
                <w:sz w:val="18"/>
                <w:szCs w:val="18"/>
              </w:rPr>
            </w:pPr>
            <w:r w:rsidRPr="00CB4A9D">
              <w:rPr>
                <w:sz w:val="18"/>
                <w:szCs w:val="18"/>
              </w:rPr>
              <w:t>Review</w:t>
            </w:r>
          </w:p>
        </w:tc>
        <w:tc>
          <w:tcPr>
            <w:tcW w:w="927" w:type="dxa"/>
            <w:tcBorders>
              <w:top w:val="single" w:sz="4" w:space="0" w:color="auto"/>
              <w:left w:val="single" w:sz="4" w:space="0" w:color="auto"/>
              <w:bottom w:val="nil"/>
              <w:right w:val="single" w:sz="4" w:space="0" w:color="auto"/>
            </w:tcBorders>
          </w:tcPr>
          <w:p w14:paraId="20D9DB4D" w14:textId="77777777" w:rsidR="00BC58F6" w:rsidRPr="00CB4A9D" w:rsidRDefault="00BC58F6" w:rsidP="00BC58F6">
            <w:pPr>
              <w:pStyle w:val="Default"/>
              <w:jc w:val="center"/>
              <w:rPr>
                <w:sz w:val="18"/>
                <w:szCs w:val="18"/>
              </w:rPr>
            </w:pPr>
            <w:r w:rsidRPr="00CB4A9D">
              <w:rPr>
                <w:sz w:val="18"/>
                <w:szCs w:val="18"/>
              </w:rPr>
              <w:t>Global</w:t>
            </w:r>
          </w:p>
        </w:tc>
        <w:tc>
          <w:tcPr>
            <w:tcW w:w="4109" w:type="dxa"/>
            <w:tcBorders>
              <w:top w:val="single" w:sz="4" w:space="0" w:color="auto"/>
              <w:left w:val="single" w:sz="4" w:space="0" w:color="auto"/>
              <w:bottom w:val="nil"/>
              <w:right w:val="nil"/>
            </w:tcBorders>
          </w:tcPr>
          <w:p w14:paraId="60BECEEB" w14:textId="77777777" w:rsidR="00BC58F6" w:rsidRPr="00CB4A9D" w:rsidRDefault="008C6600" w:rsidP="00BC58F6">
            <w:pPr>
              <w:pStyle w:val="Default"/>
              <w:rPr>
                <w:color w:val="808080" w:themeColor="background1" w:themeShade="80"/>
                <w:sz w:val="18"/>
                <w:szCs w:val="18"/>
              </w:rPr>
            </w:pPr>
            <w:hyperlink r:id="rId22" w:history="1">
              <w:r w:rsidR="00BC58F6" w:rsidRPr="00CB4A9D">
                <w:rPr>
                  <w:rStyle w:val="Hyperlink"/>
                  <w:color w:val="808080" w:themeColor="background1" w:themeShade="80"/>
                  <w:sz w:val="18"/>
                  <w:szCs w:val="18"/>
                  <w:shd w:val="clear" w:color="auto" w:fill="FFFFFF"/>
                </w:rPr>
                <w:t>www.doi.org/10.1073/pnas.2023989118</w:t>
              </w:r>
            </w:hyperlink>
          </w:p>
        </w:tc>
      </w:tr>
      <w:tr w:rsidR="00BC58F6" w:rsidRPr="008A4252" w14:paraId="499C519A" w14:textId="77777777" w:rsidTr="00CB4A9D">
        <w:trPr>
          <w:gridAfter w:val="1"/>
          <w:wAfter w:w="59" w:type="dxa"/>
        </w:trPr>
        <w:tc>
          <w:tcPr>
            <w:tcW w:w="1701" w:type="dxa"/>
            <w:tcBorders>
              <w:top w:val="single" w:sz="4" w:space="0" w:color="auto"/>
              <w:left w:val="nil"/>
              <w:bottom w:val="nil"/>
              <w:right w:val="single" w:sz="4" w:space="0" w:color="auto"/>
            </w:tcBorders>
          </w:tcPr>
          <w:p w14:paraId="04AD490C" w14:textId="1BBCAEF0" w:rsidR="00BC58F6" w:rsidRPr="00CB4A9D" w:rsidRDefault="00BC58F6" w:rsidP="00BC58F6">
            <w:pPr>
              <w:pStyle w:val="Default"/>
              <w:rPr>
                <w:sz w:val="18"/>
                <w:szCs w:val="18"/>
              </w:rPr>
            </w:pPr>
          </w:p>
        </w:tc>
        <w:tc>
          <w:tcPr>
            <w:tcW w:w="717" w:type="dxa"/>
            <w:tcBorders>
              <w:top w:val="single" w:sz="4" w:space="0" w:color="auto"/>
              <w:left w:val="single" w:sz="4" w:space="0" w:color="auto"/>
              <w:bottom w:val="nil"/>
              <w:right w:val="single" w:sz="4" w:space="0" w:color="auto"/>
            </w:tcBorders>
          </w:tcPr>
          <w:p w14:paraId="06D7FC72" w14:textId="77777777" w:rsidR="00BC58F6" w:rsidRPr="00CB4A9D" w:rsidRDefault="00BC58F6" w:rsidP="00BC58F6">
            <w:pPr>
              <w:pStyle w:val="Default"/>
              <w:rPr>
                <w:sz w:val="18"/>
                <w:szCs w:val="18"/>
              </w:rPr>
            </w:pPr>
          </w:p>
        </w:tc>
        <w:tc>
          <w:tcPr>
            <w:tcW w:w="1153" w:type="dxa"/>
            <w:tcBorders>
              <w:top w:val="single" w:sz="4" w:space="0" w:color="auto"/>
              <w:left w:val="single" w:sz="4" w:space="0" w:color="auto"/>
              <w:bottom w:val="nil"/>
              <w:right w:val="single" w:sz="4" w:space="0" w:color="auto"/>
            </w:tcBorders>
          </w:tcPr>
          <w:p w14:paraId="26FC65E6" w14:textId="77777777" w:rsidR="00BC58F6" w:rsidRPr="00CB4A9D" w:rsidRDefault="00BC58F6" w:rsidP="00BC58F6">
            <w:pPr>
              <w:pStyle w:val="Default"/>
              <w:rPr>
                <w:sz w:val="18"/>
                <w:szCs w:val="18"/>
              </w:rPr>
            </w:pPr>
          </w:p>
        </w:tc>
        <w:tc>
          <w:tcPr>
            <w:tcW w:w="907" w:type="dxa"/>
            <w:tcBorders>
              <w:top w:val="single" w:sz="4" w:space="0" w:color="auto"/>
              <w:left w:val="single" w:sz="4" w:space="0" w:color="auto"/>
              <w:bottom w:val="nil"/>
              <w:right w:val="single" w:sz="4" w:space="0" w:color="auto"/>
            </w:tcBorders>
          </w:tcPr>
          <w:p w14:paraId="3BDE0325" w14:textId="77777777" w:rsidR="00BC58F6" w:rsidRPr="00CB4A9D" w:rsidRDefault="00BC58F6" w:rsidP="00BC58F6">
            <w:pPr>
              <w:pStyle w:val="Default"/>
              <w:rPr>
                <w:sz w:val="18"/>
                <w:szCs w:val="18"/>
              </w:rPr>
            </w:pPr>
          </w:p>
        </w:tc>
        <w:tc>
          <w:tcPr>
            <w:tcW w:w="927" w:type="dxa"/>
            <w:tcBorders>
              <w:top w:val="single" w:sz="4" w:space="0" w:color="auto"/>
              <w:left w:val="single" w:sz="4" w:space="0" w:color="auto"/>
              <w:bottom w:val="nil"/>
              <w:right w:val="single" w:sz="4" w:space="0" w:color="auto"/>
            </w:tcBorders>
          </w:tcPr>
          <w:p w14:paraId="4F2B6D12" w14:textId="77777777" w:rsidR="00BC58F6" w:rsidRPr="00CB4A9D" w:rsidRDefault="00BC58F6" w:rsidP="00BC58F6">
            <w:pPr>
              <w:pStyle w:val="Default"/>
              <w:rPr>
                <w:sz w:val="18"/>
                <w:szCs w:val="18"/>
              </w:rPr>
            </w:pPr>
          </w:p>
        </w:tc>
        <w:tc>
          <w:tcPr>
            <w:tcW w:w="4109" w:type="dxa"/>
            <w:tcBorders>
              <w:top w:val="single" w:sz="4" w:space="0" w:color="auto"/>
              <w:left w:val="single" w:sz="4" w:space="0" w:color="auto"/>
              <w:bottom w:val="nil"/>
              <w:right w:val="nil"/>
            </w:tcBorders>
          </w:tcPr>
          <w:p w14:paraId="50042215" w14:textId="77777777" w:rsidR="00BC58F6" w:rsidRPr="00CB4A9D" w:rsidRDefault="00BC58F6" w:rsidP="00BC58F6">
            <w:pPr>
              <w:pStyle w:val="Default"/>
              <w:rPr>
                <w:sz w:val="18"/>
                <w:szCs w:val="18"/>
                <w:shd w:val="clear" w:color="auto" w:fill="FFFFFF"/>
              </w:rPr>
            </w:pPr>
          </w:p>
        </w:tc>
      </w:tr>
      <w:tr w:rsidR="00BC58F6" w:rsidRPr="009E44A5" w14:paraId="61EF6614" w14:textId="77777777" w:rsidTr="00CB4A9D">
        <w:tc>
          <w:tcPr>
            <w:tcW w:w="9573" w:type="dxa"/>
            <w:gridSpan w:val="7"/>
            <w:tcBorders>
              <w:top w:val="nil"/>
              <w:left w:val="nil"/>
              <w:bottom w:val="nil"/>
              <w:right w:val="nil"/>
            </w:tcBorders>
          </w:tcPr>
          <w:p w14:paraId="0CCAFA42" w14:textId="6D48D16A" w:rsidR="00BC58F6" w:rsidRPr="008A4252" w:rsidRDefault="00BC58F6" w:rsidP="00BC58F6">
            <w:pPr>
              <w:pStyle w:val="Default"/>
              <w:jc w:val="both"/>
              <w:rPr>
                <w:rStyle w:val="anchor-text"/>
                <w:color w:val="auto"/>
                <w:sz w:val="16"/>
                <w:szCs w:val="20"/>
              </w:rPr>
            </w:pPr>
            <w:r w:rsidRPr="008A4252">
              <w:rPr>
                <w:rStyle w:val="anchor-text"/>
                <w:color w:val="auto"/>
                <w:sz w:val="16"/>
                <w:szCs w:val="20"/>
                <w:vertAlign w:val="superscript"/>
              </w:rPr>
              <w:t>1</w:t>
            </w:r>
            <w:r w:rsidRPr="008A4252">
              <w:rPr>
                <w:rStyle w:val="anchor-text"/>
                <w:color w:val="auto"/>
                <w:sz w:val="16"/>
                <w:szCs w:val="20"/>
              </w:rPr>
              <w:t xml:space="preserve"> </w:t>
            </w:r>
            <w:r>
              <w:rPr>
                <w:rStyle w:val="anchor-text"/>
                <w:color w:val="auto"/>
                <w:sz w:val="16"/>
                <w:szCs w:val="20"/>
              </w:rPr>
              <w:t>A</w:t>
            </w:r>
            <w:r w:rsidRPr="008A4252">
              <w:rPr>
                <w:rStyle w:val="anchor-text"/>
                <w:color w:val="auto"/>
                <w:sz w:val="16"/>
                <w:szCs w:val="20"/>
              </w:rPr>
              <w:t xml:space="preserve">ccessed </w:t>
            </w:r>
            <w:r>
              <w:rPr>
                <w:rStyle w:val="anchor-text"/>
                <w:color w:val="auto"/>
                <w:sz w:val="16"/>
                <w:szCs w:val="20"/>
              </w:rPr>
              <w:t>on June 2023 via Google Scholar</w:t>
            </w:r>
          </w:p>
        </w:tc>
      </w:tr>
      <w:tr w:rsidR="00BC58F6" w:rsidRPr="008A4252" w14:paraId="075291F2" w14:textId="77777777" w:rsidTr="00CB4A9D">
        <w:tc>
          <w:tcPr>
            <w:tcW w:w="9573" w:type="dxa"/>
            <w:gridSpan w:val="7"/>
            <w:tcBorders>
              <w:top w:val="nil"/>
              <w:left w:val="nil"/>
              <w:bottom w:val="nil"/>
              <w:right w:val="nil"/>
            </w:tcBorders>
          </w:tcPr>
          <w:p w14:paraId="125FFBFB" w14:textId="7FBD160F" w:rsidR="00BC58F6" w:rsidRPr="008A4252" w:rsidRDefault="00BC58F6" w:rsidP="00BC58F6">
            <w:pPr>
              <w:pStyle w:val="Default"/>
              <w:keepNext/>
              <w:jc w:val="both"/>
              <w:rPr>
                <w:rStyle w:val="anchor-text"/>
                <w:color w:val="auto"/>
                <w:sz w:val="16"/>
                <w:szCs w:val="20"/>
              </w:rPr>
            </w:pPr>
            <w:r w:rsidRPr="008A4252">
              <w:rPr>
                <w:rStyle w:val="anchor-text"/>
                <w:color w:val="auto"/>
                <w:sz w:val="16"/>
                <w:szCs w:val="20"/>
                <w:vertAlign w:val="superscript"/>
              </w:rPr>
              <w:t>2</w:t>
            </w:r>
            <w:r w:rsidRPr="008A4252">
              <w:rPr>
                <w:rStyle w:val="anchor-text"/>
                <w:color w:val="auto"/>
                <w:sz w:val="16"/>
                <w:szCs w:val="20"/>
              </w:rPr>
              <w:t xml:space="preserve"> Included arthropods</w:t>
            </w:r>
          </w:p>
        </w:tc>
      </w:tr>
    </w:tbl>
    <w:p w14:paraId="2E343250" w14:textId="77777777" w:rsidR="00F24E31" w:rsidRDefault="00F24E31" w:rsidP="0056484A">
      <w:pPr>
        <w:pStyle w:val="Default"/>
        <w:jc w:val="both"/>
      </w:pPr>
    </w:p>
    <w:p w14:paraId="400F6444" w14:textId="4AA0F5B7" w:rsidR="00C42F05" w:rsidRDefault="00BC58F6" w:rsidP="009643E4">
      <w:pPr>
        <w:pStyle w:val="Default"/>
        <w:jc w:val="both"/>
        <w:rPr>
          <w:i/>
          <w:sz w:val="22"/>
        </w:rPr>
      </w:pPr>
      <w:r>
        <w:rPr>
          <w:sz w:val="22"/>
        </w:rPr>
        <w:t>I</w:t>
      </w:r>
      <w:r w:rsidR="00926E66" w:rsidRPr="004D1292">
        <w:rPr>
          <w:sz w:val="22"/>
        </w:rPr>
        <w:t>nsect decline</w:t>
      </w:r>
      <w:r w:rsidR="0044774F">
        <w:rPr>
          <w:sz w:val="22"/>
        </w:rPr>
        <w:t>s</w:t>
      </w:r>
      <w:r>
        <w:rPr>
          <w:sz w:val="22"/>
        </w:rPr>
        <w:t xml:space="preserve"> </w:t>
      </w:r>
      <w:r w:rsidR="00B44C9C">
        <w:rPr>
          <w:sz w:val="22"/>
        </w:rPr>
        <w:t>have</w:t>
      </w:r>
      <w:r>
        <w:rPr>
          <w:sz w:val="22"/>
        </w:rPr>
        <w:t xml:space="preserve"> been shown to be</w:t>
      </w:r>
      <w:r w:rsidR="00926E66" w:rsidRPr="004D1292">
        <w:rPr>
          <w:sz w:val="22"/>
        </w:rPr>
        <w:t xml:space="preserve"> </w:t>
      </w:r>
      <w:r>
        <w:rPr>
          <w:sz w:val="22"/>
        </w:rPr>
        <w:t>highly</w:t>
      </w:r>
      <w:r w:rsidR="00926E66" w:rsidRPr="004D1292">
        <w:rPr>
          <w:sz w:val="22"/>
        </w:rPr>
        <w:t xml:space="preserve"> </w:t>
      </w:r>
      <w:r>
        <w:rPr>
          <w:sz w:val="22"/>
        </w:rPr>
        <w:t>variable between</w:t>
      </w:r>
      <w:r w:rsidR="00926E66" w:rsidRPr="004D1292">
        <w:rPr>
          <w:sz w:val="22"/>
        </w:rPr>
        <w:t xml:space="preserve"> insect orders </w:t>
      </w:r>
      <w:r w:rsidR="00926E66" w:rsidRPr="004D1292">
        <w:rPr>
          <w:sz w:val="22"/>
        </w:rPr>
        <w:fldChar w:fldCharType="begin"/>
      </w:r>
      <w:r w:rsidR="00C35045" w:rsidRPr="004D1292">
        <w:rPr>
          <w:sz w:val="22"/>
        </w:rPr>
        <w:instrText xml:space="preserve"> ADDIN ZOTERO_ITEM CSL_CITATION {"citationID":"NLrZokmA","properties":{"formattedCitation":"(Dirzo {\\i{}et al.} 2014)","plainCitation":"(Dirzo et al. 2014)","noteIndex":0},"citationItems":[{"id":440,"uris":["http://zotero.org/users/local/B6GulUkZ/items/VJKJFQ5B"],"itemData":{"id":440,"type":"article-journal","container-title":"Science","DOI":"10.1126/science.1251817","ISSN":"0036-8075, 1095-9203","issue":"6195","journalAbbreviation":"Science","language":"en","page":"401-406","source":"DOI.org (Crossref)","title":"Defaunation in the Anthropocene","volume":"345","author":[{"family":"Dirzo","given":"R."},{"family":"Young","given":"H. S."},{"family":"Galetti","given":"M."},{"family":"Ceballos","given":"G."},{"family":"Isaac","given":"N. J. B."},{"family":"Collen","given":"B."}],"issued":{"date-parts":[["2014",7,25]]}}}],"schema":"https://github.com/citation-style-language/schema/raw/master/csl-citation.json"} </w:instrText>
      </w:r>
      <w:r w:rsidR="00926E66" w:rsidRPr="004D1292">
        <w:rPr>
          <w:sz w:val="22"/>
        </w:rPr>
        <w:fldChar w:fldCharType="separate"/>
      </w:r>
      <w:r w:rsidR="00926E66" w:rsidRPr="004D1292">
        <w:rPr>
          <w:sz w:val="22"/>
        </w:rPr>
        <w:t xml:space="preserve">(Dirzo </w:t>
      </w:r>
      <w:r w:rsidR="00926E66" w:rsidRPr="004D1292">
        <w:rPr>
          <w:i/>
          <w:iCs/>
          <w:sz w:val="22"/>
        </w:rPr>
        <w:t>et al.</w:t>
      </w:r>
      <w:r w:rsidR="00926E66" w:rsidRPr="004D1292">
        <w:rPr>
          <w:sz w:val="22"/>
        </w:rPr>
        <w:t xml:space="preserve"> 2014)</w:t>
      </w:r>
      <w:r w:rsidR="00926E66" w:rsidRPr="004D1292">
        <w:rPr>
          <w:sz w:val="22"/>
        </w:rPr>
        <w:fldChar w:fldCharType="end"/>
      </w:r>
      <w:r w:rsidR="00926E66" w:rsidRPr="004D1292">
        <w:rPr>
          <w:sz w:val="22"/>
        </w:rPr>
        <w:t xml:space="preserve">. </w:t>
      </w:r>
      <w:r w:rsidR="00C35045" w:rsidRPr="004D1292">
        <w:rPr>
          <w:sz w:val="22"/>
        </w:rPr>
        <w:t>A</w:t>
      </w:r>
      <w:r w:rsidR="00926E66" w:rsidRPr="004D1292">
        <w:rPr>
          <w:sz w:val="22"/>
        </w:rPr>
        <w:t xml:space="preserve"> review of 100 long-term studies</w:t>
      </w:r>
      <w:r w:rsidR="000E458F" w:rsidRPr="004D1292">
        <w:rPr>
          <w:sz w:val="22"/>
        </w:rPr>
        <w:t xml:space="preserve"> based on data from</w:t>
      </w:r>
      <w:r w:rsidR="00F446F0" w:rsidRPr="004D1292">
        <w:rPr>
          <w:sz w:val="22"/>
        </w:rPr>
        <w:t xml:space="preserve"> </w:t>
      </w:r>
      <w:r w:rsidR="00F446F0" w:rsidRPr="004D1292">
        <w:rPr>
          <w:color w:val="1C1D1E"/>
          <w:sz w:val="22"/>
          <w:shd w:val="clear" w:color="auto" w:fill="FFFFFF"/>
        </w:rPr>
        <w:t>Greenland, North</w:t>
      </w:r>
      <w:r w:rsidR="000E458F" w:rsidRPr="004D1292">
        <w:rPr>
          <w:color w:val="1C1D1E"/>
          <w:sz w:val="22"/>
          <w:shd w:val="clear" w:color="auto" w:fill="FFFFFF"/>
        </w:rPr>
        <w:t xml:space="preserve"> </w:t>
      </w:r>
      <w:r>
        <w:rPr>
          <w:color w:val="1C1D1E"/>
          <w:sz w:val="22"/>
          <w:shd w:val="clear" w:color="auto" w:fill="FFFFFF"/>
        </w:rPr>
        <w:t>Africa, South America, E</w:t>
      </w:r>
      <w:r w:rsidR="0044774F">
        <w:rPr>
          <w:color w:val="1C1D1E"/>
          <w:sz w:val="22"/>
          <w:shd w:val="clear" w:color="auto" w:fill="FFFFFF"/>
        </w:rPr>
        <w:t>ast</w:t>
      </w:r>
      <w:r w:rsidR="00F446F0" w:rsidRPr="004D1292">
        <w:rPr>
          <w:color w:val="1C1D1E"/>
          <w:sz w:val="22"/>
          <w:shd w:val="clear" w:color="auto" w:fill="FFFFFF"/>
        </w:rPr>
        <w:t xml:space="preserve"> Asia, Australia, Europe and North America</w:t>
      </w:r>
      <w:r w:rsidR="00926E66" w:rsidRPr="004D1292">
        <w:rPr>
          <w:sz w:val="22"/>
        </w:rPr>
        <w:t xml:space="preserve"> </w:t>
      </w:r>
      <w:r>
        <w:rPr>
          <w:sz w:val="22"/>
        </w:rPr>
        <w:t>over</w:t>
      </w:r>
      <w:r w:rsidR="00926E66" w:rsidRPr="004D1292">
        <w:rPr>
          <w:sz w:val="22"/>
        </w:rPr>
        <w:t xml:space="preserve"> </w:t>
      </w:r>
      <w:r w:rsidR="00C35045" w:rsidRPr="004D1292">
        <w:rPr>
          <w:sz w:val="22"/>
        </w:rPr>
        <w:t>the last three decades</w:t>
      </w:r>
      <w:r>
        <w:rPr>
          <w:sz w:val="22"/>
        </w:rPr>
        <w:t>,</w:t>
      </w:r>
      <w:r w:rsidR="000E458F" w:rsidRPr="004D1292">
        <w:rPr>
          <w:sz w:val="22"/>
        </w:rPr>
        <w:t xml:space="preserve"> </w:t>
      </w:r>
      <w:r>
        <w:rPr>
          <w:sz w:val="22"/>
        </w:rPr>
        <w:t>focusing</w:t>
      </w:r>
      <w:r w:rsidR="000E458F" w:rsidRPr="004D1292">
        <w:rPr>
          <w:sz w:val="22"/>
        </w:rPr>
        <w:t xml:space="preserve"> on</w:t>
      </w:r>
      <w:r w:rsidR="00C35045" w:rsidRPr="004D1292">
        <w:rPr>
          <w:sz w:val="22"/>
        </w:rPr>
        <w:t xml:space="preserve"> 10 major </w:t>
      </w:r>
      <w:r w:rsidR="00C35045" w:rsidRPr="004D1292">
        <w:rPr>
          <w:sz w:val="22"/>
        </w:rPr>
        <w:lastRenderedPageBreak/>
        <w:t>insect taxonomic orders</w:t>
      </w:r>
      <w:r>
        <w:rPr>
          <w:sz w:val="22"/>
        </w:rPr>
        <w:t>,</w:t>
      </w:r>
      <w:r w:rsidR="00C35045" w:rsidRPr="004D1292">
        <w:rPr>
          <w:sz w:val="22"/>
        </w:rPr>
        <w:t xml:space="preserve"> </w:t>
      </w:r>
      <w:r>
        <w:rPr>
          <w:sz w:val="22"/>
        </w:rPr>
        <w:t>showed</w:t>
      </w:r>
      <w:r w:rsidR="00C35045" w:rsidRPr="004D1292">
        <w:rPr>
          <w:sz w:val="22"/>
        </w:rPr>
        <w:t xml:space="preserve"> an average decline </w:t>
      </w:r>
      <w:r w:rsidR="000E458F" w:rsidRPr="004D1292">
        <w:rPr>
          <w:sz w:val="22"/>
        </w:rPr>
        <w:t>of 36.9</w:t>
      </w:r>
      <w:r w:rsidR="00C35045" w:rsidRPr="004D1292">
        <w:rPr>
          <w:sz w:val="22"/>
        </w:rPr>
        <w:t xml:space="preserve">% </w:t>
      </w:r>
      <w:r>
        <w:rPr>
          <w:sz w:val="22"/>
        </w:rPr>
        <w:t>and</w:t>
      </w:r>
      <w:r w:rsidR="00C35045" w:rsidRPr="004D1292">
        <w:rPr>
          <w:sz w:val="22"/>
        </w:rPr>
        <w:t xml:space="preserve"> an increase </w:t>
      </w:r>
      <w:r w:rsidRPr="004D1292">
        <w:rPr>
          <w:sz w:val="22"/>
        </w:rPr>
        <w:t xml:space="preserve">in species numbers </w:t>
      </w:r>
      <w:r w:rsidR="00C35045" w:rsidRPr="004D1292">
        <w:rPr>
          <w:sz w:val="22"/>
        </w:rPr>
        <w:t>of 18</w:t>
      </w:r>
      <w:r w:rsidR="000E458F" w:rsidRPr="004D1292">
        <w:rPr>
          <w:sz w:val="22"/>
        </w:rPr>
        <w:t>.2</w:t>
      </w:r>
      <w:r w:rsidR="00C35045" w:rsidRPr="004D1292">
        <w:rPr>
          <w:sz w:val="22"/>
        </w:rPr>
        <w:t xml:space="preserve">% </w:t>
      </w:r>
      <w:r w:rsidR="00C35045" w:rsidRPr="004D1292">
        <w:rPr>
          <w:sz w:val="22"/>
        </w:rPr>
        <w:fldChar w:fldCharType="begin"/>
      </w:r>
      <w:r w:rsidR="00C35045" w:rsidRPr="004D1292">
        <w:rPr>
          <w:sz w:val="22"/>
        </w:rPr>
        <w:instrText xml:space="preserve"> ADDIN ZOTERO_ITEM CSL_CITATION {"citationID":"pKjiMIgp","properties":{"formattedCitation":"(S\\uc0\\u225{}nchez-Bayo &amp; Wyckhuys 2021)","plainCitation":"(Sánchez-Bayo &amp; Wyckhuys 2021)","noteIndex":0},"citationItems":[{"id":2505,"uris":["http://zotero.org/users/local/B6GulUkZ/items/MIS4BIT6"],"itemData":{"id":2505,"type":"article-journal","abstract":"The Anthropocene is characterised by pervasive human-inflicted impacts on a broad range of biota, including insects. In 2019, we reviewed scientific literature quantifying the prevalence and magnitude of insect declines in recent time. Here, drawing upon 40 additional long-term studies, we add evidence that is consistent with our earlier review and some other reviews on the fate of insect populations globally. New data for Greenland, northern Africa, South America, eastern Asia and Australia complement studies from Europe and North America. Temporal trends in insect populations are now derived from 100 long-term studies and refer mainly to the past three or four decades (median 33 years). Data from the 10 major insect taxonomic orders indicate that an average 37% of species are declining in numbers, while populations of 18% species are increasing; the latter taxa mainly involve agricultural herbivores and nuisance pests. Population changes are more pronounced among aquatic insect communities, where 42% of species are declining and 29% increasing. Such changes result in a decrease in biomass across taxa, except for Heteroptera. Changes in species richness and diversity indices are inconsistent and do not reflect intraspecific population changes over time. These trends are observed irrespective of taxon, geography or methodological approach, although a lack of long-term monitoring records prevents a proper assessment for tropical regions.","container-title":"Austral Entomology","DOI":"10.1111/aen.12509","ISSN":"2052-1758","issue":"1","language":"en","note":"_eprint: https://onlinelibrary.wiley.com/doi/pdf/10.1111/aen.12509","page":"9-26","source":"Wiley Online Library","title":"Further evidence for a global decline of the entomofauna","volume":"60","author":[{"family":"Sánchez-Bayo","given":"Francisco"},{"family":"Wyckhuys","given":"Kris A G"}],"issued":{"date-parts":[["2021"]]}}}],"schema":"https://github.com/citation-style-language/schema/raw/master/csl-citation.json"} </w:instrText>
      </w:r>
      <w:r w:rsidR="00C35045" w:rsidRPr="004D1292">
        <w:rPr>
          <w:sz w:val="22"/>
        </w:rPr>
        <w:fldChar w:fldCharType="separate"/>
      </w:r>
      <w:r w:rsidR="00C35045" w:rsidRPr="004D1292">
        <w:rPr>
          <w:sz w:val="22"/>
        </w:rPr>
        <w:t>(Sánchez-Bayo &amp; Wyckhuys 2021)</w:t>
      </w:r>
      <w:r w:rsidR="00C35045" w:rsidRPr="004D1292">
        <w:rPr>
          <w:sz w:val="22"/>
        </w:rPr>
        <w:fldChar w:fldCharType="end"/>
      </w:r>
      <w:r w:rsidR="00C35045" w:rsidRPr="004D1292">
        <w:rPr>
          <w:sz w:val="22"/>
        </w:rPr>
        <w:t xml:space="preserve">. </w:t>
      </w:r>
      <w:r w:rsidR="000E458F" w:rsidRPr="004D1292">
        <w:rPr>
          <w:sz w:val="22"/>
        </w:rPr>
        <w:t>Negative</w:t>
      </w:r>
      <w:r w:rsidR="00F446F0" w:rsidRPr="004D1292">
        <w:rPr>
          <w:sz w:val="22"/>
        </w:rPr>
        <w:t xml:space="preserve"> population trend</w:t>
      </w:r>
      <w:r w:rsidR="000E458F" w:rsidRPr="004D1292">
        <w:rPr>
          <w:sz w:val="22"/>
        </w:rPr>
        <w:t>s</w:t>
      </w:r>
      <w:r w:rsidR="00F446F0" w:rsidRPr="004D1292">
        <w:rPr>
          <w:sz w:val="22"/>
        </w:rPr>
        <w:t xml:space="preserve"> were profound </w:t>
      </w:r>
      <w:r w:rsidR="0056484A" w:rsidRPr="004D1292">
        <w:rPr>
          <w:sz w:val="22"/>
        </w:rPr>
        <w:t>for</w:t>
      </w:r>
      <w:r>
        <w:rPr>
          <w:sz w:val="22"/>
        </w:rPr>
        <w:t xml:space="preserve"> the</w:t>
      </w:r>
      <w:r w:rsidR="00F446F0" w:rsidRPr="004D1292">
        <w:rPr>
          <w:sz w:val="22"/>
        </w:rPr>
        <w:t xml:space="preserve"> orders of </w:t>
      </w:r>
      <w:r w:rsidR="00F446F0" w:rsidRPr="004D1292">
        <w:rPr>
          <w:i/>
          <w:sz w:val="22"/>
        </w:rPr>
        <w:t>Coleoptera</w:t>
      </w:r>
      <w:r w:rsidR="00F446F0" w:rsidRPr="004D1292">
        <w:rPr>
          <w:sz w:val="22"/>
        </w:rPr>
        <w:t xml:space="preserve"> (47</w:t>
      </w:r>
      <w:r w:rsidR="000E458F" w:rsidRPr="004D1292">
        <w:rPr>
          <w:sz w:val="22"/>
        </w:rPr>
        <w:t>.0</w:t>
      </w:r>
      <w:r w:rsidR="00F446F0" w:rsidRPr="004D1292">
        <w:rPr>
          <w:sz w:val="22"/>
        </w:rPr>
        <w:t xml:space="preserve">%), </w:t>
      </w:r>
      <w:r>
        <w:rPr>
          <w:sz w:val="22"/>
        </w:rPr>
        <w:t>A</w:t>
      </w:r>
      <w:r w:rsidR="000E458F" w:rsidRPr="004D1292">
        <w:rPr>
          <w:sz w:val="22"/>
        </w:rPr>
        <w:t xml:space="preserve">quatic </w:t>
      </w:r>
      <w:r w:rsidR="000E458F" w:rsidRPr="004D1292">
        <w:rPr>
          <w:i/>
          <w:sz w:val="22"/>
        </w:rPr>
        <w:t>Hemiptera</w:t>
      </w:r>
      <w:r w:rsidR="000E458F" w:rsidRPr="004D1292">
        <w:rPr>
          <w:sz w:val="22"/>
        </w:rPr>
        <w:t xml:space="preserve"> (68.0%), </w:t>
      </w:r>
      <w:r w:rsidR="00F446F0" w:rsidRPr="004D1292">
        <w:rPr>
          <w:i/>
          <w:sz w:val="22"/>
        </w:rPr>
        <w:t>Hymenoptera</w:t>
      </w:r>
      <w:r w:rsidR="00F446F0" w:rsidRPr="004D1292">
        <w:rPr>
          <w:sz w:val="22"/>
        </w:rPr>
        <w:t xml:space="preserve"> (46.7%), </w:t>
      </w:r>
      <w:r w:rsidR="00F446F0" w:rsidRPr="004D1292">
        <w:rPr>
          <w:i/>
          <w:sz w:val="22"/>
        </w:rPr>
        <w:t>Lepidoptera</w:t>
      </w:r>
      <w:r w:rsidR="00F446F0" w:rsidRPr="004D1292">
        <w:rPr>
          <w:sz w:val="22"/>
        </w:rPr>
        <w:t xml:space="preserve"> (50.6%)</w:t>
      </w:r>
      <w:r w:rsidR="000E458F" w:rsidRPr="004D1292">
        <w:rPr>
          <w:sz w:val="22"/>
        </w:rPr>
        <w:t xml:space="preserve">, while </w:t>
      </w:r>
      <w:r w:rsidR="0056484A" w:rsidRPr="004D1292">
        <w:rPr>
          <w:sz w:val="22"/>
        </w:rPr>
        <w:t xml:space="preserve">half of the </w:t>
      </w:r>
      <w:r w:rsidR="000E458F" w:rsidRPr="004D1292">
        <w:rPr>
          <w:i/>
          <w:sz w:val="22"/>
        </w:rPr>
        <w:t>Trichoptera</w:t>
      </w:r>
      <w:r w:rsidR="000E458F" w:rsidRPr="004D1292">
        <w:rPr>
          <w:sz w:val="22"/>
        </w:rPr>
        <w:t xml:space="preserve"> </w:t>
      </w:r>
      <w:r w:rsidR="0056484A" w:rsidRPr="004D1292">
        <w:rPr>
          <w:sz w:val="22"/>
        </w:rPr>
        <w:t>species</w:t>
      </w:r>
      <w:r>
        <w:rPr>
          <w:sz w:val="22"/>
        </w:rPr>
        <w:t xml:space="preserve"> showed a positive population trend</w:t>
      </w:r>
      <w:r w:rsidR="0056484A" w:rsidRPr="004D1292">
        <w:rPr>
          <w:sz w:val="22"/>
        </w:rPr>
        <w:t xml:space="preserve"> </w:t>
      </w:r>
      <w:r w:rsidR="000E458F" w:rsidRPr="004D1292">
        <w:rPr>
          <w:sz w:val="22"/>
        </w:rPr>
        <w:t xml:space="preserve">(50%). </w:t>
      </w:r>
      <w:r>
        <w:rPr>
          <w:sz w:val="22"/>
        </w:rPr>
        <w:t>P</w:t>
      </w:r>
      <w:r w:rsidR="0056484A" w:rsidRPr="004D1292">
        <w:rPr>
          <w:sz w:val="22"/>
        </w:rPr>
        <w:t xml:space="preserve">opulation trends </w:t>
      </w:r>
      <w:r w:rsidR="0044774F">
        <w:rPr>
          <w:sz w:val="22"/>
        </w:rPr>
        <w:t>differed</w:t>
      </w:r>
      <w:r w:rsidR="0056484A" w:rsidRPr="004D1292">
        <w:rPr>
          <w:sz w:val="22"/>
        </w:rPr>
        <w:t xml:space="preserve"> between aquatic and terrestrial species, where 36% of insect species declined compared to 41.8%</w:t>
      </w:r>
      <w:r>
        <w:rPr>
          <w:sz w:val="22"/>
        </w:rPr>
        <w:t xml:space="preserve"> of terrestrial species</w:t>
      </w:r>
      <w:r w:rsidR="0056484A" w:rsidRPr="004D1292">
        <w:rPr>
          <w:sz w:val="22"/>
        </w:rPr>
        <w:t xml:space="preserve">. </w:t>
      </w:r>
      <w:r w:rsidR="00307E85" w:rsidRPr="004D1292">
        <w:rPr>
          <w:sz w:val="22"/>
        </w:rPr>
        <w:t xml:space="preserve">Consistent with </w:t>
      </w:r>
      <w:r w:rsidR="00307E85" w:rsidRPr="004D1292">
        <w:rPr>
          <w:sz w:val="22"/>
        </w:rPr>
        <w:fldChar w:fldCharType="begin"/>
      </w:r>
      <w:r w:rsidR="00EA6E60" w:rsidRPr="004D1292">
        <w:rPr>
          <w:sz w:val="22"/>
        </w:rPr>
        <w:instrText xml:space="preserve"> ADDIN ZOTERO_ITEM CSL_CITATION {"citationID":"NmP4vGS4","properties":{"formattedCitation":"(Basset &amp; Lamarre 2019)","plainCitation":"(Basset &amp; Lamarre 2019)","dontUpdate":true,"noteIndex":0},"citationItems":[{"id":2510,"uris":["http://zotero.org/users/local/B6GulUkZ/items/8A664STB"],"itemData":{"id":2510,"type":"article-journal","abstract":"Insects make up the bulk of terrestrial diversity (1). Reports of insect declines, best documented in Europe and North America, suggest that 40% of insect species in temperate countries may face extinction over the next few decades (2), although this figure is probably inflated (3). Other studies have highlighted falling insect biomass in Germany and Puerto Rico (4, 5), as well as threats to many insect taxa in Europe (5) and insect pollinators worldwide (6) that support food production (7). To protect insects, it is crucial that they are considered as separate species with distinct responses to threats, with particular attention to tropical insects and their habitats. Bees and butterflies may serve as an initial focus, but conservation efforts must go far beyond these iconic species. Halting habitat loss and fragmentation, reducing pesticide use, and limiting climate change are all required if insect populations are to be preserved.","container-title":"Science","DOI":"10.1126/science.aaw7071","journalAbbreviation":"Science","page":"1230-1231","source":"ResearchGate","title":"Toward a world that values insects","volume":"364","author":[{"family":"Basset","given":"Yves"},{"family":"Lamarre","given":"Greg"}],"issued":{"date-parts":[["2019",6,28]]}}}],"schema":"https://github.com/citation-style-language/schema/raw/master/csl-citation.json"} </w:instrText>
      </w:r>
      <w:r w:rsidR="00307E85" w:rsidRPr="004D1292">
        <w:rPr>
          <w:sz w:val="22"/>
        </w:rPr>
        <w:fldChar w:fldCharType="separate"/>
      </w:r>
      <w:r w:rsidR="00307E85" w:rsidRPr="004D1292">
        <w:rPr>
          <w:sz w:val="22"/>
        </w:rPr>
        <w:t>Basset &amp; Lamarre (2019)</w:t>
      </w:r>
      <w:r w:rsidR="00307E85" w:rsidRPr="004D1292">
        <w:rPr>
          <w:sz w:val="22"/>
        </w:rPr>
        <w:fldChar w:fldCharType="end"/>
      </w:r>
      <w:r w:rsidR="00307E85" w:rsidRPr="004D1292">
        <w:rPr>
          <w:sz w:val="22"/>
        </w:rPr>
        <w:t xml:space="preserve">, a bias towards </w:t>
      </w:r>
      <w:r>
        <w:rPr>
          <w:sz w:val="22"/>
        </w:rPr>
        <w:t>certain</w:t>
      </w:r>
      <w:r w:rsidR="00307E85" w:rsidRPr="004D1292">
        <w:rPr>
          <w:sz w:val="22"/>
        </w:rPr>
        <w:t xml:space="preserve"> taxa </w:t>
      </w:r>
      <w:r w:rsidR="00307E85" w:rsidRPr="004D1292">
        <w:rPr>
          <w:color w:val="1C1D1E"/>
          <w:sz w:val="22"/>
          <w:shd w:val="clear" w:color="auto" w:fill="FFFFFF"/>
        </w:rPr>
        <w:t>(</w:t>
      </w:r>
      <w:r w:rsidR="00307E85" w:rsidRPr="004D1292">
        <w:rPr>
          <w:i/>
          <w:color w:val="1C1D1E"/>
          <w:sz w:val="22"/>
          <w:shd w:val="clear" w:color="auto" w:fill="FFFFFF"/>
        </w:rPr>
        <w:t>Lepidoptera</w:t>
      </w:r>
      <w:r w:rsidR="00307E85" w:rsidRPr="004D1292">
        <w:rPr>
          <w:color w:val="1C1D1E"/>
          <w:sz w:val="22"/>
          <w:shd w:val="clear" w:color="auto" w:fill="FFFFFF"/>
        </w:rPr>
        <w:t xml:space="preserve">, </w:t>
      </w:r>
      <w:r w:rsidR="00307E85" w:rsidRPr="004D1292">
        <w:rPr>
          <w:i/>
          <w:color w:val="1C1D1E"/>
          <w:sz w:val="22"/>
          <w:shd w:val="clear" w:color="auto" w:fill="FFFFFF"/>
        </w:rPr>
        <w:t>Coleoptera</w:t>
      </w:r>
      <w:r w:rsidR="00307E85" w:rsidRPr="004D1292">
        <w:rPr>
          <w:color w:val="1C1D1E"/>
          <w:sz w:val="22"/>
          <w:shd w:val="clear" w:color="auto" w:fill="FFFFFF"/>
        </w:rPr>
        <w:t xml:space="preserve"> and </w:t>
      </w:r>
      <w:r w:rsidR="00307E85" w:rsidRPr="004D1292">
        <w:rPr>
          <w:i/>
          <w:color w:val="1C1D1E"/>
          <w:sz w:val="22"/>
          <w:shd w:val="clear" w:color="auto" w:fill="FFFFFF"/>
        </w:rPr>
        <w:t>Odonata</w:t>
      </w:r>
      <w:r w:rsidR="00307E85" w:rsidRPr="004D1292">
        <w:rPr>
          <w:color w:val="1C1D1E"/>
          <w:sz w:val="22"/>
          <w:shd w:val="clear" w:color="auto" w:fill="FFFFFF"/>
        </w:rPr>
        <w:t>) and geographic</w:t>
      </w:r>
      <w:r>
        <w:rPr>
          <w:color w:val="1C1D1E"/>
          <w:sz w:val="22"/>
          <w:shd w:val="clear" w:color="auto" w:fill="FFFFFF"/>
        </w:rPr>
        <w:t>al</w:t>
      </w:r>
      <w:r w:rsidR="00307E85" w:rsidRPr="004D1292">
        <w:rPr>
          <w:color w:val="1C1D1E"/>
          <w:sz w:val="22"/>
          <w:shd w:val="clear" w:color="auto" w:fill="FFFFFF"/>
        </w:rPr>
        <w:t xml:space="preserve"> regions (Europe and North America) </w:t>
      </w:r>
      <w:r>
        <w:rPr>
          <w:color w:val="1C1D1E"/>
          <w:sz w:val="22"/>
          <w:shd w:val="clear" w:color="auto" w:fill="FFFFFF"/>
        </w:rPr>
        <w:t xml:space="preserve">was found </w:t>
      </w:r>
      <w:r w:rsidR="00307E85" w:rsidRPr="004D1292">
        <w:rPr>
          <w:sz w:val="22"/>
        </w:rPr>
        <w:t xml:space="preserve">in the data </w:t>
      </w:r>
      <w:r>
        <w:rPr>
          <w:sz w:val="22"/>
        </w:rPr>
        <w:t>of</w:t>
      </w:r>
      <w:r w:rsidR="00307E85" w:rsidRPr="004D1292">
        <w:rPr>
          <w:sz w:val="22"/>
        </w:rPr>
        <w:t xml:space="preserve"> the review </w:t>
      </w:r>
      <w:r w:rsidR="00307E85" w:rsidRPr="004D1292">
        <w:rPr>
          <w:sz w:val="22"/>
        </w:rPr>
        <w:fldChar w:fldCharType="begin"/>
      </w:r>
      <w:r w:rsidR="00307E85" w:rsidRPr="004D1292">
        <w:rPr>
          <w:sz w:val="22"/>
        </w:rPr>
        <w:instrText xml:space="preserve"> ADDIN ZOTERO_ITEM CSL_CITATION {"citationID":"a44BvuS0","properties":{"formattedCitation":"(S\\uc0\\u225{}nchez-Bayo &amp; Wyckhuys 2021)","plainCitation":"(Sánchez-Bayo &amp; Wyckhuys 2021)","noteIndex":0},"citationItems":[{"id":2505,"uris":["http://zotero.org/users/local/B6GulUkZ/items/MIS4BIT6"],"itemData":{"id":2505,"type":"article-journal","abstract":"The Anthropocene is characterised by pervasive human-inflicted impacts on a broad range of biota, including insects. In 2019, we reviewed scientific literature quantifying the prevalence and magnitude of insect declines in recent time. Here, drawing upon 40 additional long-term studies, we add evidence that is consistent with our earlier review and some other reviews on the fate of insect populations globally. New data for Greenland, northern Africa, South America, eastern Asia and Australia complement studies from Europe and North America. Temporal trends in insect populations are now derived from 100 long-term studies and refer mainly to the past three or four decades (median 33 years). Data from the 10 major insect taxonomic orders indicate that an average 37% of species are declining in numbers, while populations of 18% species are increasing; the latter taxa mainly involve agricultural herbivores and nuisance pests. Population changes are more pronounced among aquatic insect communities, where 42% of species are declining and 29% increasing. Such changes result in a decrease in biomass across taxa, except for Heteroptera. Changes in species richness and diversity indices are inconsistent and do not reflect intraspecific population changes over time. These trends are observed irrespective of taxon, geography or methodological approach, although a lack of long-term monitoring records prevents a proper assessment for tropical regions.","container-title":"Austral Entomology","DOI":"10.1111/aen.12509","ISSN":"2052-1758","issue":"1","language":"en","note":"_eprint: https://onlinelibrary.wiley.com/doi/pdf/10.1111/aen.12509","page":"9-26","source":"Wiley Online Library","title":"Further evidence for a global decline of the entomofauna","volume":"60","author":[{"family":"Sánchez-Bayo","given":"Francisco"},{"family":"Wyckhuys","given":"Kris A G"}],"issued":{"date-parts":[["2021"]]}}}],"schema":"https://github.com/citation-style-language/schema/raw/master/csl-citation.json"} </w:instrText>
      </w:r>
      <w:r w:rsidR="00307E85" w:rsidRPr="004D1292">
        <w:rPr>
          <w:sz w:val="22"/>
        </w:rPr>
        <w:fldChar w:fldCharType="separate"/>
      </w:r>
      <w:r w:rsidR="00307E85" w:rsidRPr="004D1292">
        <w:rPr>
          <w:sz w:val="22"/>
        </w:rPr>
        <w:t>(Sánchez-Bayo &amp; Wyckhuys 2021)</w:t>
      </w:r>
      <w:r w:rsidR="00307E85" w:rsidRPr="004D1292">
        <w:rPr>
          <w:sz w:val="22"/>
        </w:rPr>
        <w:fldChar w:fldCharType="end"/>
      </w:r>
      <w:r w:rsidR="00A1636D" w:rsidRPr="004D1292">
        <w:rPr>
          <w:sz w:val="22"/>
        </w:rPr>
        <w:t>.</w:t>
      </w:r>
      <w:r w:rsidR="00683DD4" w:rsidRPr="004D1292">
        <w:rPr>
          <w:sz w:val="22"/>
        </w:rPr>
        <w:t xml:space="preserve"> </w:t>
      </w:r>
      <w:r w:rsidR="00EA6E60" w:rsidRPr="004D1292">
        <w:rPr>
          <w:sz w:val="22"/>
        </w:rPr>
        <w:t>Different patterns</w:t>
      </w:r>
      <w:r w:rsidR="00F24E31" w:rsidRPr="004D1292">
        <w:rPr>
          <w:sz w:val="22"/>
        </w:rPr>
        <w:t xml:space="preserve"> </w:t>
      </w:r>
      <w:r w:rsidR="0044774F">
        <w:rPr>
          <w:sz w:val="22"/>
        </w:rPr>
        <w:t>for</w:t>
      </w:r>
      <w:r w:rsidR="009643E4" w:rsidRPr="004D1292">
        <w:rPr>
          <w:sz w:val="22"/>
        </w:rPr>
        <w:t xml:space="preserve"> freshwater and terrestrial </w:t>
      </w:r>
      <w:r>
        <w:rPr>
          <w:sz w:val="22"/>
        </w:rPr>
        <w:t>insects</w:t>
      </w:r>
      <w:r w:rsidR="009643E4" w:rsidRPr="004D1292">
        <w:rPr>
          <w:sz w:val="22"/>
        </w:rPr>
        <w:t xml:space="preserve"> </w:t>
      </w:r>
      <w:r>
        <w:rPr>
          <w:sz w:val="22"/>
        </w:rPr>
        <w:t>were also</w:t>
      </w:r>
      <w:r w:rsidR="009643E4" w:rsidRPr="004D1292">
        <w:rPr>
          <w:sz w:val="22"/>
        </w:rPr>
        <w:t xml:space="preserve"> identified by </w:t>
      </w:r>
      <w:r w:rsidR="009643E4" w:rsidRPr="004D1292">
        <w:rPr>
          <w:sz w:val="22"/>
        </w:rPr>
        <w:fldChar w:fldCharType="begin"/>
      </w:r>
      <w:r w:rsidR="00EA6E60" w:rsidRPr="004D1292">
        <w:rPr>
          <w:sz w:val="22"/>
        </w:rPr>
        <w:instrText xml:space="preserve"> ADDIN ZOTERO_ITEM CSL_CITATION {"citationID":"jsSn8j09","properties":{"formattedCitation":"(Klink {\\i{}et al.} 2020)","plainCitation":"(Klink et al. 2020)","dontUpdate":true,"noteIndex":0},"citationItems":[{"id":292,"uris":["http://zotero.org/users/local/B6GulUkZ/items/L7GVMTBQ"],"itemData":{"id":292,"type":"article-journal","abstract":"Local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9643E4" w:rsidRPr="004D1292">
        <w:rPr>
          <w:sz w:val="22"/>
        </w:rPr>
        <w:fldChar w:fldCharType="separate"/>
      </w:r>
      <w:r w:rsidR="009643E4" w:rsidRPr="004D1292">
        <w:rPr>
          <w:sz w:val="22"/>
        </w:rPr>
        <w:t xml:space="preserve">Klink </w:t>
      </w:r>
      <w:r w:rsidR="009643E4" w:rsidRPr="004D1292">
        <w:rPr>
          <w:i/>
          <w:iCs/>
          <w:sz w:val="22"/>
        </w:rPr>
        <w:t>et al.</w:t>
      </w:r>
      <w:r w:rsidR="009643E4" w:rsidRPr="004D1292">
        <w:rPr>
          <w:sz w:val="22"/>
        </w:rPr>
        <w:t xml:space="preserve"> (2020)</w:t>
      </w:r>
      <w:r w:rsidR="009643E4" w:rsidRPr="004D1292">
        <w:rPr>
          <w:sz w:val="22"/>
        </w:rPr>
        <w:fldChar w:fldCharType="end"/>
      </w:r>
      <w:r w:rsidR="009643E4" w:rsidRPr="004D1292">
        <w:rPr>
          <w:sz w:val="22"/>
        </w:rPr>
        <w:t xml:space="preserve">. Based on 166 long-term studies, </w:t>
      </w:r>
      <w:r>
        <w:rPr>
          <w:sz w:val="22"/>
        </w:rPr>
        <w:t xml:space="preserve">they found </w:t>
      </w:r>
      <w:r w:rsidR="009643E4" w:rsidRPr="004D1292">
        <w:rPr>
          <w:sz w:val="22"/>
        </w:rPr>
        <w:t xml:space="preserve">a decline of 9% per decade </w:t>
      </w:r>
      <w:r w:rsidR="004B0700">
        <w:rPr>
          <w:sz w:val="22"/>
        </w:rPr>
        <w:t>in the</w:t>
      </w:r>
      <w:r w:rsidR="009643E4" w:rsidRPr="004D1292">
        <w:rPr>
          <w:sz w:val="22"/>
        </w:rPr>
        <w:t xml:space="preserve"> abundance</w:t>
      </w:r>
      <w:r w:rsidR="004B0700">
        <w:rPr>
          <w:sz w:val="22"/>
        </w:rPr>
        <w:t xml:space="preserve"> of </w:t>
      </w:r>
      <w:r w:rsidR="004B0700" w:rsidRPr="004D1292">
        <w:rPr>
          <w:sz w:val="22"/>
        </w:rPr>
        <w:t>terrestrial insect</w:t>
      </w:r>
      <w:r w:rsidR="004B0700">
        <w:rPr>
          <w:sz w:val="22"/>
        </w:rPr>
        <w:t xml:space="preserve">s </w:t>
      </w:r>
      <w:r w:rsidR="009643E4" w:rsidRPr="004D1292">
        <w:rPr>
          <w:sz w:val="22"/>
        </w:rPr>
        <w:t>and</w:t>
      </w:r>
      <w:r w:rsidR="00EA6E60" w:rsidRPr="004D1292">
        <w:rPr>
          <w:sz w:val="22"/>
        </w:rPr>
        <w:t xml:space="preserve"> an increase of</w:t>
      </w:r>
      <w:r w:rsidR="009643E4" w:rsidRPr="004D1292">
        <w:rPr>
          <w:sz w:val="22"/>
        </w:rPr>
        <w:t xml:space="preserve"> 11%</w:t>
      </w:r>
      <w:r w:rsidR="004B0700">
        <w:rPr>
          <w:sz w:val="22"/>
        </w:rPr>
        <w:t xml:space="preserve"> per decade in the</w:t>
      </w:r>
      <w:r w:rsidR="009643E4" w:rsidRPr="004D1292">
        <w:rPr>
          <w:sz w:val="22"/>
        </w:rPr>
        <w:t xml:space="preserve"> abundance </w:t>
      </w:r>
      <w:r w:rsidR="004B0700">
        <w:rPr>
          <w:sz w:val="22"/>
        </w:rPr>
        <w:t>of</w:t>
      </w:r>
      <w:r w:rsidR="004B0700" w:rsidRPr="004D1292">
        <w:rPr>
          <w:sz w:val="22"/>
        </w:rPr>
        <w:t xml:space="preserve"> freshwater insect</w:t>
      </w:r>
      <w:r w:rsidR="004B0700">
        <w:rPr>
          <w:sz w:val="22"/>
        </w:rPr>
        <w:t>s</w:t>
      </w:r>
      <w:r w:rsidR="00EA6E60" w:rsidRPr="004D1292">
        <w:rPr>
          <w:sz w:val="22"/>
        </w:rPr>
        <w:t xml:space="preserve">. The </w:t>
      </w:r>
      <w:r w:rsidR="004B0700">
        <w:rPr>
          <w:sz w:val="22"/>
        </w:rPr>
        <w:t xml:space="preserve">largest </w:t>
      </w:r>
      <w:r w:rsidR="009643E4" w:rsidRPr="004D1292">
        <w:rPr>
          <w:sz w:val="22"/>
        </w:rPr>
        <w:t xml:space="preserve">declines </w:t>
      </w:r>
      <w:r w:rsidR="004B0700">
        <w:rPr>
          <w:sz w:val="22"/>
        </w:rPr>
        <w:t>in</w:t>
      </w:r>
      <w:r w:rsidR="009643E4" w:rsidRPr="004D1292">
        <w:rPr>
          <w:sz w:val="22"/>
        </w:rPr>
        <w:t xml:space="preserve"> terrestrial insect biodiversity were found in </w:t>
      </w:r>
      <w:r w:rsidR="00EA6E60" w:rsidRPr="004D1292">
        <w:rPr>
          <w:sz w:val="22"/>
        </w:rPr>
        <w:t>North America and Eur</w:t>
      </w:r>
      <w:r w:rsidR="004B0700">
        <w:rPr>
          <w:sz w:val="22"/>
        </w:rPr>
        <w:t>ope. Patterns of insect decline</w:t>
      </w:r>
      <w:r w:rsidR="00EA6E60" w:rsidRPr="004D1292">
        <w:rPr>
          <w:sz w:val="22"/>
        </w:rPr>
        <w:t xml:space="preserve"> were much more pro</w:t>
      </w:r>
      <w:r w:rsidR="004B0700">
        <w:rPr>
          <w:sz w:val="22"/>
        </w:rPr>
        <w:t xml:space="preserve">nounced in unprotected areas than </w:t>
      </w:r>
      <w:r w:rsidR="00EA6E60" w:rsidRPr="004D1292">
        <w:rPr>
          <w:sz w:val="22"/>
        </w:rPr>
        <w:t xml:space="preserve">in </w:t>
      </w:r>
      <w:r w:rsidR="004B0700">
        <w:rPr>
          <w:sz w:val="22"/>
        </w:rPr>
        <w:t>protected areas. The increase in freshwater insect abundance</w:t>
      </w:r>
      <w:r w:rsidR="00450719" w:rsidRPr="004D1292">
        <w:rPr>
          <w:sz w:val="22"/>
        </w:rPr>
        <w:t xml:space="preserve"> </w:t>
      </w:r>
      <w:r w:rsidR="00EA6E60" w:rsidRPr="004D1292">
        <w:rPr>
          <w:sz w:val="22"/>
        </w:rPr>
        <w:t xml:space="preserve">was </w:t>
      </w:r>
      <w:r w:rsidR="0044774F">
        <w:rPr>
          <w:sz w:val="22"/>
        </w:rPr>
        <w:t xml:space="preserve">attributed to </w:t>
      </w:r>
      <w:r w:rsidR="004B0700">
        <w:rPr>
          <w:sz w:val="22"/>
        </w:rPr>
        <w:t>habitat protection programmes</w:t>
      </w:r>
      <w:r w:rsidR="00EA6E60" w:rsidRPr="004D1292">
        <w:rPr>
          <w:sz w:val="22"/>
        </w:rPr>
        <w:t xml:space="preserve"> </w:t>
      </w:r>
      <w:r w:rsidR="00EA6E60" w:rsidRPr="004D1292">
        <w:rPr>
          <w:sz w:val="22"/>
        </w:rPr>
        <w:fldChar w:fldCharType="begin"/>
      </w:r>
      <w:r w:rsidR="000061B9">
        <w:rPr>
          <w:sz w:val="22"/>
        </w:rPr>
        <w:instrText xml:space="preserve"> ADDIN ZOTERO_ITEM CSL_CITATION {"citationID":"tZv6iLnN","properties":{"formattedCitation":"(Klink {\\i{}et al.} 2020b)","plainCitation":"(Klink et al. 2020b)","noteIndex":0},"citationItems":[{"id":292,"uris":["http://zotero.org/users/local/B6GulUkZ/items/L7GVMTBQ"],"itemData":{"id":292,"type":"article-journal","abstract":"Local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EA6E60" w:rsidRPr="004D1292">
        <w:rPr>
          <w:sz w:val="22"/>
        </w:rPr>
        <w:fldChar w:fldCharType="separate"/>
      </w:r>
      <w:r w:rsidR="000061B9" w:rsidRPr="000061B9">
        <w:rPr>
          <w:sz w:val="22"/>
        </w:rPr>
        <w:t xml:space="preserve">(Klink </w:t>
      </w:r>
      <w:r w:rsidR="000061B9" w:rsidRPr="000061B9">
        <w:rPr>
          <w:i/>
          <w:iCs/>
          <w:sz w:val="22"/>
        </w:rPr>
        <w:t>et al.</w:t>
      </w:r>
      <w:r w:rsidR="000061B9" w:rsidRPr="000061B9">
        <w:rPr>
          <w:sz w:val="22"/>
        </w:rPr>
        <w:t xml:space="preserve"> 2020b)</w:t>
      </w:r>
      <w:r w:rsidR="00EA6E60" w:rsidRPr="004D1292">
        <w:rPr>
          <w:sz w:val="22"/>
        </w:rPr>
        <w:fldChar w:fldCharType="end"/>
      </w:r>
      <w:r w:rsidR="00EA6E60" w:rsidRPr="004D1292">
        <w:rPr>
          <w:sz w:val="22"/>
        </w:rPr>
        <w:t>.</w:t>
      </w:r>
      <w:r w:rsidR="00450719" w:rsidRPr="004D1292">
        <w:rPr>
          <w:sz w:val="22"/>
        </w:rPr>
        <w:t xml:space="preserve"> </w:t>
      </w:r>
      <w:r w:rsidR="00504507" w:rsidRPr="004D1292">
        <w:rPr>
          <w:sz w:val="22"/>
        </w:rPr>
        <w:t>Alarmingly, insects can also decline in protected areas</w:t>
      </w:r>
      <w:r w:rsidR="004B0700">
        <w:rPr>
          <w:sz w:val="22"/>
        </w:rPr>
        <w:t>, as shown by a</w:t>
      </w:r>
      <w:r w:rsidR="00504507" w:rsidRPr="004D1292">
        <w:rPr>
          <w:sz w:val="22"/>
        </w:rPr>
        <w:t xml:space="preserve"> highly cited study from Europe </w:t>
      </w:r>
      <w:r w:rsidR="00504507" w:rsidRPr="004D1292">
        <w:rPr>
          <w:sz w:val="22"/>
        </w:rPr>
        <w:fldChar w:fldCharType="begin"/>
      </w:r>
      <w:r w:rsidR="00504507" w:rsidRPr="004D1292">
        <w:rPr>
          <w:sz w:val="22"/>
        </w:rPr>
        <w:instrText xml:space="preserve"> ADDIN ZOTERO_ITEM CSL_CITATION {"citationID":"fQRAwbTM","properties":{"formattedCitation":"(Hallmann {\\i{}et al.} 2017)","plainCitation":"(Hallmann et al. 2017)","noteIndex":0},"citationItems":[{"id":259,"uris":["http://zotero.org/users/local/B6GulUkZ/items/HQATGZDU"],"itemData":{"id":259,"type":"article-journal","container-title":"PLOS ONE","DOI":"10.1371/journal.pone.0185809","ISSN":"1932-6203","issue":"10","journalAbbreviation":"PLoS ONE","language":"en","page":"e0185809","source":"DOI.org (Crossref)","title":"More than 75 percent decline over 27 years in total flying insect biomass in protected areas","volume":"12","author":[{"family":"Hallmann","given":"Caspar A."},{"family":"Sorg","given":"Martin"},{"family":"Jongejans","given":"Eelke"},{"family":"Siepel","given":"Henk"},{"family":"Hofland","given":"Nick"},{"family":"Schwan","given":"Heinz"},{"family":"Stenmans","given":"Werner"},{"family":"Müller","given":"Andreas"},{"family":"Sumser","given":"Hubert"},{"family":"Hörren","given":"Thomas"},{"family":"Goulson","given":"Dave"},{"family":"Kroon","given":"Hans","non-dropping-particle":"de"}],"editor":[{"family":"Lamb","given":"Eric Gordon"}],"issued":{"date-parts":[["2017",10,18]]}}}],"schema":"https://github.com/citation-style-language/schema/raw/master/csl-citation.json"} </w:instrText>
      </w:r>
      <w:r w:rsidR="00504507" w:rsidRPr="004D1292">
        <w:rPr>
          <w:sz w:val="22"/>
        </w:rPr>
        <w:fldChar w:fldCharType="separate"/>
      </w:r>
      <w:r w:rsidR="00504507" w:rsidRPr="004D1292">
        <w:rPr>
          <w:sz w:val="22"/>
        </w:rPr>
        <w:t xml:space="preserve">(Hallmann </w:t>
      </w:r>
      <w:r w:rsidR="00504507" w:rsidRPr="004D1292">
        <w:rPr>
          <w:i/>
          <w:iCs/>
          <w:sz w:val="22"/>
        </w:rPr>
        <w:t>et al.</w:t>
      </w:r>
      <w:r w:rsidR="00504507" w:rsidRPr="004D1292">
        <w:rPr>
          <w:sz w:val="22"/>
        </w:rPr>
        <w:t xml:space="preserve"> 2017)</w:t>
      </w:r>
      <w:r w:rsidR="00504507" w:rsidRPr="004D1292">
        <w:rPr>
          <w:sz w:val="22"/>
        </w:rPr>
        <w:fldChar w:fldCharType="end"/>
      </w:r>
      <w:r w:rsidR="009F0D47">
        <w:rPr>
          <w:sz w:val="22"/>
        </w:rPr>
        <w:t>. Over a 27</w:t>
      </w:r>
      <w:r w:rsidR="004B0700">
        <w:rPr>
          <w:sz w:val="22"/>
        </w:rPr>
        <w:t>-</w:t>
      </w:r>
      <w:r w:rsidR="009F0D47">
        <w:rPr>
          <w:sz w:val="22"/>
        </w:rPr>
        <w:t>year</w:t>
      </w:r>
      <w:r w:rsidR="004B0700">
        <w:rPr>
          <w:sz w:val="22"/>
        </w:rPr>
        <w:t xml:space="preserve"> period, aerial insect</w:t>
      </w:r>
      <w:r w:rsidR="00504507" w:rsidRPr="004D1292">
        <w:rPr>
          <w:sz w:val="22"/>
        </w:rPr>
        <w:t xml:space="preserve"> </w:t>
      </w:r>
      <w:r w:rsidR="004B0700" w:rsidRPr="004D1292">
        <w:rPr>
          <w:sz w:val="22"/>
        </w:rPr>
        <w:t xml:space="preserve">biomass </w:t>
      </w:r>
      <w:r w:rsidR="00504507" w:rsidRPr="004D1292">
        <w:rPr>
          <w:sz w:val="22"/>
        </w:rPr>
        <w:t xml:space="preserve">declined by 75% in protected areas due to the impact of surrounding agricultural </w:t>
      </w:r>
      <w:r w:rsidR="0044774F">
        <w:rPr>
          <w:sz w:val="22"/>
        </w:rPr>
        <w:t>fields. Landscape-</w:t>
      </w:r>
      <w:r w:rsidR="00E81539">
        <w:rPr>
          <w:sz w:val="22"/>
        </w:rPr>
        <w:t>scale</w:t>
      </w:r>
      <w:r w:rsidR="0044774F">
        <w:rPr>
          <w:sz w:val="22"/>
        </w:rPr>
        <w:t xml:space="preserve"> patterns</w:t>
      </w:r>
      <w:r w:rsidR="00FD7C6F" w:rsidRPr="004D1292">
        <w:rPr>
          <w:sz w:val="22"/>
        </w:rPr>
        <w:t xml:space="preserve"> are </w:t>
      </w:r>
      <w:r w:rsidR="00E81539">
        <w:rPr>
          <w:sz w:val="22"/>
        </w:rPr>
        <w:t>important for</w:t>
      </w:r>
      <w:r w:rsidR="00FD7C6F" w:rsidRPr="004D1292">
        <w:rPr>
          <w:sz w:val="22"/>
        </w:rPr>
        <w:t xml:space="preserve"> understand</w:t>
      </w:r>
      <w:r w:rsidR="00E81539">
        <w:rPr>
          <w:sz w:val="22"/>
        </w:rPr>
        <w:t>ing patterns of insect</w:t>
      </w:r>
      <w:r w:rsidR="00FD7C6F" w:rsidRPr="004D1292">
        <w:rPr>
          <w:sz w:val="22"/>
        </w:rPr>
        <w:t xml:space="preserve"> decline </w:t>
      </w:r>
      <w:r w:rsidR="00FD7C6F" w:rsidRPr="004D1292">
        <w:rPr>
          <w:sz w:val="22"/>
        </w:rPr>
        <w:fldChar w:fldCharType="begin"/>
      </w:r>
      <w:r w:rsidR="00FD7C6F" w:rsidRPr="004D1292">
        <w:rPr>
          <w:sz w:val="22"/>
        </w:rPr>
        <w:instrText xml:space="preserve"> ADDIN ZOTERO_ITEM CSL_CITATION {"citationID":"CGASB49c","properties":{"formattedCitation":"(Seibold {\\i{}et al.} 2019)","plainCitation":"(Seibold et al. 2019)","noteIndex":0},"citationItems":[{"id":260,"uris":["http://zotero.org/users/local/B6GulUkZ/items/FFBTARMK"],"itemData":{"id":260,"type":"article-journal","container-title":"Nature","DOI":"10.1038/s41586-019-1684-3","ISSN":"0028-0836, 1476-4687","issue":"7780","journalAbbreviation":"Nature","language":"en","page":"671-674","source":"DOI.org (Crossref)","title":"Arthropod decline in grasslands and forests is associated with landscape-level drivers","volume":"574","author":[{"family":"Seibold","given":"Sebastian"},{"family":"Gossner","given":"Martin M."},{"family":"Simons","given":"Nadja K."},{"family":"Blüthgen","given":"Nico"},{"family":"Müller","given":"Jörg"},{"family":"Ambarlı","given":"Didem"},{"family":"Ammer","given":"Christian"},{"family":"Bauhus","given":"Jürgen"},{"family":"Fischer","given":"Markus"},{"family":"Habel","given":"Jan C."},{"family":"Linsenmair","given":"Karl Eduard"},{"family":"Nauss","given":"Thomas"},{"family":"Penone","given":"Caterina"},{"family":"Prati","given":"Daniel"},{"family":"Schall","given":"Peter"},{"family":"Schulze","given":"Ernst-Detlef"},{"family":"Vogt","given":"Juliane"},{"family":"Wöllauer","given":"Stephan"},{"family":"Weisser","given":"Wolfgang W."}],"issued":{"date-parts":[["2019",10]]}}}],"schema":"https://github.com/citation-style-language/schema/raw/master/csl-citation.json"} </w:instrText>
      </w:r>
      <w:r w:rsidR="00FD7C6F" w:rsidRPr="004D1292">
        <w:rPr>
          <w:sz w:val="22"/>
        </w:rPr>
        <w:fldChar w:fldCharType="separate"/>
      </w:r>
      <w:r w:rsidR="00FD7C6F" w:rsidRPr="004D1292">
        <w:rPr>
          <w:sz w:val="22"/>
        </w:rPr>
        <w:t xml:space="preserve">(Seibold </w:t>
      </w:r>
      <w:r w:rsidR="00FD7C6F" w:rsidRPr="004D1292">
        <w:rPr>
          <w:i/>
          <w:iCs/>
          <w:sz w:val="22"/>
        </w:rPr>
        <w:t>et al.</w:t>
      </w:r>
      <w:r w:rsidR="00FD7C6F" w:rsidRPr="004D1292">
        <w:rPr>
          <w:sz w:val="22"/>
        </w:rPr>
        <w:t xml:space="preserve"> 2019)</w:t>
      </w:r>
      <w:r w:rsidR="00FD7C6F" w:rsidRPr="004D1292">
        <w:rPr>
          <w:sz w:val="22"/>
        </w:rPr>
        <w:fldChar w:fldCharType="end"/>
      </w:r>
      <w:r w:rsidR="00914ED1">
        <w:rPr>
          <w:sz w:val="22"/>
        </w:rPr>
        <w:t xml:space="preserve"> and biodiversity </w:t>
      </w:r>
      <w:r w:rsidR="00914ED1" w:rsidRPr="00914ED1">
        <w:rPr>
          <w:i/>
          <w:sz w:val="22"/>
        </w:rPr>
        <w:t>per se</w:t>
      </w:r>
      <w:r w:rsidR="00914ED1">
        <w:rPr>
          <w:i/>
          <w:sz w:val="22"/>
        </w:rPr>
        <w:t xml:space="preserve"> </w:t>
      </w:r>
      <w:r w:rsidR="00914ED1">
        <w:rPr>
          <w:i/>
          <w:sz w:val="22"/>
        </w:rPr>
        <w:fldChar w:fldCharType="begin"/>
      </w:r>
      <w:r w:rsidR="00914ED1">
        <w:rPr>
          <w:i/>
          <w:sz w:val="22"/>
        </w:rPr>
        <w:instrText xml:space="preserve"> ADDIN ZOTERO_ITEM CSL_CITATION {"citationID":"FNDUsFA2","properties":{"formattedCitation":"(Tscharntke {\\i{}et al.} 2005)","plainCitation":"(Tscharntke et al. 2005)","noteIndex":0},"citationItems":[{"id":197,"uris":["http://zotero.org/users/local/B6GulUkZ/items/YQMUQG8B"],"itemData":{"id":197,"type":"article-journal","abstract":"Understanding the negative and positive effects of agricultural land use for the conservation of biodiversity, and its relation to ecosystem services, needs a landscape perspective. Agriculture can contribute to the conservation of high-diversity systems, which may provide important ecosystem services such as pollination and biological control via complementarity and sampling effects. Land-use management is often focused on few species and local processes, but in dynamic, agricultural landscapes, only a diversity of insurance species may guarantee resilience (the capacity to reorganize after disturbance). Interacting species experience their surrounding landscape at different spatial scales, which inﬂuences trophic interactions. Structurally complex landscapes enhance local diversity in agroecosystems, which may compensate for local highintensity management. Organisms with high-dispersal abilities appear to drive these biodiversity patterns and ecosystem services, because of their recolonization ability and larger resources experienced. Agri-environment schemes (incentives for farmers to beneﬁt the environment) need to broaden their perspective and to take the different responses to schemes in simple (high impact) and complex (low impact) agricultural landscapes into account. In simple landscapes, local allocation of habitat is more important than in complex landscapes, which are in total at risk. However, little knowledge of the relative importance of local and landscape management for biodiversity and its relation to ecosystem services make reliable recommendations difﬁcult.","container-title":"Ecology Letters","DOI":"10.1111/j.1461-0248.2005.00782.x","ISSN":"1461023X, 14610248","issue":"8","language":"en","page":"857-874","source":"DOI.org (Crossref)","title":"Landscape perspectives on agricultural intensification and biodiversity – ecosystem service management","volume":"8","author":[{"family":"Tscharntke","given":"Teja"},{"family":"Klein","given":"Alexandra M."},{"family":"Kruess","given":"Andreas"},{"family":"Steffan-Dewenter","given":"Ingolf"},{"family":"Thies","given":"Carsten"}],"issued":{"date-parts":[["2005",8]]}}}],"schema":"https://github.com/citation-style-language/schema/raw/master/csl-citation.json"} </w:instrText>
      </w:r>
      <w:r w:rsidR="00914ED1">
        <w:rPr>
          <w:i/>
          <w:sz w:val="22"/>
        </w:rPr>
        <w:fldChar w:fldCharType="separate"/>
      </w:r>
      <w:r w:rsidR="00914ED1" w:rsidRPr="00914ED1">
        <w:rPr>
          <w:sz w:val="22"/>
        </w:rPr>
        <w:t xml:space="preserve">(Tscharntke </w:t>
      </w:r>
      <w:r w:rsidR="00914ED1" w:rsidRPr="00914ED1">
        <w:rPr>
          <w:i/>
          <w:iCs/>
          <w:sz w:val="22"/>
        </w:rPr>
        <w:t>et al.</w:t>
      </w:r>
      <w:r w:rsidR="00914ED1" w:rsidRPr="00914ED1">
        <w:rPr>
          <w:sz w:val="22"/>
        </w:rPr>
        <w:t xml:space="preserve"> 2005)</w:t>
      </w:r>
      <w:r w:rsidR="00914ED1">
        <w:rPr>
          <w:i/>
          <w:sz w:val="22"/>
        </w:rPr>
        <w:fldChar w:fldCharType="end"/>
      </w:r>
      <w:r w:rsidR="00914ED1">
        <w:rPr>
          <w:i/>
          <w:sz w:val="22"/>
        </w:rPr>
        <w:t>.</w:t>
      </w:r>
    </w:p>
    <w:p w14:paraId="2577C607" w14:textId="77777777" w:rsidR="00E81539" w:rsidRPr="00E81539" w:rsidRDefault="00E81539" w:rsidP="009643E4">
      <w:pPr>
        <w:pStyle w:val="Default"/>
        <w:jc w:val="both"/>
        <w:rPr>
          <w:sz w:val="22"/>
        </w:rPr>
      </w:pPr>
    </w:p>
    <w:p w14:paraId="326DA7B4" w14:textId="7CEFEC87" w:rsidR="004D1292" w:rsidRDefault="00E81539" w:rsidP="0056484A">
      <w:pPr>
        <w:pStyle w:val="Default"/>
        <w:jc w:val="both"/>
        <w:rPr>
          <w:color w:val="auto"/>
          <w:sz w:val="22"/>
        </w:rPr>
      </w:pPr>
      <w:r>
        <w:rPr>
          <w:sz w:val="22"/>
        </w:rPr>
        <w:t>Land use change (implying</w:t>
      </w:r>
      <w:r w:rsidR="00C03F8A" w:rsidRPr="004D1292">
        <w:rPr>
          <w:sz w:val="22"/>
        </w:rPr>
        <w:t xml:space="preserve"> h</w:t>
      </w:r>
      <w:r w:rsidR="008567B4" w:rsidRPr="004D1292">
        <w:rPr>
          <w:sz w:val="22"/>
        </w:rPr>
        <w:t>abitat change</w:t>
      </w:r>
      <w:r w:rsidR="00C03F8A" w:rsidRPr="004D1292">
        <w:rPr>
          <w:sz w:val="22"/>
        </w:rPr>
        <w:t>)</w:t>
      </w:r>
      <w:r w:rsidR="008567B4" w:rsidRPr="004D1292">
        <w:rPr>
          <w:sz w:val="22"/>
        </w:rPr>
        <w:t xml:space="preserve">, </w:t>
      </w:r>
      <w:r w:rsidR="00C42F05" w:rsidRPr="004D1292">
        <w:rPr>
          <w:sz w:val="22"/>
        </w:rPr>
        <w:t>pollution</w:t>
      </w:r>
      <w:r w:rsidR="008567B4" w:rsidRPr="004D1292">
        <w:rPr>
          <w:sz w:val="22"/>
        </w:rPr>
        <w:t xml:space="preserve"> and climate</w:t>
      </w:r>
      <w:r w:rsidR="00C03F8A" w:rsidRPr="004D1292">
        <w:rPr>
          <w:sz w:val="22"/>
        </w:rPr>
        <w:t xml:space="preserve"> change</w:t>
      </w:r>
      <w:r w:rsidR="00FD7C6F" w:rsidRPr="004D1292">
        <w:rPr>
          <w:sz w:val="22"/>
        </w:rPr>
        <w:t xml:space="preserve"> </w:t>
      </w:r>
      <w:r w:rsidR="00B17091">
        <w:rPr>
          <w:sz w:val="22"/>
        </w:rPr>
        <w:t xml:space="preserve">are </w:t>
      </w:r>
      <w:r>
        <w:rPr>
          <w:sz w:val="22"/>
        </w:rPr>
        <w:t xml:space="preserve">the </w:t>
      </w:r>
      <w:r w:rsidR="00B17091">
        <w:rPr>
          <w:sz w:val="22"/>
        </w:rPr>
        <w:t>main</w:t>
      </w:r>
      <w:r w:rsidR="00C42F05" w:rsidRPr="004D1292">
        <w:rPr>
          <w:sz w:val="22"/>
        </w:rPr>
        <w:t xml:space="preserve"> d</w:t>
      </w:r>
      <w:r>
        <w:rPr>
          <w:sz w:val="22"/>
        </w:rPr>
        <w:t>rivers of insect decline</w:t>
      </w:r>
      <w:r w:rsidR="00C42F05" w:rsidRPr="004D1292">
        <w:rPr>
          <w:sz w:val="22"/>
        </w:rPr>
        <w:t xml:space="preserve"> </w:t>
      </w:r>
      <w:r w:rsidR="00C42F05" w:rsidRPr="004D1292">
        <w:rPr>
          <w:sz w:val="22"/>
        </w:rPr>
        <w:fldChar w:fldCharType="begin"/>
      </w:r>
      <w:r w:rsidR="00C03F8A" w:rsidRPr="004D1292">
        <w:rPr>
          <w:sz w:val="22"/>
        </w:rPr>
        <w:instrText xml:space="preserve"> ADDIN ZOTERO_ITEM CSL_CITATION {"citationID":"LhW6waV7","properties":{"formattedCitation":"(S\\uc0\\u225{}nchez-Bayo &amp; Wyckhuys 2019; Wagner {\\i{}et al.} 2021)","plainCitation":"(Sánchez-Bayo &amp; Wyckhuys 2019; Wagner et al. 2021)","noteIndex":0},"citationItems":[{"id":444,"uris":["http://zotero.org/users/local/B6GulUkZ/items/F7IVWCU6"],"itemData":{"id":444,"type":"article-journal","abstract":"Biodiversity of insects is threatened worldwide. Here, we present a comprehensive review of 73 historical reports of insect declines from across the globe, and systematically assess the underlying drivers. Our work reveals dramatic rates of decline that may lead to the extinction of 40% of the world's insect species over the next few decades. In terrestrial ecosystems, Lepidoptera, Hymenoptera and dung beetles (Coleoptera) appear to be the taxa most aﬀected, whereas four major aquatic taxa (Odonata, Plecoptera, Trichoptera and Ephemeroptera) have already lost a considerable proportion of species. Aﬀected insect groups not only include specialists that occupy particular ecological niches, but also many common and generalist species. Concurrently, the abundance of a small number of species is increasing; these are all adaptable, generalist species that are occupying the vacant niches left by the ones declining. Among aquatic insects, habitat and dietary generalists, and pollutant-tolerant species are replacing the large biodiversity losses experienced in waters within agricultural and urban settings. The main drivers of species declines appear to be in order of importance: i) habitat loss and conversion to intensive agriculture and urbanisation; ii) pollution, mainly that by synthetic pesticides and fertilisers; iii) biological factors, including pathogens and introduced species; and iv) climate change. The latter factor is particularly important in tropical regions, but only aﬀects a minority of species in colder climes and mountain settings of temperate zones. A rethinking of current agricultural practices, in particular a serious reduction in pesticide usage and its substitution with more sustainable, ecologically-based practices, is urgently needed to slow or reverse current trends, allow the recovery of declining insect populations and safeguard the vital ecosystem services they provide. In addition, eﬀective remediation technologies should be applied to clean polluted waters in both agricultural and urban environments.","container-title":"Biological Conservation","DOI":"10.1016/j.biocon.2019.01.020","ISSN":"00063207","journalAbbreviation":"Biological Conservation","language":"en","page":"8-27","source":"DOI.org (Crossref)","title":"Worldwide decline of the entomofauna: A review of its drivers","title-short":"Worldwide decline of the entomofauna","volume":"232","author":[{"family":"Sánchez-Bayo","given":"Francisco"},{"family":"Wyckhuys","given":"Kris A.G."}],"issued":{"date-parts":[["2019",4]]}}},{"id":336,"uris":["http://zotero.org/users/local/B6GulUkZ/items/CRA5CTWD"],"itemData":{"id":336,"type":"article-journal","container-title":"Death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C42F05" w:rsidRPr="004D1292">
        <w:rPr>
          <w:sz w:val="22"/>
        </w:rPr>
        <w:fldChar w:fldCharType="separate"/>
      </w:r>
      <w:r w:rsidR="00C03F8A" w:rsidRPr="004D1292">
        <w:rPr>
          <w:sz w:val="22"/>
        </w:rPr>
        <w:t xml:space="preserve">(Sánchez-Bayo &amp; Wyckhuys 2019; Wagner </w:t>
      </w:r>
      <w:r w:rsidR="00C03F8A" w:rsidRPr="004D1292">
        <w:rPr>
          <w:i/>
          <w:iCs/>
          <w:sz w:val="22"/>
        </w:rPr>
        <w:t>et al.</w:t>
      </w:r>
      <w:r w:rsidR="00C03F8A" w:rsidRPr="004D1292">
        <w:rPr>
          <w:sz w:val="22"/>
        </w:rPr>
        <w:t xml:space="preserve"> 2021)</w:t>
      </w:r>
      <w:r w:rsidR="00C42F05" w:rsidRPr="004D1292">
        <w:rPr>
          <w:sz w:val="22"/>
        </w:rPr>
        <w:fldChar w:fldCharType="end"/>
      </w:r>
      <w:r w:rsidR="00C42F05" w:rsidRPr="004D1292">
        <w:rPr>
          <w:sz w:val="22"/>
        </w:rPr>
        <w:t xml:space="preserve">. Agricultural intensification changes habitats so rapidly that </w:t>
      </w:r>
      <w:r w:rsidR="008567B4" w:rsidRPr="004D1292">
        <w:rPr>
          <w:sz w:val="22"/>
        </w:rPr>
        <w:t>insect</w:t>
      </w:r>
      <w:r>
        <w:rPr>
          <w:sz w:val="22"/>
        </w:rPr>
        <w:t>s</w:t>
      </w:r>
      <w:r w:rsidR="008567B4" w:rsidRPr="004D1292">
        <w:rPr>
          <w:sz w:val="22"/>
        </w:rPr>
        <w:t xml:space="preserve"> are</w:t>
      </w:r>
      <w:r>
        <w:rPr>
          <w:sz w:val="22"/>
        </w:rPr>
        <w:t xml:space="preserve"> un</w:t>
      </w:r>
      <w:r w:rsidR="008567B4" w:rsidRPr="004D1292">
        <w:rPr>
          <w:sz w:val="22"/>
        </w:rPr>
        <w:t xml:space="preserve">able to adapt. </w:t>
      </w:r>
      <w:r>
        <w:rPr>
          <w:sz w:val="22"/>
        </w:rPr>
        <w:t>As a result</w:t>
      </w:r>
      <w:r w:rsidR="008567B4" w:rsidRPr="004D1292">
        <w:rPr>
          <w:sz w:val="22"/>
        </w:rPr>
        <w:t xml:space="preserve">, agricultural intensification is rapidly </w:t>
      </w:r>
      <w:r>
        <w:rPr>
          <w:sz w:val="22"/>
        </w:rPr>
        <w:t>reducing</w:t>
      </w:r>
      <w:r w:rsidR="008567B4" w:rsidRPr="004D1292">
        <w:rPr>
          <w:sz w:val="22"/>
        </w:rPr>
        <w:t xml:space="preserve"> insect biodiversity </w:t>
      </w:r>
      <w:r>
        <w:rPr>
          <w:sz w:val="22"/>
        </w:rPr>
        <w:t>worldwide</w:t>
      </w:r>
      <w:r w:rsidR="001F5BCC" w:rsidRPr="004D1292">
        <w:rPr>
          <w:sz w:val="22"/>
        </w:rPr>
        <w:t xml:space="preserve"> </w:t>
      </w:r>
      <w:r w:rsidR="008567B4" w:rsidRPr="004D1292">
        <w:rPr>
          <w:sz w:val="22"/>
        </w:rPr>
        <w:fldChar w:fldCharType="begin"/>
      </w:r>
      <w:r w:rsidR="008567B4" w:rsidRPr="004D1292">
        <w:rPr>
          <w:sz w:val="22"/>
        </w:rPr>
        <w:instrText xml:space="preserve"> ADDIN ZOTERO_ITEM CSL_CITATION {"citationID":"dprquUiZ","properties":{"formattedCitation":"(Raven &amp; Wagner 2021)","plainCitation":"(Raven &amp; Wagner 2021)","noteIndex":0},"citationItems":[{"id":338,"uris":["http://zotero.org/users/local/B6GulUkZ/items/A8EAYNGL"],"itemData":{"id":338,"type":"article-journal","abstract":"Major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8567B4" w:rsidRPr="004D1292">
        <w:rPr>
          <w:sz w:val="22"/>
        </w:rPr>
        <w:fldChar w:fldCharType="separate"/>
      </w:r>
      <w:r w:rsidR="008567B4" w:rsidRPr="004D1292">
        <w:rPr>
          <w:sz w:val="22"/>
        </w:rPr>
        <w:t>(Raven &amp; Wagner 2021)</w:t>
      </w:r>
      <w:r w:rsidR="008567B4" w:rsidRPr="004D1292">
        <w:rPr>
          <w:sz w:val="22"/>
        </w:rPr>
        <w:fldChar w:fldCharType="end"/>
      </w:r>
      <w:r>
        <w:rPr>
          <w:sz w:val="22"/>
        </w:rPr>
        <w:t>. A</w:t>
      </w:r>
      <w:r w:rsidR="008567B4" w:rsidRPr="004D1292">
        <w:rPr>
          <w:sz w:val="22"/>
        </w:rPr>
        <w:t xml:space="preserve">griculture is </w:t>
      </w:r>
      <w:r>
        <w:rPr>
          <w:sz w:val="22"/>
        </w:rPr>
        <w:t>often associated</w:t>
      </w:r>
      <w:r w:rsidR="008567B4" w:rsidRPr="004D1292">
        <w:rPr>
          <w:sz w:val="22"/>
        </w:rPr>
        <w:t xml:space="preserve"> with </w:t>
      </w:r>
      <w:r w:rsidR="00DB1CB3" w:rsidRPr="004D1292">
        <w:rPr>
          <w:sz w:val="22"/>
        </w:rPr>
        <w:t xml:space="preserve">direct chemical and indirect </w:t>
      </w:r>
      <w:r w:rsidR="008567B4" w:rsidRPr="004D1292">
        <w:rPr>
          <w:sz w:val="22"/>
        </w:rPr>
        <w:t>environmental pollution</w:t>
      </w:r>
      <w:r>
        <w:rPr>
          <w:sz w:val="22"/>
        </w:rPr>
        <w:t>,</w:t>
      </w:r>
      <w:r w:rsidR="008567B4" w:rsidRPr="004D1292">
        <w:rPr>
          <w:sz w:val="22"/>
        </w:rPr>
        <w:t xml:space="preserve"> including synthetic </w:t>
      </w:r>
      <w:r w:rsidR="0013283A" w:rsidRPr="004D1292">
        <w:rPr>
          <w:sz w:val="22"/>
        </w:rPr>
        <w:t>pesticides</w:t>
      </w:r>
      <w:r w:rsidR="0044774F">
        <w:rPr>
          <w:sz w:val="22"/>
        </w:rPr>
        <w:t xml:space="preserve"> and fertilis</w:t>
      </w:r>
      <w:r w:rsidR="00C03F8A" w:rsidRPr="004D1292">
        <w:rPr>
          <w:sz w:val="22"/>
        </w:rPr>
        <w:t>er</w:t>
      </w:r>
      <w:r>
        <w:rPr>
          <w:sz w:val="22"/>
        </w:rPr>
        <w:t>s</w:t>
      </w:r>
      <w:r w:rsidR="0013283A" w:rsidRPr="004D1292">
        <w:rPr>
          <w:sz w:val="22"/>
        </w:rPr>
        <w:t xml:space="preserve">. </w:t>
      </w:r>
      <w:r w:rsidR="000B55BE" w:rsidRPr="004D1292">
        <w:rPr>
          <w:sz w:val="22"/>
        </w:rPr>
        <w:t xml:space="preserve">Insect pollinators are particularly threatened by </w:t>
      </w:r>
      <w:r w:rsidR="0044774F">
        <w:rPr>
          <w:sz w:val="22"/>
        </w:rPr>
        <w:t xml:space="preserve">the </w:t>
      </w:r>
      <w:r w:rsidR="000B55BE" w:rsidRPr="004D1292">
        <w:rPr>
          <w:sz w:val="22"/>
        </w:rPr>
        <w:t>use</w:t>
      </w:r>
      <w:r w:rsidR="00F3622D">
        <w:rPr>
          <w:sz w:val="22"/>
        </w:rPr>
        <w:t xml:space="preserve"> of</w:t>
      </w:r>
      <w:r w:rsidR="000B55BE" w:rsidRPr="004D1292">
        <w:rPr>
          <w:sz w:val="22"/>
        </w:rPr>
        <w:t xml:space="preserve"> </w:t>
      </w:r>
      <w:r w:rsidR="00F3622D" w:rsidRPr="004D1292">
        <w:rPr>
          <w:sz w:val="22"/>
        </w:rPr>
        <w:t>synthetic pesticide</w:t>
      </w:r>
      <w:r w:rsidR="00F3622D">
        <w:rPr>
          <w:sz w:val="22"/>
        </w:rPr>
        <w:t>s</w:t>
      </w:r>
      <w:r w:rsidR="00F3622D" w:rsidRPr="004D1292">
        <w:rPr>
          <w:sz w:val="22"/>
        </w:rPr>
        <w:t xml:space="preserve"> </w:t>
      </w:r>
      <w:r w:rsidR="000B55BE" w:rsidRPr="004D1292">
        <w:rPr>
          <w:sz w:val="22"/>
        </w:rPr>
        <w:fldChar w:fldCharType="begin"/>
      </w:r>
      <w:r w:rsidR="000B55BE" w:rsidRPr="004D1292">
        <w:rPr>
          <w:sz w:val="22"/>
        </w:rPr>
        <w:instrText xml:space="preserve"> ADDIN ZOTERO_ITEM CSL_CITATION {"citationID":"YkTItjDK","properties":{"formattedCitation":"(Brittain {\\i{}et al.} 2010)","plainCitation":"(Brittain et al. 2010)","noteIndex":0},"citationItems":[{"id":2517,"uris":["http://zotero.org/users/local/B6GulUkZ/items/PY6JVWJA"],"itemData":{"id":2517,"type":"article-journal","abstract":"Pesticides are an important potential cause of biodiversity and pollinator decline. Little is known about the impacts of pesticides on wild pollinators in the field. Insect pollinators were sampled in an agricultural system in Italy with the aim of detecting the impacts of pesticide use. The insecticide fenitrothion was over 150 times greater in toxicity than other pesticides used in the area, so sampling was set up around its application. Species richness of wild bees, bumblebees and butterflies were sampled at three spatial scales to assess responses to pesticide application: (i) the ‘field’ scale along pesticide drift gradients; (ii) the ‘landscape’ scale sampling in different crops within the area and (iii) the ‘regional’ scale comparing two river basins with contrasting agricultural intensity. At the field scale, the interaction between the application regime of the insecticide and the point in the season was important for species richness. Wild bee species richness appeared to be unaffected by one insecticide application, but declined after two and three applications. At the landscape scale, the species richness of wild bees declined in vine fields where the insecticide was applied, but did not decline in maize or uncultivated fields. At the regional scale, lower bumblebee and butterfly species richness was found in the more intensively farmed basin with higher pesticide loads. Our results suggest that wild bees are an insect pollinator group at particular risk from pesticide use. Further investigation is needed on how the type, quantity and timing of pesticide application impacts pollinators.\nZusammenfassung\nPestizide stellen einen möglichen Grund für die Diversitäts- und Bestäuberabnahme dar. Es ist jedoch wenig über die Wirkung von Pestiziden auf wildlebende Bestäuber im Freiland bekannt. Mit dem Ziel die Auswirkungen von Pestizideinsätzen festzustellen wurden Bestäuberinsekten in einem landwirtschaflichen Systemen in Italien gesammelt. Das Insektizid Fenitrothion ist etwa 150 mal toxischer als die anderen Pestizide, die in der Gegend genutzt werden, und so wurde die Untersuchung rund um seine Nutzung angelegt. Um die Reaktionen auf die Pestizidanwendung abzuschätzen wurde der Artenreichtum der Wildbienen, Hummeln und Schmetterlinge auf drei räumlichen Skalen untersucht: (i) auf der Feldskala entlang von Gradienten der Pestiziddrift, (ii) auf der Landschaftsskala indem verschiedene Feldfrüchte in dem Gebiet beprobt wurden und (iii) auf der regionalen Skala indem zwei Flusstäler mit unterschiedlicher landwirtschaftlicher Intensität verglichen wurden. Auf der Feldskala war die Interaktion zwischen dem Anwendungsregime des Insektizids und dem Zeitpunkt der Saison für den Artenreichtum wichtig. Der Artenreichtum der Wildbienen schien von einer Insektizidanwendung unbeeinflusst, nahm aber nach zwei- oder dreifacher Anwendung ab. Auf der Landschaftsskala nahm der Artenreichtum der Wildbienen in Weinbergen ab in denen die Insektizide angewendet wurden, aber nicht auf Maisfeldern oder auf nichtkultivierten Flächen. Auf der regionalen Skala wurden geringere Hummel- und Schmetterlingsartenzahlen in dem intensiver bewirtschafteten Flusstal mit den höheren Pestizidbelastungen gefunden. Unsere Ergebnisse zeigen, dass Wildbienen zu einer Bestäuberinsektengruppe gehören, die dem Risiko der Pestizidbelastung besonders ausgesetzt ist. Es sind weitere Untersuchungen darüber notwendig, wie der Typ, die Menge und der Zeitrahmen der Pestizidanwendung die Bestäuber beeinflusst.","container-title":"Basic and Applied Ecology","DOI":"10.1016/j.baae.2009.11.007","ISSN":"1439-1791","issue":"2","journalAbbreviation":"Basic and Applied Ecology","language":"en","page":"106-115","source":"ScienceDirect","title":"Impacts of a pesticide on pollinator species richness at different spatial scales","volume":"11","author":[{"family":"Brittain","given":"C. A."},{"family":"Vighi","given":"M."},{"family":"Bommarco","given":"R."},{"family":"Settele","given":"J."},{"family":"Potts","given":"S. G."}],"issued":{"date-parts":[["2010",3,1]]}}}],"schema":"https://github.com/citation-style-language/schema/raw/master/csl-citation.json"} </w:instrText>
      </w:r>
      <w:r w:rsidR="000B55BE" w:rsidRPr="004D1292">
        <w:rPr>
          <w:sz w:val="22"/>
        </w:rPr>
        <w:fldChar w:fldCharType="separate"/>
      </w:r>
      <w:r w:rsidR="000B55BE" w:rsidRPr="004D1292">
        <w:rPr>
          <w:sz w:val="22"/>
        </w:rPr>
        <w:t xml:space="preserve">(Brittain </w:t>
      </w:r>
      <w:r w:rsidR="000B55BE" w:rsidRPr="004D1292">
        <w:rPr>
          <w:i/>
          <w:iCs/>
          <w:sz w:val="22"/>
        </w:rPr>
        <w:t>et al.</w:t>
      </w:r>
      <w:r w:rsidR="000B55BE" w:rsidRPr="004D1292">
        <w:rPr>
          <w:sz w:val="22"/>
        </w:rPr>
        <w:t xml:space="preserve"> 2010)</w:t>
      </w:r>
      <w:r w:rsidR="000B55BE" w:rsidRPr="004D1292">
        <w:rPr>
          <w:sz w:val="22"/>
        </w:rPr>
        <w:fldChar w:fldCharType="end"/>
      </w:r>
      <w:r w:rsidR="000B55BE" w:rsidRPr="004D1292">
        <w:rPr>
          <w:sz w:val="22"/>
        </w:rPr>
        <w:t>. Both wild and domestic insect pollinators</w:t>
      </w:r>
      <w:r w:rsidR="00BF4205" w:rsidRPr="004D1292">
        <w:rPr>
          <w:sz w:val="22"/>
        </w:rPr>
        <w:t xml:space="preserve"> (e.g. </w:t>
      </w:r>
      <w:r w:rsidR="00BF4205" w:rsidRPr="004D1292">
        <w:rPr>
          <w:i/>
          <w:sz w:val="22"/>
        </w:rPr>
        <w:t>Dipetra</w:t>
      </w:r>
      <w:r w:rsidR="00BF4205" w:rsidRPr="004D1292">
        <w:rPr>
          <w:sz w:val="22"/>
        </w:rPr>
        <w:t xml:space="preserve"> and </w:t>
      </w:r>
      <w:r w:rsidR="00BF4205" w:rsidRPr="004D1292">
        <w:rPr>
          <w:i/>
          <w:sz w:val="22"/>
        </w:rPr>
        <w:t>Hymenptera</w:t>
      </w:r>
      <w:r w:rsidR="00BF4205" w:rsidRPr="004D1292">
        <w:rPr>
          <w:sz w:val="22"/>
        </w:rPr>
        <w:t>)</w:t>
      </w:r>
      <w:r w:rsidR="000B55BE" w:rsidRPr="004D1292">
        <w:rPr>
          <w:sz w:val="22"/>
        </w:rPr>
        <w:t xml:space="preserve"> </w:t>
      </w:r>
      <w:r w:rsidR="00F3622D">
        <w:rPr>
          <w:sz w:val="22"/>
        </w:rPr>
        <w:t xml:space="preserve">are </w:t>
      </w:r>
      <w:r w:rsidR="000B55BE" w:rsidRPr="004D1292">
        <w:rPr>
          <w:sz w:val="22"/>
        </w:rPr>
        <w:t>reported to be declining alon</w:t>
      </w:r>
      <w:r w:rsidR="0044774F">
        <w:rPr>
          <w:sz w:val="22"/>
        </w:rPr>
        <w:t>g with the plants they are associated with</w:t>
      </w:r>
      <w:r w:rsidR="000B55BE" w:rsidRPr="004D1292">
        <w:rPr>
          <w:sz w:val="22"/>
        </w:rPr>
        <w:t xml:space="preserve"> </w:t>
      </w:r>
      <w:r w:rsidR="000B55BE" w:rsidRPr="004D1292">
        <w:rPr>
          <w:sz w:val="22"/>
        </w:rPr>
        <w:fldChar w:fldCharType="begin"/>
      </w:r>
      <w:r w:rsidR="000B55BE" w:rsidRPr="004D1292">
        <w:rPr>
          <w:sz w:val="22"/>
        </w:rPr>
        <w:instrText xml:space="preserve"> ADDIN ZOTERO_ITEM CSL_CITATION {"citationID":"t60I1HsA","properties":{"formattedCitation":"(Biesmeijer {\\i{}et al.} 2006; Potts {\\i{}et al.} 2010)","plainCitation":"(Biesmeijer et al. 2006; Potts et al. 2010)","noteIndex":0},"citationItems":[{"id":2499,"uris":["http://zotero.org/users/local/B6GulUkZ/items/8RG7MW3K"],"itemData":{"id":2499,"type":"article-journal","abstract":"Despite widespread concern about declines in pollination services, little is known about the patterns of change in most pollinator assemblages. By studying bee and hoverfly assemblages in Britain and the Netherlands, we found evidence of declines (pre-versus post-1980) in local bee diversity in both countries; however, divergent trends were observed in hoverflies. Depending on the assemblage and location, pollinator declines were most frequent in habitat and flower specialists, in univoltine species, and/or in nonmigrants. In conjunction with this evidence, outcrossing plant species that are reliant on the declining pollinators have themselves declined relative to other plant species. Taken together, these findings strongly suggest a causal connection between local extinctions of functionally linked plant and pollinator species.","container-title":"Science","DOI":"10.1126/science.1127863","issue":"5785","note":"publisher: American Association for the Advancement of Science","page":"351-354","source":"science.org (Atypon)","title":"Parallel Declines in Pollinators and Insect-Pollinated Plants in Britain and the Netherlands","volume":"313","author":[{"family":"Biesmeijer","given":"J. C."},{"family":"Roberts","given":"S. P. M."},{"family":"Reemer","given":"M."},{"family":"Ohlemüller","given":"R."},{"family":"Edwards","given":"M."},{"family":"Peeters","given":"T."},{"family":"Schaffers","given":"A. P."},{"family":"Potts","given":"S. G."},{"family":"Kleukers","given":"R."},{"family":"Thomas","given":"C. D."},{"family":"Settele","given":"J."},{"family":"Kunin","given":"W. E."}],"issued":{"date-parts":[["2006",7,21]]}}},{"id":2516,"uris":["http://zotero.org/users/local/B6GulUkZ/items/KWRJE2B4"],"itemData":{"id":2516,"type":"article-journal","container-title":"Trends in Ecology &amp; Evolution","DOI":"10.1016/j.tree.2010.01.007","ISSN":"01695347","issue":"6","journalAbbreviation":"Trends in Ecology &amp; Evolution","language":"en","page":"345-353","source":"DOI.org (Crossref)","title":"Global pollinator declines: trends, impacts and drivers","title-short":"Global pollinator declines","volume":"25","author":[{"family":"Potts","given":"Simon G."},{"family":"Biesmeijer","given":"Jacobus C."},{"family":"Kremen","given":"Claire"},{"family":"Neumann","given":"Peter"},{"family":"Schweiger","given":"Oliver"},{"family":"Kunin","given":"William E."}],"issued":{"date-parts":[["2010",6]]}}}],"schema":"https://github.com/citation-style-language/schema/raw/master/csl-citation.json"} </w:instrText>
      </w:r>
      <w:r w:rsidR="000B55BE" w:rsidRPr="004D1292">
        <w:rPr>
          <w:sz w:val="22"/>
        </w:rPr>
        <w:fldChar w:fldCharType="separate"/>
      </w:r>
      <w:r w:rsidR="000B55BE" w:rsidRPr="004D1292">
        <w:rPr>
          <w:sz w:val="22"/>
        </w:rPr>
        <w:t xml:space="preserve">(Biesmeijer </w:t>
      </w:r>
      <w:r w:rsidR="000B55BE" w:rsidRPr="004D1292">
        <w:rPr>
          <w:i/>
          <w:iCs/>
          <w:sz w:val="22"/>
        </w:rPr>
        <w:t>et al.</w:t>
      </w:r>
      <w:r w:rsidR="000B55BE" w:rsidRPr="004D1292">
        <w:rPr>
          <w:sz w:val="22"/>
        </w:rPr>
        <w:t xml:space="preserve"> 2006; Potts </w:t>
      </w:r>
      <w:r w:rsidR="000B55BE" w:rsidRPr="004D1292">
        <w:rPr>
          <w:i/>
          <w:iCs/>
          <w:sz w:val="22"/>
        </w:rPr>
        <w:t>et al.</w:t>
      </w:r>
      <w:r w:rsidR="000B55BE" w:rsidRPr="004D1292">
        <w:rPr>
          <w:sz w:val="22"/>
        </w:rPr>
        <w:t xml:space="preserve"> 2010)</w:t>
      </w:r>
      <w:r w:rsidR="000B55BE" w:rsidRPr="004D1292">
        <w:rPr>
          <w:sz w:val="22"/>
        </w:rPr>
        <w:fldChar w:fldCharType="end"/>
      </w:r>
      <w:r w:rsidR="000B55BE" w:rsidRPr="004D1292">
        <w:rPr>
          <w:sz w:val="22"/>
        </w:rPr>
        <w:t xml:space="preserve">. </w:t>
      </w:r>
      <w:r w:rsidR="00575A15" w:rsidRPr="004D1292">
        <w:rPr>
          <w:sz w:val="22"/>
        </w:rPr>
        <w:t xml:space="preserve">An increasingly important driver </w:t>
      </w:r>
      <w:r w:rsidR="00F3622D">
        <w:rPr>
          <w:sz w:val="22"/>
        </w:rPr>
        <w:t>of insect decline</w:t>
      </w:r>
      <w:r w:rsidR="00575A15" w:rsidRPr="004D1292">
        <w:rPr>
          <w:sz w:val="22"/>
        </w:rPr>
        <w:t xml:space="preserve"> is climate change</w:t>
      </w:r>
      <w:r w:rsidR="00F3622D">
        <w:rPr>
          <w:sz w:val="22"/>
        </w:rPr>
        <w:t xml:space="preserve">, which </w:t>
      </w:r>
      <w:r w:rsidR="00575A15" w:rsidRPr="004D1292">
        <w:rPr>
          <w:sz w:val="22"/>
        </w:rPr>
        <w:t>is strongly</w:t>
      </w:r>
      <w:r w:rsidR="00F3622D">
        <w:rPr>
          <w:sz w:val="22"/>
        </w:rPr>
        <w:t xml:space="preserve"> linked to</w:t>
      </w:r>
      <w:r w:rsidR="00575A15" w:rsidRPr="004D1292">
        <w:rPr>
          <w:sz w:val="22"/>
        </w:rPr>
        <w:t xml:space="preserve"> agricultural intensification </w:t>
      </w:r>
      <w:r w:rsidR="00575A15" w:rsidRPr="004D1292">
        <w:rPr>
          <w:sz w:val="22"/>
        </w:rPr>
        <w:fldChar w:fldCharType="begin"/>
      </w:r>
      <w:r w:rsidR="00575A15" w:rsidRPr="004D1292">
        <w:rPr>
          <w:sz w:val="22"/>
        </w:rPr>
        <w:instrText xml:space="preserve"> ADDIN ZOTERO_ITEM CSL_CITATION {"citationID":"QBIpwpqi","properties":{"formattedCitation":"(Raven &amp; Wagner 2021)","plainCitation":"(Raven &amp; Wagner 2021)","noteIndex":0},"citationItems":[{"id":338,"uris":["http://zotero.org/users/local/B6GulUkZ/items/A8EAYNGL"],"itemData":{"id":338,"type":"article-journal","abstract":"Major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575A15" w:rsidRPr="004D1292">
        <w:rPr>
          <w:sz w:val="22"/>
        </w:rPr>
        <w:fldChar w:fldCharType="separate"/>
      </w:r>
      <w:r w:rsidR="00575A15" w:rsidRPr="004D1292">
        <w:rPr>
          <w:sz w:val="22"/>
        </w:rPr>
        <w:t>(Raven &amp; Wagner 2021)</w:t>
      </w:r>
      <w:r w:rsidR="00575A15" w:rsidRPr="004D1292">
        <w:rPr>
          <w:sz w:val="22"/>
        </w:rPr>
        <w:fldChar w:fldCharType="end"/>
      </w:r>
      <w:r w:rsidR="00575A15" w:rsidRPr="004D1292">
        <w:rPr>
          <w:sz w:val="22"/>
        </w:rPr>
        <w:t xml:space="preserve"> and geographic</w:t>
      </w:r>
      <w:r w:rsidR="00F3622D">
        <w:rPr>
          <w:sz w:val="22"/>
        </w:rPr>
        <w:t>al</w:t>
      </w:r>
      <w:r w:rsidR="00575A15" w:rsidRPr="004D1292">
        <w:rPr>
          <w:sz w:val="22"/>
        </w:rPr>
        <w:t xml:space="preserve"> factors </w:t>
      </w:r>
      <w:r w:rsidR="00575A15" w:rsidRPr="004D1292">
        <w:rPr>
          <w:sz w:val="22"/>
        </w:rPr>
        <w:fldChar w:fldCharType="begin"/>
      </w:r>
      <w:r w:rsidR="00575A15" w:rsidRPr="004D1292">
        <w:rPr>
          <w:sz w:val="22"/>
        </w:rPr>
        <w:instrText xml:space="preserve"> ADDIN ZOTERO_ITEM CSL_CITATION {"citationID":"F4aLGzRJ","properties":{"formattedCitation":"(Halsch {\\i{}et al.} 2021)","plainCitation":"(Halsch et al. 2021)","noteIndex":0},"citationItems":[{"id":2522,"uris":["http://zotero.org/users/local/B6GulUkZ/items/JXIB7CRE"],"itemData":{"id":2522,"type":"article-journal","abstract":"Insects have diversified through more than 450 million y of Earth’s changeable climate, yet rapidly shifting patterns of temperature and precipitation now pose novel challenges as they combine with decades of other anthropogenic stressors including the conversion and degradation of land. Here, we consider how insects are responding to recent climate change while summarizing the literature on long-term monitoring of insect populations in the context of climatic fluctuations. Results to date suggest that climate change impacts on insects have the potential to be considerable, even when compared with changes in land use. The importance of climate is illustrated with a case study from the butterflies of Northern California, where we find that population declines have been severe in high-elevation areas removed from the most immediate effects of habitat loss. These results shed light on the complexity of montane-adapted insects responding to changing abiotic conditions. We also consider methodological issues that would improve syntheses of results across long-term insect datasets and highlight directions for future empirical work.","container-title":"Proceedings of the National Academy of Sciences","DOI":"10.1073/pnas.2002543117","ISSN":"0027-8424, 1091-6490","issue":"2","journalAbbreviation":"Proc. Natl. Acad. Sci. U.S.A.","language":"en","page":"e2002543117","source":"DOI.org (Crossref)","title":"Insects and recent climate change","volume":"118","author":[{"family":"Halsch","given":"Christopher A."},{"family":"Shapiro","given":"Arthur M."},{"family":"Fordyce","given":"James A."},{"family":"Nice","given":"Chris C."},{"family":"Thorne","given":"James H."},{"family":"Waetjen","given":"David P."},{"family":"Forister","given":"Matthew L."}],"issued":{"date-parts":[["2021",1,12]]}}}],"schema":"https://github.com/citation-style-language/schema/raw/master/csl-citation.json"} </w:instrText>
      </w:r>
      <w:r w:rsidR="00575A15" w:rsidRPr="004D1292">
        <w:rPr>
          <w:sz w:val="22"/>
        </w:rPr>
        <w:fldChar w:fldCharType="separate"/>
      </w:r>
      <w:r w:rsidR="00575A15" w:rsidRPr="004D1292">
        <w:rPr>
          <w:sz w:val="22"/>
        </w:rPr>
        <w:t xml:space="preserve">(Halsch </w:t>
      </w:r>
      <w:r w:rsidR="00575A15" w:rsidRPr="004D1292">
        <w:rPr>
          <w:i/>
          <w:iCs/>
          <w:sz w:val="22"/>
        </w:rPr>
        <w:t>et al.</w:t>
      </w:r>
      <w:r w:rsidR="00575A15" w:rsidRPr="004D1292">
        <w:rPr>
          <w:sz w:val="22"/>
        </w:rPr>
        <w:t xml:space="preserve"> 2021)</w:t>
      </w:r>
      <w:r w:rsidR="00575A15" w:rsidRPr="004D1292">
        <w:rPr>
          <w:sz w:val="22"/>
        </w:rPr>
        <w:fldChar w:fldCharType="end"/>
      </w:r>
      <w:r w:rsidR="00575A15" w:rsidRPr="004D1292">
        <w:rPr>
          <w:sz w:val="22"/>
        </w:rPr>
        <w:t xml:space="preserve">. </w:t>
      </w:r>
      <w:r w:rsidR="00E179A8">
        <w:rPr>
          <w:sz w:val="22"/>
        </w:rPr>
        <w:t>M</w:t>
      </w:r>
      <w:r w:rsidR="00877CFE">
        <w:rPr>
          <w:sz w:val="22"/>
        </w:rPr>
        <w:t>ain</w:t>
      </w:r>
      <w:r w:rsidR="00C03F8A" w:rsidRPr="004D1292">
        <w:rPr>
          <w:sz w:val="22"/>
        </w:rPr>
        <w:t xml:space="preserve"> and minor</w:t>
      </w:r>
      <w:r w:rsidR="00F3622D">
        <w:rPr>
          <w:sz w:val="22"/>
        </w:rPr>
        <w:t xml:space="preserve"> drivers have been summaris</w:t>
      </w:r>
      <w:r w:rsidR="00075291" w:rsidRPr="004D1292">
        <w:rPr>
          <w:sz w:val="22"/>
        </w:rPr>
        <w:t xml:space="preserve">ed by </w:t>
      </w:r>
      <w:r w:rsidR="00075291" w:rsidRPr="004D1292">
        <w:rPr>
          <w:sz w:val="22"/>
        </w:rPr>
        <w:fldChar w:fldCharType="begin"/>
      </w:r>
      <w:r w:rsidR="005204FC" w:rsidRPr="004D1292">
        <w:rPr>
          <w:sz w:val="22"/>
        </w:rPr>
        <w:instrText xml:space="preserve"> ADDIN ZOTERO_ITEM CSL_CITATION {"citationID":"09pNWl6Z","properties":{"formattedCitation":"(Wagner {\\i{}et al.} 2021)","plainCitation":"(Wagner et al. 2021)","dontUpdate":true,"noteIndex":0},"citationItems":[{"id":336,"uris":["http://zotero.org/users/local/B6GulUkZ/items/CRA5CTWD"],"itemData":{"id":336,"type":"article-journal","container-title":"Death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075291" w:rsidRPr="004D1292">
        <w:rPr>
          <w:sz w:val="22"/>
        </w:rPr>
        <w:fldChar w:fldCharType="separate"/>
      </w:r>
      <w:r w:rsidR="00075291" w:rsidRPr="004D1292">
        <w:rPr>
          <w:sz w:val="22"/>
        </w:rPr>
        <w:t xml:space="preserve">Wagner </w:t>
      </w:r>
      <w:r w:rsidR="00075291" w:rsidRPr="004D1292">
        <w:rPr>
          <w:i/>
          <w:iCs/>
          <w:sz w:val="22"/>
        </w:rPr>
        <w:t>et al.</w:t>
      </w:r>
      <w:r w:rsidR="00075291" w:rsidRPr="004D1292">
        <w:rPr>
          <w:sz w:val="22"/>
        </w:rPr>
        <w:t xml:space="preserve"> (2021)</w:t>
      </w:r>
      <w:r w:rsidR="00075291" w:rsidRPr="004D1292">
        <w:rPr>
          <w:sz w:val="22"/>
        </w:rPr>
        <w:fldChar w:fldCharType="end"/>
      </w:r>
      <w:r w:rsidR="00075291" w:rsidRPr="004D1292">
        <w:rPr>
          <w:sz w:val="22"/>
        </w:rPr>
        <w:t xml:space="preserve"> as “Death by a Thousand Cuts” </w:t>
      </w:r>
      <w:r w:rsidR="00075291" w:rsidRPr="004D1292">
        <w:rPr>
          <w:color w:val="auto"/>
          <w:sz w:val="22"/>
        </w:rPr>
        <w:t>(</w:t>
      </w:r>
      <w:r w:rsidR="00702156" w:rsidRPr="004D1292">
        <w:rPr>
          <w:color w:val="auto"/>
          <w:sz w:val="22"/>
        </w:rPr>
        <w:fldChar w:fldCharType="begin"/>
      </w:r>
      <w:r w:rsidR="00702156" w:rsidRPr="004D1292">
        <w:rPr>
          <w:color w:val="auto"/>
          <w:sz w:val="22"/>
        </w:rPr>
        <w:instrText xml:space="preserve"> REF _Ref130211946 \h  \* MERGEFORMAT </w:instrText>
      </w:r>
      <w:r w:rsidR="00702156" w:rsidRPr="004D1292">
        <w:rPr>
          <w:color w:val="auto"/>
          <w:sz w:val="22"/>
        </w:rPr>
      </w:r>
      <w:r w:rsidR="00702156" w:rsidRPr="004D1292">
        <w:rPr>
          <w:color w:val="auto"/>
          <w:sz w:val="22"/>
        </w:rPr>
        <w:fldChar w:fldCharType="separate"/>
      </w:r>
      <w:r w:rsidR="008C6600" w:rsidRPr="008C6600">
        <w:rPr>
          <w:color w:val="auto"/>
          <w:sz w:val="22"/>
        </w:rPr>
        <w:t xml:space="preserve">Fig. </w:t>
      </w:r>
      <w:r w:rsidR="008C6600" w:rsidRPr="008C6600">
        <w:rPr>
          <w:noProof/>
          <w:color w:val="auto"/>
          <w:sz w:val="22"/>
        </w:rPr>
        <w:t>2</w:t>
      </w:r>
      <w:r w:rsidR="00702156" w:rsidRPr="004D1292">
        <w:rPr>
          <w:color w:val="auto"/>
          <w:sz w:val="22"/>
        </w:rPr>
        <w:fldChar w:fldCharType="end"/>
      </w:r>
      <w:r w:rsidR="00075291" w:rsidRPr="004D1292">
        <w:rPr>
          <w:color w:val="auto"/>
          <w:sz w:val="22"/>
        </w:rPr>
        <w:t xml:space="preserve">). </w:t>
      </w:r>
    </w:p>
    <w:p w14:paraId="7789CA40" w14:textId="77777777" w:rsidR="00702156" w:rsidRDefault="00702156" w:rsidP="0056484A">
      <w:pPr>
        <w:pStyle w:val="Default"/>
        <w:jc w:val="both"/>
      </w:pPr>
    </w:p>
    <w:tbl>
      <w:tblPr>
        <w:tblW w:w="0" w:type="auto"/>
        <w:jc w:val="center"/>
        <w:tblLook w:val="04A0" w:firstRow="1" w:lastRow="0" w:firstColumn="1" w:lastColumn="0" w:noHBand="0" w:noVBand="1"/>
      </w:tblPr>
      <w:tblGrid>
        <w:gridCol w:w="2694"/>
        <w:gridCol w:w="1134"/>
        <w:gridCol w:w="1701"/>
        <w:gridCol w:w="1134"/>
        <w:gridCol w:w="2343"/>
      </w:tblGrid>
      <w:tr w:rsidR="00AF74DF" w14:paraId="083A518F" w14:textId="77777777" w:rsidTr="00336344">
        <w:trPr>
          <w:trHeight w:val="416"/>
          <w:jc w:val="center"/>
        </w:trPr>
        <w:tc>
          <w:tcPr>
            <w:tcW w:w="2694" w:type="dxa"/>
            <w:shd w:val="clear" w:color="auto" w:fill="BFBFBF" w:themeFill="background1" w:themeFillShade="BF"/>
            <w:vAlign w:val="center"/>
          </w:tcPr>
          <w:p w14:paraId="0A884B61" w14:textId="5FA81D19" w:rsidR="00AF74DF" w:rsidRPr="0086565C" w:rsidRDefault="00B17091" w:rsidP="00336344">
            <w:pPr>
              <w:pStyle w:val="Default"/>
              <w:spacing w:line="360" w:lineRule="auto"/>
              <w:jc w:val="center"/>
              <w:rPr>
                <w:b/>
                <w:noProof/>
              </w:rPr>
            </w:pPr>
            <w:r w:rsidRPr="000E11BD">
              <w:rPr>
                <w:b/>
                <w:noProof/>
                <w:color w:val="auto"/>
                <w:sz w:val="22"/>
              </w:rPr>
              <w:t>Main</w:t>
            </w:r>
            <w:r w:rsidR="00AF74DF" w:rsidRPr="000E11BD">
              <w:rPr>
                <w:b/>
                <w:noProof/>
                <w:color w:val="auto"/>
                <w:sz w:val="22"/>
              </w:rPr>
              <w:t xml:space="preserve"> Drivers</w:t>
            </w:r>
          </w:p>
        </w:tc>
        <w:tc>
          <w:tcPr>
            <w:tcW w:w="1134" w:type="dxa"/>
            <w:vMerge w:val="restart"/>
            <w:shd w:val="clear" w:color="auto" w:fill="auto"/>
          </w:tcPr>
          <w:p w14:paraId="15763D02" w14:textId="21D70AA0" w:rsidR="00AF74DF" w:rsidRDefault="00AF74DF" w:rsidP="00336344">
            <w:pPr>
              <w:pStyle w:val="Default"/>
              <w:jc w:val="center"/>
              <w:rPr>
                <w:noProof/>
              </w:rPr>
            </w:pPr>
          </w:p>
        </w:tc>
        <w:tc>
          <w:tcPr>
            <w:tcW w:w="1701" w:type="dxa"/>
            <w:vMerge w:val="restart"/>
            <w:shd w:val="clear" w:color="auto" w:fill="BFBFBF" w:themeFill="background1" w:themeFillShade="BF"/>
            <w:vAlign w:val="center"/>
          </w:tcPr>
          <w:p w14:paraId="318D63C9" w14:textId="77777777" w:rsidR="00C03F8A" w:rsidRPr="00CB4A9D" w:rsidRDefault="00C03F8A" w:rsidP="00C03F8A">
            <w:pPr>
              <w:pStyle w:val="Default"/>
              <w:rPr>
                <w:noProof/>
                <w:sz w:val="16"/>
              </w:rPr>
            </w:pPr>
          </w:p>
          <w:p w14:paraId="12050D98" w14:textId="09EFAB0B" w:rsidR="00AF74DF" w:rsidRPr="00CB4A9D" w:rsidRDefault="00AF74DF" w:rsidP="00CB4A9D">
            <w:pPr>
              <w:pStyle w:val="Default"/>
              <w:spacing w:line="276" w:lineRule="auto"/>
              <w:jc w:val="center"/>
              <w:rPr>
                <w:b/>
                <w:noProof/>
                <w:color w:val="000000" w:themeColor="text1"/>
                <w:sz w:val="22"/>
              </w:rPr>
            </w:pPr>
            <w:r w:rsidRPr="00CB4A9D">
              <w:rPr>
                <w:b/>
                <w:noProof/>
                <w:color w:val="000000" w:themeColor="text1"/>
                <w:sz w:val="22"/>
              </w:rPr>
              <w:t>Global</w:t>
            </w:r>
          </w:p>
          <w:p w14:paraId="7D0E5488" w14:textId="66E73E2F" w:rsidR="00AF74DF" w:rsidRPr="00CB4A9D" w:rsidRDefault="00AF74DF" w:rsidP="00CB4A9D">
            <w:pPr>
              <w:pStyle w:val="Default"/>
              <w:spacing w:line="276" w:lineRule="auto"/>
              <w:jc w:val="center"/>
              <w:rPr>
                <w:b/>
                <w:noProof/>
                <w:color w:val="000000" w:themeColor="text1"/>
                <w:sz w:val="22"/>
              </w:rPr>
            </w:pPr>
            <w:r w:rsidRPr="00CB4A9D">
              <w:rPr>
                <w:b/>
                <w:noProof/>
                <w:color w:val="000000" w:themeColor="text1"/>
                <w:sz w:val="22"/>
              </w:rPr>
              <w:t>Insect</w:t>
            </w:r>
          </w:p>
          <w:p w14:paraId="16E965C6" w14:textId="29BE6C10" w:rsidR="00AF74DF" w:rsidRPr="00CB4A9D" w:rsidRDefault="00AF74DF" w:rsidP="00CB4A9D">
            <w:pPr>
              <w:pStyle w:val="Default"/>
              <w:spacing w:line="276" w:lineRule="auto"/>
              <w:jc w:val="center"/>
              <w:rPr>
                <w:b/>
                <w:noProof/>
                <w:color w:val="000000" w:themeColor="text1"/>
                <w:sz w:val="22"/>
              </w:rPr>
            </w:pPr>
            <w:r w:rsidRPr="00CB4A9D">
              <w:rPr>
                <w:b/>
                <w:noProof/>
                <w:color w:val="000000" w:themeColor="text1"/>
                <w:sz w:val="22"/>
              </w:rPr>
              <w:t>Decline</w:t>
            </w:r>
          </w:p>
          <w:p w14:paraId="29C076EC" w14:textId="77777777" w:rsidR="00AF74DF" w:rsidRDefault="00AF74DF" w:rsidP="00336344">
            <w:pPr>
              <w:pStyle w:val="Default"/>
              <w:jc w:val="center"/>
              <w:rPr>
                <w:noProof/>
              </w:rPr>
            </w:pPr>
          </w:p>
        </w:tc>
        <w:tc>
          <w:tcPr>
            <w:tcW w:w="1134" w:type="dxa"/>
            <w:vMerge w:val="restart"/>
            <w:tcBorders>
              <w:left w:val="nil"/>
            </w:tcBorders>
            <w:shd w:val="clear" w:color="auto" w:fill="auto"/>
          </w:tcPr>
          <w:p w14:paraId="6200A263" w14:textId="0D784742" w:rsidR="00AF74DF" w:rsidRPr="00AF74DF" w:rsidRDefault="004D39E3" w:rsidP="00336344">
            <w:pPr>
              <w:pStyle w:val="Default"/>
              <w:jc w:val="center"/>
              <w:rPr>
                <w:b/>
                <w:noProof/>
                <w:color w:val="auto"/>
              </w:rPr>
            </w:pPr>
            <w:r>
              <w:rPr>
                <w:b/>
                <w:noProof/>
                <w:color w:val="auto"/>
                <w:lang w:val="de-DE" w:eastAsia="de-DE"/>
              </w:rPr>
              <mc:AlternateContent>
                <mc:Choice Requires="wps">
                  <w:drawing>
                    <wp:anchor distT="0" distB="0" distL="114300" distR="114300" simplePos="0" relativeHeight="251649536" behindDoc="0" locked="0" layoutInCell="1" allowOverlap="1" wp14:anchorId="040FC980" wp14:editId="76B70A2D">
                      <wp:simplePos x="0" y="0"/>
                      <wp:positionH relativeFrom="column">
                        <wp:posOffset>-192405</wp:posOffset>
                      </wp:positionH>
                      <wp:positionV relativeFrom="paragraph">
                        <wp:posOffset>793115</wp:posOffset>
                      </wp:positionV>
                      <wp:extent cx="1009015" cy="899795"/>
                      <wp:effectExtent l="0" t="19050" r="38735" b="33655"/>
                      <wp:wrapNone/>
                      <wp:docPr id="13" name="Pfeil nach rechts 13"/>
                      <wp:cNvGraphicFramePr/>
                      <a:graphic xmlns:a="http://schemas.openxmlformats.org/drawingml/2006/main">
                        <a:graphicData uri="http://schemas.microsoft.com/office/word/2010/wordprocessingShape">
                          <wps:wsp>
                            <wps:cNvSpPr/>
                            <wps:spPr>
                              <a:xfrm>
                                <a:off x="0" y="0"/>
                                <a:ext cx="1009015"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D7F31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3" o:spid="_x0000_s1026" type="#_x0000_t13" style="position:absolute;margin-left:-15.15pt;margin-top:62.45pt;width:79.45pt;height:70.8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" adj="11969" fillcolor="#bfbfbf [2412]" strokecolor="#bfbfbf [2412]" strokeweight="1pt"/>
                  </w:pict>
                </mc:Fallback>
              </mc:AlternateContent>
            </w:r>
            <w:r>
              <w:rPr>
                <w:b/>
                <w:noProof/>
                <w:color w:val="auto"/>
                <w:lang w:val="de-DE" w:eastAsia="de-DE"/>
              </w:rPr>
              <mc:AlternateContent>
                <mc:Choice Requires="wps">
                  <w:drawing>
                    <wp:anchor distT="0" distB="0" distL="114300" distR="114300" simplePos="0" relativeHeight="251650560" behindDoc="0" locked="0" layoutInCell="1" allowOverlap="1" wp14:anchorId="1A4F300E" wp14:editId="771A3E2B">
                      <wp:simplePos x="0" y="0"/>
                      <wp:positionH relativeFrom="column">
                        <wp:posOffset>-2064385</wp:posOffset>
                      </wp:positionH>
                      <wp:positionV relativeFrom="paragraph">
                        <wp:posOffset>803201</wp:posOffset>
                      </wp:positionV>
                      <wp:extent cx="985652" cy="900000"/>
                      <wp:effectExtent l="19050" t="19050" r="24130" b="33655"/>
                      <wp:wrapNone/>
                      <wp:docPr id="14" name="Pfeil nach rechts 14"/>
                      <wp:cNvGraphicFramePr/>
                      <a:graphic xmlns:a="http://schemas.openxmlformats.org/drawingml/2006/main">
                        <a:graphicData uri="http://schemas.microsoft.com/office/word/2010/wordprocessingShape">
                          <wps:wsp>
                            <wps:cNvSpPr/>
                            <wps:spPr>
                              <a:xfrm flipH="1">
                                <a:off x="0" y="0"/>
                                <a:ext cx="985652" cy="900000"/>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320BC" id="Pfeil nach rechts 14" o:spid="_x0000_s1026" type="#_x0000_t13" style="position:absolute;margin-left:-162.55pt;margin-top:63.25pt;width:77.6pt;height:70.85pt;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" adj="11739" fillcolor="#bfbfbf [2412]" strokecolor="#bfbfbf [2412]" strokeweight="1pt"/>
                  </w:pict>
                </mc:Fallback>
              </mc:AlternateContent>
            </w:r>
          </w:p>
        </w:tc>
        <w:tc>
          <w:tcPr>
            <w:tcW w:w="2343" w:type="dxa"/>
            <w:shd w:val="clear" w:color="auto" w:fill="BFBFBF" w:themeFill="background1" w:themeFillShade="BF"/>
            <w:vAlign w:val="center"/>
          </w:tcPr>
          <w:p w14:paraId="579EF56E" w14:textId="44ACACBC" w:rsidR="00AF74DF" w:rsidRPr="000E11BD" w:rsidRDefault="00C03F8A" w:rsidP="00336344">
            <w:pPr>
              <w:pStyle w:val="Default"/>
              <w:jc w:val="center"/>
              <w:rPr>
                <w:b/>
                <w:noProof/>
                <w:sz w:val="22"/>
                <w:szCs w:val="22"/>
              </w:rPr>
            </w:pPr>
            <w:r w:rsidRPr="000E11BD">
              <w:rPr>
                <w:b/>
                <w:noProof/>
                <w:color w:val="auto"/>
                <w:sz w:val="22"/>
                <w:szCs w:val="22"/>
              </w:rPr>
              <w:t>Minor</w:t>
            </w:r>
            <w:r w:rsidR="00AF74DF" w:rsidRPr="000E11BD">
              <w:rPr>
                <w:b/>
                <w:noProof/>
                <w:color w:val="auto"/>
                <w:sz w:val="22"/>
                <w:szCs w:val="22"/>
              </w:rPr>
              <w:t xml:space="preserve"> Drivers</w:t>
            </w:r>
          </w:p>
        </w:tc>
      </w:tr>
      <w:tr w:rsidR="00AF74DF" w14:paraId="7906C361" w14:textId="77777777" w:rsidTr="00336344">
        <w:trPr>
          <w:jc w:val="center"/>
        </w:trPr>
        <w:tc>
          <w:tcPr>
            <w:tcW w:w="2694" w:type="dxa"/>
            <w:shd w:val="clear" w:color="auto" w:fill="F2F2F2" w:themeFill="background1" w:themeFillShade="F2"/>
          </w:tcPr>
          <w:p w14:paraId="1C5F2EE5" w14:textId="795D1843" w:rsidR="00AF74DF" w:rsidRPr="00CB4A9D" w:rsidRDefault="00AF74DF" w:rsidP="00336344">
            <w:pPr>
              <w:pStyle w:val="Default"/>
              <w:jc w:val="center"/>
              <w:rPr>
                <w:noProof/>
                <w:sz w:val="22"/>
              </w:rPr>
            </w:pPr>
          </w:p>
          <w:p w14:paraId="3A13F2BA" w14:textId="1CB91D57" w:rsidR="00AF74DF" w:rsidRPr="00CB4A9D" w:rsidRDefault="00AF74DF" w:rsidP="00336344">
            <w:pPr>
              <w:pStyle w:val="Default"/>
              <w:jc w:val="center"/>
              <w:rPr>
                <w:b/>
                <w:noProof/>
                <w:sz w:val="20"/>
              </w:rPr>
            </w:pPr>
            <w:r w:rsidRPr="00CB4A9D">
              <w:rPr>
                <w:b/>
                <w:noProof/>
                <w:sz w:val="20"/>
              </w:rPr>
              <w:t>Land Use Change</w:t>
            </w:r>
          </w:p>
          <w:p w14:paraId="53BAF9C7" w14:textId="02E35575" w:rsidR="00AF74DF" w:rsidRPr="00CB4A9D" w:rsidRDefault="00702156" w:rsidP="00336344">
            <w:pPr>
              <w:pStyle w:val="Default"/>
              <w:jc w:val="center"/>
              <w:rPr>
                <w:noProof/>
                <w:sz w:val="18"/>
              </w:rPr>
            </w:pPr>
            <w:r w:rsidRPr="00CB4A9D">
              <w:rPr>
                <w:noProof/>
                <w:sz w:val="18"/>
              </w:rPr>
              <w:t>(Agricultural I</w:t>
            </w:r>
            <w:r w:rsidR="00AF74DF" w:rsidRPr="00CB4A9D">
              <w:rPr>
                <w:noProof/>
                <w:sz w:val="18"/>
              </w:rPr>
              <w:t>ntes</w:t>
            </w:r>
            <w:r w:rsidR="0044774F">
              <w:rPr>
                <w:noProof/>
                <w:sz w:val="18"/>
              </w:rPr>
              <w:t>ification, Deforstation, Urbanis</w:t>
            </w:r>
            <w:r w:rsidR="00AF74DF" w:rsidRPr="00CB4A9D">
              <w:rPr>
                <w:noProof/>
                <w:sz w:val="18"/>
              </w:rPr>
              <w:t>ation)</w:t>
            </w:r>
          </w:p>
          <w:p w14:paraId="55B1C6CD" w14:textId="77777777" w:rsidR="00C03F8A" w:rsidRPr="00CB4A9D" w:rsidRDefault="00C03F8A" w:rsidP="00C03F8A">
            <w:pPr>
              <w:pStyle w:val="Default"/>
              <w:rPr>
                <w:noProof/>
                <w:sz w:val="22"/>
              </w:rPr>
            </w:pPr>
          </w:p>
          <w:p w14:paraId="20247A78" w14:textId="77777777" w:rsidR="00C03F8A" w:rsidRPr="00CB4A9D" w:rsidRDefault="00C03F8A" w:rsidP="00336344">
            <w:pPr>
              <w:pStyle w:val="Default"/>
              <w:jc w:val="center"/>
              <w:rPr>
                <w:noProof/>
                <w:sz w:val="22"/>
              </w:rPr>
            </w:pPr>
          </w:p>
          <w:p w14:paraId="3FACC046" w14:textId="77777777" w:rsidR="00C03F8A" w:rsidRPr="00CB4A9D" w:rsidRDefault="00C03F8A" w:rsidP="00C03F8A">
            <w:pPr>
              <w:pStyle w:val="Default"/>
              <w:jc w:val="center"/>
              <w:rPr>
                <w:b/>
                <w:noProof/>
                <w:sz w:val="20"/>
              </w:rPr>
            </w:pPr>
            <w:r w:rsidRPr="00CB4A9D">
              <w:rPr>
                <w:b/>
                <w:noProof/>
                <w:sz w:val="20"/>
              </w:rPr>
              <w:t>Climate Change</w:t>
            </w:r>
          </w:p>
          <w:p w14:paraId="52A7FA10" w14:textId="77777777" w:rsidR="00122D1C" w:rsidRPr="00CB4A9D" w:rsidRDefault="00C03F8A" w:rsidP="00C03F8A">
            <w:pPr>
              <w:pStyle w:val="Default"/>
              <w:jc w:val="center"/>
              <w:rPr>
                <w:noProof/>
                <w:sz w:val="18"/>
              </w:rPr>
            </w:pPr>
            <w:r w:rsidRPr="00CB4A9D">
              <w:rPr>
                <w:noProof/>
                <w:sz w:val="18"/>
              </w:rPr>
              <w:t>(</w:t>
            </w:r>
            <w:r w:rsidR="000252F6" w:rsidRPr="00CB4A9D">
              <w:rPr>
                <w:noProof/>
                <w:sz w:val="18"/>
              </w:rPr>
              <w:t>Global Warming,</w:t>
            </w:r>
            <w:r w:rsidR="00C779C7" w:rsidRPr="00CB4A9D">
              <w:rPr>
                <w:noProof/>
                <w:sz w:val="18"/>
              </w:rPr>
              <w:t xml:space="preserve"> Seasonality, </w:t>
            </w:r>
          </w:p>
          <w:p w14:paraId="61591FA9" w14:textId="113114CD" w:rsidR="00C03F8A" w:rsidRPr="00A8285D" w:rsidRDefault="00D47219" w:rsidP="00C03F8A">
            <w:pPr>
              <w:pStyle w:val="Default"/>
              <w:jc w:val="center"/>
              <w:rPr>
                <w:noProof/>
                <w:sz w:val="18"/>
                <w:lang w:val="fr-FR"/>
              </w:rPr>
            </w:pPr>
            <w:r w:rsidRPr="00A8285D">
              <w:rPr>
                <w:noProof/>
                <w:sz w:val="18"/>
                <w:lang w:val="fr-FR"/>
              </w:rPr>
              <w:t>Extreme Events</w:t>
            </w:r>
            <w:r w:rsidR="00C03F8A" w:rsidRPr="00A8285D">
              <w:rPr>
                <w:noProof/>
                <w:sz w:val="18"/>
                <w:lang w:val="fr-FR"/>
              </w:rPr>
              <w:t>)</w:t>
            </w:r>
          </w:p>
          <w:p w14:paraId="327B18D3" w14:textId="77777777" w:rsidR="00C03F8A" w:rsidRPr="00A8285D" w:rsidRDefault="00C03F8A" w:rsidP="00C03F8A">
            <w:pPr>
              <w:pStyle w:val="Default"/>
              <w:rPr>
                <w:b/>
                <w:noProof/>
                <w:sz w:val="22"/>
                <w:lang w:val="fr-FR"/>
              </w:rPr>
            </w:pPr>
          </w:p>
          <w:p w14:paraId="6C12D931" w14:textId="064BEE14" w:rsidR="00AF74DF" w:rsidRPr="00A8285D" w:rsidRDefault="00AF74DF" w:rsidP="00336344">
            <w:pPr>
              <w:pStyle w:val="Default"/>
              <w:jc w:val="center"/>
              <w:rPr>
                <w:b/>
                <w:noProof/>
                <w:sz w:val="20"/>
                <w:lang w:val="fr-FR"/>
              </w:rPr>
            </w:pPr>
            <w:r w:rsidRPr="00A8285D">
              <w:rPr>
                <w:b/>
                <w:noProof/>
                <w:sz w:val="20"/>
                <w:lang w:val="fr-FR"/>
              </w:rPr>
              <w:t>Pollution</w:t>
            </w:r>
          </w:p>
          <w:p w14:paraId="3DAB8D6B" w14:textId="1F559659" w:rsidR="000252F6" w:rsidRPr="00A8285D" w:rsidRDefault="00AF74DF" w:rsidP="00336344">
            <w:pPr>
              <w:pStyle w:val="Default"/>
              <w:jc w:val="center"/>
              <w:rPr>
                <w:noProof/>
                <w:sz w:val="18"/>
                <w:lang w:val="fr-FR"/>
              </w:rPr>
            </w:pPr>
            <w:r w:rsidRPr="00A8285D">
              <w:rPr>
                <w:noProof/>
                <w:sz w:val="18"/>
                <w:lang w:val="fr-FR"/>
              </w:rPr>
              <w:t>(Insecticides</w:t>
            </w:r>
            <w:r w:rsidR="00E179A8" w:rsidRPr="00A8285D">
              <w:rPr>
                <w:noProof/>
                <w:sz w:val="18"/>
                <w:lang w:val="fr-FR"/>
              </w:rPr>
              <w:t>, Pestici</w:t>
            </w:r>
            <w:r w:rsidR="000252F6" w:rsidRPr="00A8285D">
              <w:rPr>
                <w:noProof/>
                <w:sz w:val="18"/>
                <w:lang w:val="fr-FR"/>
              </w:rPr>
              <w:t>d</w:t>
            </w:r>
            <w:r w:rsidR="003E3384" w:rsidRPr="00A8285D">
              <w:rPr>
                <w:noProof/>
                <w:sz w:val="18"/>
                <w:lang w:val="fr-FR"/>
              </w:rPr>
              <w:t>e</w:t>
            </w:r>
            <w:r w:rsidR="000252F6" w:rsidRPr="00A8285D">
              <w:rPr>
                <w:noProof/>
                <w:sz w:val="18"/>
                <w:lang w:val="fr-FR"/>
              </w:rPr>
              <w:t>s,</w:t>
            </w:r>
          </w:p>
          <w:p w14:paraId="48071DDB" w14:textId="7C4215E9" w:rsidR="00AF74DF" w:rsidRPr="00CB4A9D" w:rsidRDefault="000252F6" w:rsidP="000252F6">
            <w:pPr>
              <w:pStyle w:val="Default"/>
              <w:jc w:val="center"/>
              <w:rPr>
                <w:noProof/>
                <w:sz w:val="18"/>
              </w:rPr>
            </w:pPr>
            <w:r w:rsidRPr="00CB4A9D">
              <w:rPr>
                <w:noProof/>
                <w:sz w:val="18"/>
              </w:rPr>
              <w:t>Light, Nitrification)</w:t>
            </w:r>
          </w:p>
          <w:p w14:paraId="40579133" w14:textId="153ACA41" w:rsidR="00C03F8A" w:rsidRPr="00C03F8A" w:rsidRDefault="00C03F8A" w:rsidP="00336344">
            <w:pPr>
              <w:pStyle w:val="Default"/>
              <w:jc w:val="center"/>
              <w:rPr>
                <w:noProof/>
              </w:rPr>
            </w:pPr>
          </w:p>
        </w:tc>
        <w:tc>
          <w:tcPr>
            <w:tcW w:w="1134" w:type="dxa"/>
            <w:vMerge/>
            <w:shd w:val="clear" w:color="auto" w:fill="auto"/>
          </w:tcPr>
          <w:p w14:paraId="08895514" w14:textId="77777777" w:rsidR="00AF74DF" w:rsidRDefault="00AF74DF" w:rsidP="00336344">
            <w:pPr>
              <w:pStyle w:val="Default"/>
              <w:jc w:val="center"/>
              <w:rPr>
                <w:noProof/>
              </w:rPr>
            </w:pPr>
          </w:p>
        </w:tc>
        <w:tc>
          <w:tcPr>
            <w:tcW w:w="1701" w:type="dxa"/>
            <w:vMerge/>
            <w:shd w:val="clear" w:color="auto" w:fill="BFBFBF" w:themeFill="background1" w:themeFillShade="BF"/>
          </w:tcPr>
          <w:p w14:paraId="7A6A187B" w14:textId="740F42FA" w:rsidR="00AF74DF" w:rsidRDefault="00AF74DF" w:rsidP="00336344">
            <w:pPr>
              <w:pStyle w:val="Default"/>
              <w:jc w:val="center"/>
              <w:rPr>
                <w:noProof/>
              </w:rPr>
            </w:pPr>
          </w:p>
        </w:tc>
        <w:tc>
          <w:tcPr>
            <w:tcW w:w="1134" w:type="dxa"/>
            <w:vMerge/>
            <w:tcBorders>
              <w:left w:val="nil"/>
            </w:tcBorders>
            <w:shd w:val="clear" w:color="auto" w:fill="auto"/>
          </w:tcPr>
          <w:p w14:paraId="5A24F74D" w14:textId="77777777" w:rsidR="00AF74DF" w:rsidRDefault="00AF74DF" w:rsidP="00336344">
            <w:pPr>
              <w:pStyle w:val="Default"/>
              <w:jc w:val="center"/>
              <w:rPr>
                <w:noProof/>
              </w:rPr>
            </w:pPr>
          </w:p>
        </w:tc>
        <w:tc>
          <w:tcPr>
            <w:tcW w:w="2343" w:type="dxa"/>
            <w:shd w:val="clear" w:color="auto" w:fill="F2F2F2" w:themeFill="background1" w:themeFillShade="F2"/>
          </w:tcPr>
          <w:p w14:paraId="1A4229EF" w14:textId="4D629618" w:rsidR="00AF74DF" w:rsidRPr="000E11BD" w:rsidRDefault="00AF74DF" w:rsidP="00336344">
            <w:pPr>
              <w:pStyle w:val="Default"/>
              <w:jc w:val="center"/>
              <w:rPr>
                <w:noProof/>
                <w:sz w:val="22"/>
                <w:szCs w:val="22"/>
              </w:rPr>
            </w:pPr>
          </w:p>
          <w:p w14:paraId="3A94DAF0" w14:textId="77777777" w:rsidR="00AF74DF" w:rsidRPr="000E11BD" w:rsidRDefault="00AF74DF" w:rsidP="000252F6">
            <w:pPr>
              <w:pStyle w:val="Default"/>
              <w:rPr>
                <w:b/>
                <w:noProof/>
                <w:sz w:val="22"/>
                <w:szCs w:val="22"/>
              </w:rPr>
            </w:pPr>
          </w:p>
          <w:p w14:paraId="6BA6B5C8" w14:textId="2EF6B5B6" w:rsidR="00AF74DF" w:rsidRPr="00CB4A9D" w:rsidRDefault="000252F6" w:rsidP="00336344">
            <w:pPr>
              <w:pStyle w:val="Default"/>
              <w:jc w:val="center"/>
              <w:rPr>
                <w:b/>
                <w:noProof/>
                <w:sz w:val="18"/>
                <w:szCs w:val="18"/>
              </w:rPr>
            </w:pPr>
            <w:r w:rsidRPr="00CB4A9D">
              <w:rPr>
                <w:b/>
                <w:noProof/>
                <w:sz w:val="18"/>
                <w:szCs w:val="18"/>
              </w:rPr>
              <w:t>Coextinction</w:t>
            </w:r>
          </w:p>
          <w:p w14:paraId="49A5E5C0" w14:textId="25CEDAAE" w:rsidR="000252F6" w:rsidRPr="00CB4A9D" w:rsidRDefault="008859D1" w:rsidP="00336344">
            <w:pPr>
              <w:pStyle w:val="Default"/>
              <w:jc w:val="center"/>
              <w:rPr>
                <w:noProof/>
                <w:sz w:val="18"/>
                <w:szCs w:val="18"/>
              </w:rPr>
            </w:pPr>
            <w:r w:rsidRPr="00CB4A9D">
              <w:rPr>
                <w:noProof/>
                <w:sz w:val="18"/>
                <w:szCs w:val="18"/>
              </w:rPr>
              <w:t>(Co-Dependency)</w:t>
            </w:r>
          </w:p>
          <w:p w14:paraId="7C6BE065" w14:textId="77777777" w:rsidR="000252F6" w:rsidRPr="00CB4A9D" w:rsidRDefault="000252F6" w:rsidP="00336344">
            <w:pPr>
              <w:pStyle w:val="Default"/>
              <w:jc w:val="center"/>
              <w:rPr>
                <w:b/>
                <w:noProof/>
                <w:sz w:val="18"/>
                <w:szCs w:val="18"/>
              </w:rPr>
            </w:pPr>
          </w:p>
          <w:p w14:paraId="518C873D" w14:textId="77777777" w:rsidR="000252F6" w:rsidRPr="00CB4A9D" w:rsidRDefault="000252F6" w:rsidP="00336344">
            <w:pPr>
              <w:pStyle w:val="Default"/>
              <w:jc w:val="center"/>
              <w:rPr>
                <w:noProof/>
                <w:sz w:val="18"/>
                <w:szCs w:val="18"/>
              </w:rPr>
            </w:pPr>
          </w:p>
          <w:p w14:paraId="48B1525E" w14:textId="2A558F0A" w:rsidR="00C03F8A" w:rsidRPr="00CB4A9D" w:rsidRDefault="008859D1" w:rsidP="008859D1">
            <w:pPr>
              <w:pStyle w:val="Default"/>
              <w:jc w:val="center"/>
              <w:rPr>
                <w:b/>
                <w:noProof/>
                <w:sz w:val="18"/>
                <w:szCs w:val="18"/>
              </w:rPr>
            </w:pPr>
            <w:r w:rsidRPr="00CB4A9D">
              <w:rPr>
                <w:b/>
                <w:noProof/>
                <w:sz w:val="18"/>
                <w:szCs w:val="18"/>
              </w:rPr>
              <w:t>Invasive Alien</w:t>
            </w:r>
          </w:p>
          <w:p w14:paraId="2F5D462E" w14:textId="456EF0EE" w:rsidR="008859D1" w:rsidRPr="00CB4A9D" w:rsidRDefault="008859D1" w:rsidP="008859D1">
            <w:pPr>
              <w:pStyle w:val="Default"/>
              <w:jc w:val="center"/>
              <w:rPr>
                <w:b/>
                <w:noProof/>
                <w:sz w:val="18"/>
                <w:szCs w:val="18"/>
              </w:rPr>
            </w:pPr>
            <w:r w:rsidRPr="00CB4A9D">
              <w:rPr>
                <w:b/>
                <w:noProof/>
                <w:sz w:val="18"/>
                <w:szCs w:val="18"/>
              </w:rPr>
              <w:t>Species</w:t>
            </w:r>
          </w:p>
          <w:p w14:paraId="172D1571" w14:textId="77777777" w:rsidR="00336344" w:rsidRPr="00CB4A9D" w:rsidRDefault="00336344" w:rsidP="00336344">
            <w:pPr>
              <w:pStyle w:val="Default"/>
              <w:jc w:val="center"/>
              <w:rPr>
                <w:noProof/>
                <w:sz w:val="18"/>
                <w:szCs w:val="18"/>
              </w:rPr>
            </w:pPr>
          </w:p>
          <w:p w14:paraId="751193F7" w14:textId="77777777" w:rsidR="008A30DE" w:rsidRPr="00CB4A9D" w:rsidRDefault="008A30DE" w:rsidP="00336344">
            <w:pPr>
              <w:pStyle w:val="Default"/>
              <w:jc w:val="center"/>
              <w:rPr>
                <w:noProof/>
                <w:sz w:val="18"/>
                <w:szCs w:val="18"/>
              </w:rPr>
            </w:pPr>
          </w:p>
          <w:p w14:paraId="533A2769" w14:textId="2F320CE9" w:rsidR="000252F6" w:rsidRPr="008A30DE" w:rsidRDefault="00A75673" w:rsidP="00336344">
            <w:pPr>
              <w:pStyle w:val="Default"/>
              <w:jc w:val="center"/>
              <w:rPr>
                <w:b/>
                <w:noProof/>
                <w:sz w:val="22"/>
                <w:szCs w:val="22"/>
              </w:rPr>
            </w:pPr>
            <w:r w:rsidRPr="00CB4A9D">
              <w:rPr>
                <w:b/>
                <w:noProof/>
                <w:sz w:val="18"/>
                <w:szCs w:val="18"/>
              </w:rPr>
              <w:t>Overexplotation</w:t>
            </w:r>
          </w:p>
        </w:tc>
      </w:tr>
    </w:tbl>
    <w:p w14:paraId="3AEE222F" w14:textId="7D662E50" w:rsidR="00702156" w:rsidRPr="00836646" w:rsidRDefault="00E63FB7" w:rsidP="00C03F8A">
      <w:pPr>
        <w:pStyle w:val="Caption"/>
        <w:spacing w:before="240"/>
        <w:jc w:val="both"/>
        <w:rPr>
          <w:rFonts w:ascii="Arial" w:hAnsi="Arial" w:cs="Arial"/>
          <w:i w:val="0"/>
          <w:color w:val="808080" w:themeColor="background1" w:themeShade="80"/>
          <w:szCs w:val="20"/>
          <w:lang w:val="en-US"/>
        </w:rPr>
      </w:pPr>
      <w:bookmarkStart w:id="30" w:name="_Ref130211946"/>
      <w:r w:rsidRPr="00836646">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lang w:val="en-US"/>
        </w:rPr>
        <w:fldChar w:fldCharType="begin"/>
      </w:r>
      <w:r w:rsidRPr="00836646">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lang w:val="en-US"/>
        </w:rPr>
        <w:fldChar w:fldCharType="separate"/>
      </w:r>
      <w:r w:rsidR="008C6600">
        <w:rPr>
          <w:rFonts w:ascii="Arial" w:hAnsi="Arial" w:cs="Arial"/>
          <w:b/>
          <w:i w:val="0"/>
          <w:noProof/>
          <w:color w:val="808080" w:themeColor="background1" w:themeShade="80"/>
          <w:szCs w:val="20"/>
          <w:lang w:val="en-US"/>
        </w:rPr>
        <w:t>2</w:t>
      </w:r>
      <w:r w:rsidRPr="00836646">
        <w:rPr>
          <w:rFonts w:ascii="Arial" w:hAnsi="Arial" w:cs="Arial"/>
          <w:b/>
          <w:i w:val="0"/>
          <w:color w:val="808080" w:themeColor="background1" w:themeShade="80"/>
          <w:szCs w:val="20"/>
          <w:lang w:val="en-US"/>
        </w:rPr>
        <w:fldChar w:fldCharType="end"/>
      </w:r>
      <w:bookmarkEnd w:id="30"/>
      <w:r w:rsidRPr="00836646">
        <w:rPr>
          <w:rFonts w:ascii="Arial" w:hAnsi="Arial" w:cs="Arial"/>
          <w:color w:val="808080" w:themeColor="background1" w:themeShade="80"/>
          <w:szCs w:val="20"/>
          <w:lang w:val="en-US"/>
        </w:rPr>
        <w:t xml:space="preserve"> </w:t>
      </w:r>
      <w:r w:rsidR="005204FC" w:rsidRPr="00836646">
        <w:rPr>
          <w:rFonts w:ascii="Arial" w:hAnsi="Arial" w:cs="Arial"/>
          <w:i w:val="0"/>
          <w:color w:val="808080" w:themeColor="background1" w:themeShade="80"/>
          <w:szCs w:val="20"/>
          <w:lang w:val="en-US"/>
        </w:rPr>
        <w:t>Schematic overview of</w:t>
      </w:r>
      <w:r w:rsidR="005204FC" w:rsidRPr="00836646">
        <w:rPr>
          <w:rFonts w:ascii="Arial" w:hAnsi="Arial" w:cs="Arial"/>
          <w:color w:val="808080" w:themeColor="background1" w:themeShade="80"/>
          <w:szCs w:val="20"/>
          <w:lang w:val="en-US"/>
        </w:rPr>
        <w:t xml:space="preserve"> </w:t>
      </w:r>
      <w:r w:rsidR="00FB6147" w:rsidRPr="00836646">
        <w:rPr>
          <w:rFonts w:ascii="Arial" w:hAnsi="Arial" w:cs="Arial"/>
          <w:i w:val="0"/>
          <w:color w:val="808080" w:themeColor="background1" w:themeShade="80"/>
          <w:szCs w:val="20"/>
          <w:lang w:val="en-US"/>
        </w:rPr>
        <w:t>main</w:t>
      </w:r>
      <w:r w:rsidRPr="00836646">
        <w:rPr>
          <w:rFonts w:ascii="Arial" w:hAnsi="Arial" w:cs="Arial"/>
          <w:i w:val="0"/>
          <w:color w:val="808080" w:themeColor="background1" w:themeShade="80"/>
          <w:szCs w:val="20"/>
          <w:lang w:val="en-US"/>
        </w:rPr>
        <w:t xml:space="preserve"> and </w:t>
      </w:r>
      <w:r w:rsidR="000252F6" w:rsidRPr="00836646">
        <w:rPr>
          <w:rFonts w:ascii="Arial" w:hAnsi="Arial" w:cs="Arial"/>
          <w:i w:val="0"/>
          <w:color w:val="808080" w:themeColor="background1" w:themeShade="80"/>
          <w:szCs w:val="20"/>
          <w:lang w:val="en-US"/>
        </w:rPr>
        <w:t>minor</w:t>
      </w:r>
      <w:r w:rsidRPr="00836646">
        <w:rPr>
          <w:rFonts w:ascii="Arial" w:hAnsi="Arial" w:cs="Arial"/>
          <w:i w:val="0"/>
          <w:color w:val="808080" w:themeColor="background1" w:themeShade="80"/>
          <w:szCs w:val="20"/>
          <w:lang w:val="en-US"/>
        </w:rPr>
        <w:t xml:space="preserve"> </w:t>
      </w:r>
      <w:r w:rsidR="00991338" w:rsidRPr="00836646">
        <w:rPr>
          <w:rFonts w:ascii="Arial" w:hAnsi="Arial" w:cs="Arial"/>
          <w:i w:val="0"/>
          <w:color w:val="808080" w:themeColor="background1" w:themeShade="80"/>
          <w:szCs w:val="20"/>
          <w:lang w:val="en-US"/>
        </w:rPr>
        <w:t>d</w:t>
      </w:r>
      <w:r w:rsidR="0044774F">
        <w:rPr>
          <w:rFonts w:ascii="Arial" w:hAnsi="Arial" w:cs="Arial"/>
          <w:i w:val="0"/>
          <w:color w:val="808080" w:themeColor="background1" w:themeShade="80"/>
          <w:szCs w:val="20"/>
          <w:lang w:val="en-US"/>
        </w:rPr>
        <w:t>rivers of the global insect</w:t>
      </w:r>
      <w:r w:rsidRPr="00836646">
        <w:rPr>
          <w:rFonts w:ascii="Arial" w:hAnsi="Arial" w:cs="Arial"/>
          <w:i w:val="0"/>
          <w:color w:val="808080" w:themeColor="background1" w:themeShade="80"/>
          <w:szCs w:val="20"/>
          <w:lang w:val="en-US"/>
        </w:rPr>
        <w:t xml:space="preserve"> decline</w:t>
      </w:r>
      <w:r w:rsidR="0044774F">
        <w:rPr>
          <w:rFonts w:ascii="Arial" w:hAnsi="Arial" w:cs="Arial"/>
          <w:i w:val="0"/>
          <w:color w:val="808080" w:themeColor="background1" w:themeShade="80"/>
          <w:szCs w:val="20"/>
          <w:lang w:val="en-US"/>
        </w:rPr>
        <w:t>, modified from</w:t>
      </w:r>
      <w:r w:rsidRPr="00836646">
        <w:rPr>
          <w:rFonts w:ascii="Arial" w:hAnsi="Arial" w:cs="Arial"/>
          <w:i w:val="0"/>
          <w:color w:val="808080" w:themeColor="background1" w:themeShade="80"/>
          <w:szCs w:val="20"/>
          <w:lang w:val="en-US"/>
        </w:rPr>
        <w:t xml:space="preserve"> </w:t>
      </w:r>
      <w:r w:rsidRPr="00836646">
        <w:rPr>
          <w:rFonts w:ascii="Arial" w:hAnsi="Arial" w:cs="Arial"/>
          <w:i w:val="0"/>
          <w:color w:val="808080" w:themeColor="background1" w:themeShade="80"/>
          <w:szCs w:val="20"/>
          <w:lang w:val="en-US"/>
        </w:rPr>
        <w:fldChar w:fldCharType="begin"/>
      </w:r>
      <w:r w:rsidR="005204FC" w:rsidRPr="00836646">
        <w:rPr>
          <w:rFonts w:ascii="Arial" w:hAnsi="Arial" w:cs="Arial"/>
          <w:i w:val="0"/>
          <w:color w:val="808080" w:themeColor="background1" w:themeShade="80"/>
          <w:szCs w:val="20"/>
          <w:lang w:val="en-US"/>
        </w:rPr>
        <w:instrText xml:space="preserve"> ADDIN ZOTERO_ITEM CSL_CITATION {"citationID":"JcyGQqTQ","properties":{"formattedCitation":"(Wagner {\\i{}et al.} 2021)","plainCitation":"(Wagner et al. 2021)","dontUpdate":true,"noteIndex":0},"citationItems":[{"id":336,"uris":["http://zotero.org/users/local/B6GulUkZ/items/CRA5CTWD"],"itemData":{"id":336,"type":"article-journal","container-title":"Death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Pr="00836646">
        <w:rPr>
          <w:rFonts w:ascii="Arial" w:hAnsi="Arial" w:cs="Arial"/>
          <w:i w:val="0"/>
          <w:color w:val="808080" w:themeColor="background1" w:themeShade="80"/>
          <w:szCs w:val="20"/>
          <w:lang w:val="en-US"/>
        </w:rPr>
        <w:fldChar w:fldCharType="separate"/>
      </w:r>
      <w:r w:rsidRPr="00836646">
        <w:rPr>
          <w:rFonts w:ascii="Arial" w:hAnsi="Arial" w:cs="Arial"/>
          <w:i w:val="0"/>
          <w:color w:val="808080" w:themeColor="background1" w:themeShade="80"/>
          <w:szCs w:val="20"/>
          <w:lang w:val="en-US"/>
        </w:rPr>
        <w:t xml:space="preserve">Wagner </w:t>
      </w:r>
      <w:r w:rsidRPr="00836646">
        <w:rPr>
          <w:rFonts w:ascii="Arial" w:hAnsi="Arial" w:cs="Arial"/>
          <w:i w:val="0"/>
          <w:iCs w:val="0"/>
          <w:color w:val="808080" w:themeColor="background1" w:themeShade="80"/>
          <w:szCs w:val="20"/>
          <w:lang w:val="en-US"/>
        </w:rPr>
        <w:t>et al.</w:t>
      </w:r>
      <w:r w:rsidRPr="00836646">
        <w:rPr>
          <w:rFonts w:ascii="Arial" w:hAnsi="Arial" w:cs="Arial"/>
          <w:i w:val="0"/>
          <w:color w:val="808080" w:themeColor="background1" w:themeShade="80"/>
          <w:szCs w:val="20"/>
          <w:lang w:val="en-US"/>
        </w:rPr>
        <w:t xml:space="preserve"> (2021)</w:t>
      </w:r>
      <w:r w:rsidRPr="00836646">
        <w:rPr>
          <w:rFonts w:ascii="Arial" w:hAnsi="Arial" w:cs="Arial"/>
          <w:i w:val="0"/>
          <w:color w:val="808080" w:themeColor="background1" w:themeShade="80"/>
          <w:szCs w:val="20"/>
          <w:lang w:val="en-US"/>
        </w:rPr>
        <w:fldChar w:fldCharType="end"/>
      </w:r>
      <w:r w:rsidR="0074088C" w:rsidRPr="00836646">
        <w:rPr>
          <w:rFonts w:ascii="Arial" w:hAnsi="Arial" w:cs="Arial"/>
          <w:i w:val="0"/>
          <w:color w:val="808080" w:themeColor="background1" w:themeShade="80"/>
          <w:szCs w:val="20"/>
          <w:lang w:val="en-US"/>
        </w:rPr>
        <w:t xml:space="preserve">. Note: The figure </w:t>
      </w:r>
      <w:r w:rsidR="0044774F">
        <w:rPr>
          <w:rFonts w:ascii="Arial" w:hAnsi="Arial" w:cs="Arial"/>
          <w:i w:val="0"/>
          <w:color w:val="808080" w:themeColor="background1" w:themeShade="80"/>
          <w:szCs w:val="20"/>
          <w:lang w:val="en-US"/>
        </w:rPr>
        <w:t>is</w:t>
      </w:r>
      <w:r w:rsidR="0074088C" w:rsidRPr="00836646">
        <w:rPr>
          <w:rFonts w:ascii="Arial" w:hAnsi="Arial" w:cs="Arial"/>
          <w:i w:val="0"/>
          <w:color w:val="808080" w:themeColor="background1" w:themeShade="80"/>
          <w:szCs w:val="20"/>
          <w:lang w:val="en-US"/>
        </w:rPr>
        <w:t xml:space="preserve"> schematic and simplifies </w:t>
      </w:r>
      <w:r w:rsidR="0044774F">
        <w:rPr>
          <w:rFonts w:ascii="Arial" w:hAnsi="Arial" w:cs="Arial"/>
          <w:i w:val="0"/>
          <w:color w:val="808080" w:themeColor="background1" w:themeShade="80"/>
          <w:szCs w:val="20"/>
          <w:lang w:val="en-US"/>
        </w:rPr>
        <w:t xml:space="preserve">the </w:t>
      </w:r>
      <w:r w:rsidR="0074088C" w:rsidRPr="00836646">
        <w:rPr>
          <w:rFonts w:ascii="Arial" w:hAnsi="Arial" w:cs="Arial"/>
          <w:i w:val="0"/>
          <w:color w:val="808080" w:themeColor="background1" w:themeShade="80"/>
          <w:szCs w:val="20"/>
          <w:lang w:val="en-US"/>
        </w:rPr>
        <w:t xml:space="preserve">global insect decline. </w:t>
      </w:r>
      <w:r w:rsidR="00C03F8A" w:rsidRPr="00836646">
        <w:rPr>
          <w:rFonts w:ascii="Arial" w:hAnsi="Arial" w:cs="Arial"/>
          <w:i w:val="0"/>
          <w:color w:val="808080" w:themeColor="background1" w:themeShade="80"/>
          <w:szCs w:val="20"/>
          <w:lang w:val="en-US"/>
        </w:rPr>
        <w:t>All driver</w:t>
      </w:r>
      <w:r w:rsidR="0044774F">
        <w:rPr>
          <w:rFonts w:ascii="Arial" w:hAnsi="Arial" w:cs="Arial"/>
          <w:i w:val="0"/>
          <w:color w:val="808080" w:themeColor="background1" w:themeShade="80"/>
          <w:szCs w:val="20"/>
          <w:lang w:val="en-US"/>
        </w:rPr>
        <w:t>s have a strong impact on insects</w:t>
      </w:r>
      <w:r w:rsidR="00B17091" w:rsidRPr="00836646">
        <w:rPr>
          <w:rFonts w:ascii="Arial" w:hAnsi="Arial" w:cs="Arial"/>
          <w:i w:val="0"/>
          <w:color w:val="808080" w:themeColor="background1" w:themeShade="80"/>
          <w:szCs w:val="20"/>
          <w:lang w:val="en-US"/>
        </w:rPr>
        <w:t>. The terms “main</w:t>
      </w:r>
      <w:r w:rsidR="00C03F8A" w:rsidRPr="00836646">
        <w:rPr>
          <w:rFonts w:ascii="Arial" w:hAnsi="Arial" w:cs="Arial"/>
          <w:i w:val="0"/>
          <w:color w:val="808080" w:themeColor="background1" w:themeShade="80"/>
          <w:szCs w:val="20"/>
          <w:lang w:val="en-US"/>
        </w:rPr>
        <w:t>” and “minor” are ch</w:t>
      </w:r>
      <w:r w:rsidR="00A732ED">
        <w:rPr>
          <w:rFonts w:ascii="Arial" w:hAnsi="Arial" w:cs="Arial"/>
          <w:i w:val="0"/>
          <w:color w:val="808080" w:themeColor="background1" w:themeShade="80"/>
          <w:szCs w:val="20"/>
          <w:lang w:val="en-US"/>
        </w:rPr>
        <w:t xml:space="preserve">osen for a schematic overview. </w:t>
      </w:r>
      <w:r w:rsidR="0044774F">
        <w:rPr>
          <w:rFonts w:ascii="Arial" w:hAnsi="Arial" w:cs="Arial"/>
          <w:i w:val="0"/>
          <w:color w:val="808080" w:themeColor="background1" w:themeShade="80"/>
          <w:szCs w:val="20"/>
          <w:lang w:val="en-US"/>
        </w:rPr>
        <w:t>Real-</w:t>
      </w:r>
      <w:r w:rsidR="0074088C" w:rsidRPr="00836646">
        <w:rPr>
          <w:rFonts w:ascii="Arial" w:hAnsi="Arial" w:cs="Arial"/>
          <w:i w:val="0"/>
          <w:color w:val="808080" w:themeColor="background1" w:themeShade="80"/>
          <w:szCs w:val="20"/>
          <w:lang w:val="en-US"/>
        </w:rPr>
        <w:t xml:space="preserve">world insect decline is </w:t>
      </w:r>
      <w:r w:rsidR="0044774F">
        <w:rPr>
          <w:rFonts w:ascii="Arial" w:hAnsi="Arial" w:cs="Arial"/>
          <w:i w:val="0"/>
          <w:color w:val="808080" w:themeColor="background1" w:themeShade="80"/>
          <w:szCs w:val="20"/>
          <w:lang w:val="en-US"/>
        </w:rPr>
        <w:t xml:space="preserve">a complex system, with </w:t>
      </w:r>
      <w:r w:rsidR="00A732ED">
        <w:rPr>
          <w:rFonts w:ascii="Arial" w:hAnsi="Arial" w:cs="Arial"/>
          <w:i w:val="0"/>
          <w:color w:val="808080" w:themeColor="background1" w:themeShade="80"/>
          <w:szCs w:val="20"/>
          <w:lang w:val="en-US"/>
        </w:rPr>
        <w:t>drivers</w:t>
      </w:r>
      <w:r w:rsidR="0044774F">
        <w:rPr>
          <w:rFonts w:ascii="Arial" w:hAnsi="Arial" w:cs="Arial"/>
          <w:i w:val="0"/>
          <w:color w:val="808080" w:themeColor="background1" w:themeShade="80"/>
          <w:szCs w:val="20"/>
          <w:lang w:val="en-US"/>
        </w:rPr>
        <w:t xml:space="preserve"> interacting and</w:t>
      </w:r>
      <w:r w:rsidR="00A732ED">
        <w:rPr>
          <w:rFonts w:ascii="Arial" w:hAnsi="Arial" w:cs="Arial"/>
          <w:i w:val="0"/>
          <w:color w:val="808080" w:themeColor="background1" w:themeShade="80"/>
          <w:szCs w:val="20"/>
          <w:lang w:val="en-US"/>
        </w:rPr>
        <w:t xml:space="preserve"> </w:t>
      </w:r>
      <w:r w:rsidR="0044774F">
        <w:rPr>
          <w:rFonts w:ascii="Arial" w:hAnsi="Arial" w:cs="Arial"/>
          <w:i w:val="0"/>
          <w:color w:val="808080" w:themeColor="background1" w:themeShade="80"/>
          <w:szCs w:val="20"/>
          <w:lang w:val="en-US"/>
        </w:rPr>
        <w:t>co-dependt</w:t>
      </w:r>
      <w:r w:rsidR="005204FC" w:rsidRPr="00836646">
        <w:rPr>
          <w:rFonts w:ascii="Arial" w:hAnsi="Arial" w:cs="Arial"/>
          <w:i w:val="0"/>
          <w:color w:val="808080" w:themeColor="background1" w:themeShade="80"/>
          <w:szCs w:val="20"/>
          <w:lang w:val="en-US"/>
        </w:rPr>
        <w:t xml:space="preserve"> </w:t>
      </w:r>
      <w:r w:rsidR="005204FC" w:rsidRPr="00836646">
        <w:rPr>
          <w:rFonts w:ascii="Arial" w:hAnsi="Arial" w:cs="Arial"/>
          <w:i w:val="0"/>
          <w:color w:val="808080" w:themeColor="background1" w:themeShade="80"/>
          <w:szCs w:val="20"/>
          <w:lang w:val="en-US"/>
        </w:rPr>
        <w:fldChar w:fldCharType="begin"/>
      </w:r>
      <w:r w:rsidR="005204FC" w:rsidRPr="00836646">
        <w:rPr>
          <w:rFonts w:ascii="Arial" w:hAnsi="Arial" w:cs="Arial"/>
          <w:i w:val="0"/>
          <w:color w:val="808080" w:themeColor="background1" w:themeShade="80"/>
          <w:szCs w:val="20"/>
          <w:lang w:val="en-US"/>
        </w:rPr>
        <w:instrText xml:space="preserve"> ADDIN ZOTERO_ITEM CSL_CITATION {"citationID":"1fw9OT5n","properties":{"formattedCitation":"(Forister {\\i{}et al.} 2019)","plainCitation":"(Forister et al. 2019)","noteIndex":0},"citationItems":[{"id":2525,"uris":["http://zotero.org/users/local/B6GulUkZ/items/7QCLWBMW"],"itemData":{"id":2525,"type":"article-journal","abstract":"Recent regional reports and trends in biomonitoring suggest that insects are experiencing a multicontinental crisis that is apparent as reductions in abundance, diversity, and biomass. Given the centrality of insects to terrestrial ecosystems and the food chain that supports humans, the importance of addressing these declines cannot be overstated. The scientific community has understandably been focused on establishing the breadth and depth of the phenomenon and on documenting factors causing insect declines. In parallel with ongoing research, it is now time for the development of a policy consensus that will allow for a swift societal response. We point out that this response need not wait for full resolution of the many physiological, behavioral, and demographic aspects of declining insect populations. To these ends, we suggest primary policy goals summarized at scales from nations to farms to homes.","container-title":"Conservation Science and Practice","DOI":"10.1111/csp2.80","ISSN":"2578-4854","issue":"8","language":"en","note":"_eprint: https://onlinelibrary.wiley.com/doi/pdf/10.1111/csp2.80","page":"e80","source":"Wiley Online Library","title":"Declines in insect abundance and diversity: We know enough to act now","title-short":"Declines in insect abundance and diversity","volume":"1","author":[{"family":"Forister","given":"Matthew L."},{"family":"Pelton","given":"Emma M."},{"family":"Black","given":"Scott H."}],"issued":{"date-parts":[["2019"]]}}}],"schema":"https://github.com/citation-style-language/schema/raw/master/csl-citation.json"} </w:instrText>
      </w:r>
      <w:r w:rsidR="005204FC" w:rsidRPr="00836646">
        <w:rPr>
          <w:rFonts w:ascii="Arial" w:hAnsi="Arial" w:cs="Arial"/>
          <w:i w:val="0"/>
          <w:color w:val="808080" w:themeColor="background1" w:themeShade="80"/>
          <w:szCs w:val="20"/>
          <w:lang w:val="en-US"/>
        </w:rPr>
        <w:fldChar w:fldCharType="separate"/>
      </w:r>
      <w:r w:rsidR="005204FC" w:rsidRPr="006603C4">
        <w:rPr>
          <w:rFonts w:ascii="Arial" w:hAnsi="Arial" w:cs="Arial"/>
          <w:i w:val="0"/>
          <w:color w:val="808080" w:themeColor="background1" w:themeShade="80"/>
          <w:szCs w:val="24"/>
          <w:lang w:val="en-US"/>
        </w:rPr>
        <w:t xml:space="preserve">(Forister </w:t>
      </w:r>
      <w:r w:rsidR="005204FC" w:rsidRPr="006603C4">
        <w:rPr>
          <w:rFonts w:ascii="Arial" w:hAnsi="Arial" w:cs="Arial"/>
          <w:iCs w:val="0"/>
          <w:color w:val="808080" w:themeColor="background1" w:themeShade="80"/>
          <w:szCs w:val="24"/>
          <w:lang w:val="en-US"/>
        </w:rPr>
        <w:t>et al.</w:t>
      </w:r>
      <w:r w:rsidR="005204FC" w:rsidRPr="006603C4">
        <w:rPr>
          <w:rFonts w:ascii="Arial" w:hAnsi="Arial" w:cs="Arial"/>
          <w:i w:val="0"/>
          <w:color w:val="808080" w:themeColor="background1" w:themeShade="80"/>
          <w:szCs w:val="24"/>
          <w:lang w:val="en-US"/>
        </w:rPr>
        <w:t xml:space="preserve"> 2019)</w:t>
      </w:r>
      <w:r w:rsidR="005204FC" w:rsidRPr="00836646">
        <w:rPr>
          <w:rFonts w:ascii="Arial" w:hAnsi="Arial" w:cs="Arial"/>
          <w:i w:val="0"/>
          <w:color w:val="808080" w:themeColor="background1" w:themeShade="80"/>
          <w:szCs w:val="20"/>
          <w:lang w:val="en-US"/>
        </w:rPr>
        <w:fldChar w:fldCharType="end"/>
      </w:r>
      <w:r w:rsidR="00C03F8A" w:rsidRPr="00836646">
        <w:rPr>
          <w:rFonts w:ascii="Arial" w:hAnsi="Arial" w:cs="Arial"/>
          <w:i w:val="0"/>
          <w:color w:val="808080" w:themeColor="background1" w:themeShade="80"/>
          <w:szCs w:val="20"/>
          <w:lang w:val="en-US"/>
        </w:rPr>
        <w:t>.</w:t>
      </w:r>
    </w:p>
    <w:p w14:paraId="32905536" w14:textId="6074B309" w:rsidR="009B078A" w:rsidRPr="004D1292" w:rsidRDefault="005204FC" w:rsidP="009B078A">
      <w:pPr>
        <w:spacing w:after="0"/>
        <w:jc w:val="both"/>
        <w:rPr>
          <w:rFonts w:ascii="Arial" w:hAnsi="Arial" w:cs="Arial"/>
          <w:szCs w:val="24"/>
          <w:lang w:val="en-US"/>
        </w:rPr>
      </w:pPr>
      <w:r w:rsidRPr="004D1292">
        <w:rPr>
          <w:rFonts w:ascii="Arial" w:hAnsi="Arial" w:cs="Arial"/>
          <w:szCs w:val="24"/>
          <w:lang w:val="en-US"/>
        </w:rPr>
        <w:lastRenderedPageBreak/>
        <w:t>Globally, insects are stressed by direct and indirect drivers that are often</w:t>
      </w:r>
      <w:r w:rsidR="009B078A" w:rsidRPr="004D1292">
        <w:rPr>
          <w:rFonts w:ascii="Arial" w:hAnsi="Arial" w:cs="Arial"/>
          <w:szCs w:val="24"/>
          <w:lang w:val="en-US"/>
        </w:rPr>
        <w:t xml:space="preserve"> intertwined </w:t>
      </w:r>
      <w:r w:rsidR="009B078A" w:rsidRPr="004D1292">
        <w:rPr>
          <w:rFonts w:ascii="Arial" w:hAnsi="Arial" w:cs="Arial"/>
          <w:szCs w:val="24"/>
          <w:lang w:val="en-US"/>
        </w:rPr>
        <w:fldChar w:fldCharType="begin"/>
      </w:r>
      <w:r w:rsidR="009B078A" w:rsidRPr="004D1292">
        <w:rPr>
          <w:rFonts w:ascii="Arial" w:hAnsi="Arial" w:cs="Arial"/>
          <w:szCs w:val="24"/>
          <w:lang w:val="en-US"/>
        </w:rPr>
        <w:instrText xml:space="preserve"> ADDIN ZOTERO_ITEM CSL_CITATION {"citationID":"deiGVFtV","properties":{"formattedCitation":"(Forister {\\i{}et al.} 2019)","plainCitation":"(Forister et al. 2019)","noteIndex":0},"citationItems":[{"id":2525,"uris":["http://zotero.org/users/local/B6GulUkZ/items/7QCLWBMW"],"itemData":{"id":2525,"type":"article-journal","abstract":"Recent regional reports and trends in biomonitoring suggest that insects are experiencing a multicontinental crisis that is apparent as reductions in abundance, diversity, and biomass. Given the centrality of insects to terrestrial ecosystems and the food chain that supports humans, the importance of addressing these declines cannot be overstated. The scientific community has understandably been focused on establishing the breadth and depth of the phenomenon and on documenting factors causing insect declines. In parallel with ongoing research, it is now time for the development of a policy consensus that will allow for a swift societal response. We point out that this response need not wait for full resolution of the many physiological, behavioral, and demographic aspects of declining insect populations. To these ends, we suggest primary policy goals summarized at scales from nations to farms to homes.","container-title":"Conservation Science and Practice","DOI":"10.1111/csp2.80","ISSN":"2578-4854","issue":"8","language":"en","note":"_eprint: https://onlinelibrary.wiley.com/doi/pdf/10.1111/csp2.80","page":"e80","source":"Wiley Online Library","title":"Declines in insect abundance and diversity: We know enough to act now","title-short":"Declines in insect abundance and diversity","volume":"1","author":[{"family":"Forister","given":"Matthew L."},{"family":"Pelton","given":"Emma M."},{"family":"Black","given":"Scott H."}],"issued":{"date-parts":[["2019"]]}}}],"schema":"https://github.com/citation-style-language/schema/raw/master/csl-citation.json"} </w:instrText>
      </w:r>
      <w:r w:rsidR="009B078A" w:rsidRPr="004D1292">
        <w:rPr>
          <w:rFonts w:ascii="Arial" w:hAnsi="Arial" w:cs="Arial"/>
          <w:szCs w:val="24"/>
          <w:lang w:val="en-US"/>
        </w:rPr>
        <w:fldChar w:fldCharType="separate"/>
      </w:r>
      <w:r w:rsidR="009B078A" w:rsidRPr="002331DC">
        <w:rPr>
          <w:rFonts w:ascii="Arial" w:hAnsi="Arial" w:cs="Arial"/>
          <w:szCs w:val="24"/>
          <w:lang w:val="en-US"/>
        </w:rPr>
        <w:t xml:space="preserve">(Forister </w:t>
      </w:r>
      <w:r w:rsidR="009B078A" w:rsidRPr="002331DC">
        <w:rPr>
          <w:rFonts w:ascii="Arial" w:hAnsi="Arial" w:cs="Arial"/>
          <w:i/>
          <w:iCs/>
          <w:szCs w:val="24"/>
          <w:lang w:val="en-US"/>
        </w:rPr>
        <w:t>et al.</w:t>
      </w:r>
      <w:r w:rsidR="009B078A" w:rsidRPr="002331DC">
        <w:rPr>
          <w:rFonts w:ascii="Arial" w:hAnsi="Arial" w:cs="Arial"/>
          <w:szCs w:val="24"/>
          <w:lang w:val="en-US"/>
        </w:rPr>
        <w:t xml:space="preserve"> 2019)</w:t>
      </w:r>
      <w:r w:rsidR="009B078A" w:rsidRPr="004D1292">
        <w:rPr>
          <w:rFonts w:ascii="Arial" w:hAnsi="Arial" w:cs="Arial"/>
          <w:szCs w:val="24"/>
          <w:lang w:val="en-US"/>
        </w:rPr>
        <w:fldChar w:fldCharType="end"/>
      </w:r>
      <w:r w:rsidR="009B078A" w:rsidRPr="004D1292">
        <w:rPr>
          <w:rFonts w:ascii="Arial" w:hAnsi="Arial" w:cs="Arial"/>
          <w:szCs w:val="24"/>
          <w:lang w:val="en-US"/>
        </w:rPr>
        <w:t xml:space="preserve"> and</w:t>
      </w:r>
      <w:r w:rsidRPr="004D1292">
        <w:rPr>
          <w:rFonts w:ascii="Arial" w:hAnsi="Arial" w:cs="Arial"/>
          <w:szCs w:val="24"/>
          <w:lang w:val="en-US"/>
        </w:rPr>
        <w:t xml:space="preserve"> act</w:t>
      </w:r>
      <w:r w:rsidR="00F3622D">
        <w:rPr>
          <w:rFonts w:ascii="Arial" w:hAnsi="Arial" w:cs="Arial"/>
          <w:szCs w:val="24"/>
          <w:lang w:val="en-US"/>
        </w:rPr>
        <w:t>ing</w:t>
      </w:r>
      <w:r w:rsidRPr="004D1292">
        <w:rPr>
          <w:rFonts w:ascii="Arial" w:hAnsi="Arial" w:cs="Arial"/>
          <w:szCs w:val="24"/>
          <w:lang w:val="en-US"/>
        </w:rPr>
        <w:t xml:space="preserve"> </w:t>
      </w:r>
      <w:r w:rsidR="008B1403" w:rsidRPr="004D1292">
        <w:rPr>
          <w:rFonts w:ascii="Arial" w:hAnsi="Arial" w:cs="Arial"/>
          <w:szCs w:val="24"/>
          <w:lang w:val="en-US"/>
        </w:rPr>
        <w:t>simultaneously</w:t>
      </w:r>
      <w:r w:rsidRPr="004D1292">
        <w:rPr>
          <w:rFonts w:ascii="Arial" w:hAnsi="Arial" w:cs="Arial"/>
          <w:szCs w:val="24"/>
          <w:lang w:val="en-US"/>
        </w:rPr>
        <w:t xml:space="preserve"> </w:t>
      </w:r>
      <w:r w:rsidRPr="004D1292">
        <w:rPr>
          <w:rFonts w:ascii="Arial" w:hAnsi="Arial" w:cs="Arial"/>
          <w:szCs w:val="24"/>
          <w:lang w:val="en-US"/>
        </w:rPr>
        <w:fldChar w:fldCharType="begin"/>
      </w:r>
      <w:r w:rsidRPr="004D1292">
        <w:rPr>
          <w:rFonts w:ascii="Arial" w:hAnsi="Arial" w:cs="Arial"/>
          <w:szCs w:val="24"/>
          <w:lang w:val="en-US"/>
        </w:rPr>
        <w:instrText xml:space="preserve"> ADDIN ZOTERO_ITEM CSL_CITATION {"citationID":"6EFcug8c","properties":{"formattedCitation":"(Wagner {\\i{}et al.} 2021)","plainCitation":"(Wagner et al. 2021)","noteIndex":0},"citationItems":[{"id":336,"uris":["http://zotero.org/users/local/B6GulUkZ/items/CRA5CTWD"],"itemData":{"id":336,"type":"article-journal","container-title":"Death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Pr="004D1292">
        <w:rPr>
          <w:rFonts w:ascii="Arial" w:hAnsi="Arial" w:cs="Arial"/>
          <w:szCs w:val="24"/>
          <w:lang w:val="en-US"/>
        </w:rPr>
        <w:fldChar w:fldCharType="separate"/>
      </w:r>
      <w:r w:rsidRPr="002331DC">
        <w:rPr>
          <w:rFonts w:ascii="Arial" w:hAnsi="Arial" w:cs="Arial"/>
          <w:szCs w:val="24"/>
          <w:lang w:val="en-US"/>
        </w:rPr>
        <w:t xml:space="preserve">(Wagner </w:t>
      </w:r>
      <w:r w:rsidRPr="002331DC">
        <w:rPr>
          <w:rFonts w:ascii="Arial" w:hAnsi="Arial" w:cs="Arial"/>
          <w:i/>
          <w:iCs/>
          <w:szCs w:val="24"/>
          <w:lang w:val="en-US"/>
        </w:rPr>
        <w:t>et al.</w:t>
      </w:r>
      <w:r w:rsidRPr="002331DC">
        <w:rPr>
          <w:rFonts w:ascii="Arial" w:hAnsi="Arial" w:cs="Arial"/>
          <w:szCs w:val="24"/>
          <w:lang w:val="en-US"/>
        </w:rPr>
        <w:t xml:space="preserve"> 2021)</w:t>
      </w:r>
      <w:r w:rsidRPr="004D1292">
        <w:rPr>
          <w:rFonts w:ascii="Arial" w:hAnsi="Arial" w:cs="Arial"/>
          <w:szCs w:val="24"/>
          <w:lang w:val="en-US"/>
        </w:rPr>
        <w:fldChar w:fldCharType="end"/>
      </w:r>
      <w:r w:rsidRPr="004D1292">
        <w:rPr>
          <w:rFonts w:ascii="Arial" w:hAnsi="Arial" w:cs="Arial"/>
          <w:szCs w:val="24"/>
          <w:lang w:val="en-US"/>
        </w:rPr>
        <w:t xml:space="preserve">. </w:t>
      </w:r>
      <w:r w:rsidR="00F3622D">
        <w:rPr>
          <w:rFonts w:ascii="Arial" w:hAnsi="Arial" w:cs="Arial"/>
          <w:szCs w:val="24"/>
          <w:lang w:val="en-US"/>
        </w:rPr>
        <w:t>For example, c</w:t>
      </w:r>
      <w:r w:rsidRPr="004D1292">
        <w:rPr>
          <w:rFonts w:ascii="Arial" w:hAnsi="Arial" w:cs="Arial"/>
          <w:szCs w:val="24"/>
          <w:lang w:val="en-US"/>
        </w:rPr>
        <w:t>lima</w:t>
      </w:r>
      <w:r w:rsidR="00F3622D">
        <w:rPr>
          <w:rFonts w:ascii="Arial" w:hAnsi="Arial" w:cs="Arial"/>
          <w:szCs w:val="24"/>
          <w:lang w:val="en-US"/>
        </w:rPr>
        <w:t xml:space="preserve">te change </w:t>
      </w:r>
      <w:r w:rsidR="009B078A" w:rsidRPr="004D1292">
        <w:rPr>
          <w:rFonts w:ascii="Arial" w:hAnsi="Arial" w:cs="Arial"/>
          <w:szCs w:val="24"/>
          <w:lang w:val="en-US"/>
        </w:rPr>
        <w:t>is</w:t>
      </w:r>
      <w:r w:rsidR="00F3622D">
        <w:rPr>
          <w:rFonts w:ascii="Arial" w:hAnsi="Arial" w:cs="Arial"/>
          <w:szCs w:val="24"/>
          <w:lang w:val="en-US"/>
        </w:rPr>
        <w:t xml:space="preserve"> a maj</w:t>
      </w:r>
      <w:r w:rsidRPr="004D1292">
        <w:rPr>
          <w:rFonts w:ascii="Arial" w:hAnsi="Arial" w:cs="Arial"/>
          <w:szCs w:val="24"/>
          <w:lang w:val="en-US"/>
        </w:rPr>
        <w:t>or stressor for agriculture</w:t>
      </w:r>
      <w:r w:rsidR="00CA18FD" w:rsidRPr="004D1292">
        <w:rPr>
          <w:rFonts w:ascii="Arial" w:hAnsi="Arial" w:cs="Arial"/>
          <w:szCs w:val="24"/>
          <w:lang w:val="en-US"/>
        </w:rPr>
        <w:t xml:space="preserve"> itself</w:t>
      </w:r>
      <w:r w:rsidRPr="004D1292">
        <w:rPr>
          <w:rFonts w:ascii="Arial" w:hAnsi="Arial" w:cs="Arial"/>
          <w:szCs w:val="24"/>
          <w:lang w:val="en-US"/>
        </w:rPr>
        <w:t xml:space="preserve">, </w:t>
      </w:r>
      <w:r w:rsidR="00F3622D">
        <w:rPr>
          <w:rFonts w:ascii="Arial" w:hAnsi="Arial" w:cs="Arial"/>
          <w:szCs w:val="24"/>
          <w:lang w:val="en-US"/>
        </w:rPr>
        <w:t>leading to</w:t>
      </w:r>
      <w:r w:rsidRPr="004D1292">
        <w:rPr>
          <w:rFonts w:ascii="Arial" w:hAnsi="Arial" w:cs="Arial"/>
          <w:szCs w:val="24"/>
          <w:lang w:val="en-US"/>
        </w:rPr>
        <w:t xml:space="preserve"> dramatic shift</w:t>
      </w:r>
      <w:r w:rsidR="00F3622D">
        <w:rPr>
          <w:rFonts w:ascii="Arial" w:hAnsi="Arial" w:cs="Arial"/>
          <w:szCs w:val="24"/>
          <w:lang w:val="en-US"/>
        </w:rPr>
        <w:t>s in</w:t>
      </w:r>
      <w:r w:rsidRPr="004D1292">
        <w:rPr>
          <w:rFonts w:ascii="Arial" w:hAnsi="Arial" w:cs="Arial"/>
          <w:szCs w:val="24"/>
          <w:lang w:val="en-US"/>
        </w:rPr>
        <w:t xml:space="preserve"> land suitable for </w:t>
      </w:r>
      <w:r w:rsidR="00CA18FD" w:rsidRPr="004D1292">
        <w:rPr>
          <w:rFonts w:ascii="Arial" w:hAnsi="Arial" w:cs="Arial"/>
          <w:szCs w:val="24"/>
          <w:lang w:val="en-US"/>
        </w:rPr>
        <w:t xml:space="preserve">agricultural </w:t>
      </w:r>
      <w:r w:rsidRPr="004D1292">
        <w:rPr>
          <w:rFonts w:ascii="Arial" w:hAnsi="Arial" w:cs="Arial"/>
          <w:szCs w:val="24"/>
          <w:lang w:val="en-US"/>
        </w:rPr>
        <w:t xml:space="preserve">production </w:t>
      </w:r>
      <w:r w:rsidR="00CA18FD" w:rsidRPr="004D1292">
        <w:rPr>
          <w:rFonts w:ascii="Arial" w:hAnsi="Arial" w:cs="Arial"/>
          <w:szCs w:val="24"/>
          <w:lang w:val="en-US"/>
        </w:rPr>
        <w:fldChar w:fldCharType="begin"/>
      </w:r>
      <w:r w:rsidR="00CD4074">
        <w:rPr>
          <w:rFonts w:ascii="Arial" w:hAnsi="Arial" w:cs="Arial"/>
          <w:szCs w:val="24"/>
          <w:lang w:val="en-US"/>
        </w:rPr>
        <w:instrText xml:space="preserve"> ADDIN ZOTERO_ITEM CSL_CITATION {"citationID":"Ef3pJ2Hs","properties":{"formattedCitation":"(Adams {\\i{}et al.} 1998; Raven &amp; Wagner 2021)","plainCitation":"(Adams et al. 1998; Raven &amp; Wagner 2021)","noteIndex":0},"citationItems":[{"id":2532,"uris":["http://zotero.org/users/local/B6GulUkZ/items/QQDIFSHT"],"itemData":{"id":2532,"type":"article-journal","abstract":"Climate is the primary determinant of agricultural productivity. Concern over the potential effects of long-term climatic change on agriculture has motivated a substantial body of research over the past decade. This body of research addresses possible physical effects of climatic change on agriculture, such as changes in crop and livestock yields, as well as the economic consequences of these potential yield changes. This paper reviews the extant literature on these physical and economic effects and interprets this research in terms of common themes or findings. Of particular interest are findings concerning the role of human adaptations in responding to climate change, possible regional impacts to agricultural systems and potential changes in patterns of food production and prices. Limitations and sensitivities of these findings are discussed and key areas of uncertainty are highlighted. Finally, some speculations regarding issues of potential importance in interpreting and using information on climate change and agriculture are presented.","container-title":"Climate Research","issue":"11.1","language":"en","page":"19-30","source":"Zotero","title":"Effects of global climate change on agriculture: an interpretative review","author":[{"family":"Adams","given":"Richard M"},{"family":"Hurd","given":"Brian H"},{"family":"Lenhart","given":"Stephanie"},{"family":"Leary","given":"Neil"}],"issued":{"date-parts":[["1998"]]}}},{"id":338,"uris":["http://zotero.org/users/local/B6GulUkZ/items/A8EAYNGL"],"itemData":{"id":338,"type":"article-journal","abstract":"Major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CA18FD" w:rsidRPr="004D1292">
        <w:rPr>
          <w:rFonts w:ascii="Arial" w:hAnsi="Arial" w:cs="Arial"/>
          <w:szCs w:val="24"/>
          <w:lang w:val="en-US"/>
        </w:rPr>
        <w:fldChar w:fldCharType="separate"/>
      </w:r>
      <w:r w:rsidR="00CA18FD" w:rsidRPr="006603C4">
        <w:rPr>
          <w:rFonts w:ascii="Arial" w:hAnsi="Arial" w:cs="Arial"/>
          <w:szCs w:val="24"/>
          <w:lang w:val="en-US"/>
        </w:rPr>
        <w:t xml:space="preserve">(Adams </w:t>
      </w:r>
      <w:r w:rsidR="00CA18FD" w:rsidRPr="006603C4">
        <w:rPr>
          <w:rFonts w:ascii="Arial" w:hAnsi="Arial" w:cs="Arial"/>
          <w:i/>
          <w:iCs/>
          <w:szCs w:val="24"/>
          <w:lang w:val="en-US"/>
        </w:rPr>
        <w:t>et al.</w:t>
      </w:r>
      <w:r w:rsidR="00CA18FD" w:rsidRPr="006603C4">
        <w:rPr>
          <w:rFonts w:ascii="Arial" w:hAnsi="Arial" w:cs="Arial"/>
          <w:szCs w:val="24"/>
          <w:lang w:val="en-US"/>
        </w:rPr>
        <w:t xml:space="preserve"> 1998; Raven &amp; Wagner 2021)</w:t>
      </w:r>
      <w:r w:rsidR="00CA18FD" w:rsidRPr="004D1292">
        <w:rPr>
          <w:rFonts w:ascii="Arial" w:hAnsi="Arial" w:cs="Arial"/>
          <w:szCs w:val="24"/>
          <w:lang w:val="en-US"/>
        </w:rPr>
        <w:fldChar w:fldCharType="end"/>
      </w:r>
      <w:r w:rsidR="00CA18FD" w:rsidRPr="004D1292">
        <w:rPr>
          <w:rFonts w:ascii="Arial" w:hAnsi="Arial" w:cs="Arial"/>
          <w:szCs w:val="24"/>
          <w:lang w:val="en-US"/>
        </w:rPr>
        <w:t xml:space="preserve">. </w:t>
      </w:r>
    </w:p>
    <w:p w14:paraId="50A169DF" w14:textId="6320CD07" w:rsidR="00836646" w:rsidRDefault="00F3622D" w:rsidP="005204FC">
      <w:pPr>
        <w:jc w:val="both"/>
        <w:rPr>
          <w:rFonts w:ascii="Arial" w:hAnsi="Arial" w:cs="Arial"/>
          <w:szCs w:val="24"/>
          <w:lang w:val="en-US"/>
        </w:rPr>
      </w:pPr>
      <w:r>
        <w:rPr>
          <w:rFonts w:ascii="Arial" w:hAnsi="Arial" w:cs="Arial"/>
          <w:szCs w:val="24"/>
          <w:lang w:val="en-US"/>
        </w:rPr>
        <w:t>In addition</w:t>
      </w:r>
      <w:r w:rsidR="00CA18FD" w:rsidRPr="004D1292">
        <w:rPr>
          <w:rFonts w:ascii="Arial" w:hAnsi="Arial" w:cs="Arial"/>
          <w:szCs w:val="24"/>
          <w:lang w:val="en-US"/>
        </w:rPr>
        <w:t xml:space="preserve">, </w:t>
      </w:r>
      <w:r w:rsidR="00FE6807">
        <w:rPr>
          <w:rFonts w:ascii="Arial" w:hAnsi="Arial" w:cs="Arial"/>
          <w:szCs w:val="24"/>
          <w:lang w:val="en-US"/>
        </w:rPr>
        <w:t>there is a bias towards</w:t>
      </w:r>
      <w:r w:rsidR="00A732ED">
        <w:rPr>
          <w:rFonts w:ascii="Arial" w:hAnsi="Arial" w:cs="Arial"/>
          <w:szCs w:val="24"/>
          <w:lang w:val="en-US"/>
        </w:rPr>
        <w:t xml:space="preserve"> the dominance</w:t>
      </w:r>
      <w:r w:rsidR="00FE6807">
        <w:rPr>
          <w:rFonts w:ascii="Arial" w:hAnsi="Arial" w:cs="Arial"/>
          <w:szCs w:val="24"/>
          <w:lang w:val="en-US"/>
        </w:rPr>
        <w:t xml:space="preserve"> of </w:t>
      </w:r>
      <w:r w:rsidR="00CA18FD" w:rsidRPr="004D1292">
        <w:rPr>
          <w:rFonts w:ascii="Arial" w:hAnsi="Arial" w:cs="Arial"/>
          <w:szCs w:val="24"/>
          <w:lang w:val="en-US"/>
        </w:rPr>
        <w:t xml:space="preserve">studies conducted in Europe or North America </w:t>
      </w:r>
      <w:r>
        <w:rPr>
          <w:rFonts w:ascii="Arial" w:hAnsi="Arial" w:cs="Arial"/>
          <w:szCs w:val="24"/>
          <w:lang w:val="en-US"/>
        </w:rPr>
        <w:t>when assessing insect decline</w:t>
      </w:r>
      <w:r w:rsidR="00A732ED">
        <w:rPr>
          <w:rFonts w:ascii="Arial" w:hAnsi="Arial" w:cs="Arial"/>
          <w:szCs w:val="24"/>
          <w:lang w:val="en-US"/>
        </w:rPr>
        <w:t>s</w:t>
      </w:r>
      <w:r>
        <w:rPr>
          <w:rFonts w:ascii="Arial" w:hAnsi="Arial" w:cs="Arial"/>
          <w:szCs w:val="24"/>
          <w:lang w:val="en-US"/>
        </w:rPr>
        <w:t xml:space="preserve"> globally </w:t>
      </w:r>
      <w:r w:rsidR="00CA18FD" w:rsidRPr="004D1292">
        <w:rPr>
          <w:rFonts w:ascii="Arial" w:hAnsi="Arial" w:cs="Arial"/>
          <w:szCs w:val="24"/>
          <w:lang w:val="en-US"/>
        </w:rPr>
        <w:fldChar w:fldCharType="begin"/>
      </w:r>
      <w:r w:rsidR="00B039E3" w:rsidRPr="004D1292">
        <w:rPr>
          <w:rFonts w:ascii="Arial" w:hAnsi="Arial" w:cs="Arial"/>
          <w:szCs w:val="24"/>
          <w:lang w:val="en-US"/>
        </w:rPr>
        <w:instrText xml:space="preserve"> ADDIN ZOTERO_ITEM CSL_CITATION {"citationID":"SNIPTBPO","properties":{"formattedCitation":"(Cardoso {\\i{}et al.} 2019; Simmons {\\i{}et al.} 2019)","plainCitation":"(Cardoso et al. 2019; Simmons et al. 2019)","noteIndex":0},"citationItems":[{"id":2528,"uris":["http://zotero.org/users/local/B6GulUkZ/items/T3WNRU95"],"itemData":{"id":2528,"type":"article-journal","container-title":"Global Ecology and Conservation","DOI":"10.1016/j.gecco.2019.e00621","journalAbbreviation":"Global Ecology and Conservation","page":"e00621","source":"ResearchGate","title":"Can we really predict a catastrophic worldwide decline of entomofauna and its drivers?","volume":"20","author":[{"family":"Cardoso","given":"Pedro"},{"family":"Branco","given":"Vasco"},{"family":"Chichorro","given":"Filipe"},{"family":"Fukushima","given":"Caroline"},{"family":"Macías-Hernández","given":"Nuria"}],"issued":{"date-parts":[["2019",4,1]]}}},{"id":2536,"uris":["http://zotero.org/users/local/B6GulUkZ/items/X9SR548C"],"itemData":{"id":2536,"type":"article-journal","abstract":"A recent paper claiming evidence of global insect declines achieved huge media attention, including claims of “insectaggedon” and a “collapse of nature.” Here, we argue that while many insects are declining in many places around the world, the study has important limitations that should be highlighted. We emphasise the robust evidence of large and rapid insect declines present in the literature, while also highlighting the limitations of the original study.","container-title":"Ecology and Evolution","DOI":"10.1002/ece3.5153","ISSN":"2045-7758","issue":"7","note":"_eprint: https://onlinelibrary.wiley.com/doi/pdf/10.1002/ece3.5153","page":"3678-3680","source":"Wiley Online Library","title":"Worldwide insect declines: An important message, but interpret with caution","title-short":"Worldwide insect declines","volume":"9","author":[{"family":"Simmons","given":"Benno I."},{"family":"Balmford","given":"Andrew"},{"family":"Bladon","given":"Andrew J."},{"family":"Christie","given":"Alec P."},{"family":"De Palma","given":"Adriana"},{"family":"Dicks","given":"Lynn V."},{"family":"Gallego-Zamorano","given":"Juan"},{"family":"Johnston","given":"Alison"},{"family":"Martin","given":"Philip A."},{"family":"Purvis","given":"Andy"},{"family":"Rocha","given":"Ricardo"},{"family":"Wauchope","given":"Hannah S."},{"family":"Wordley","given":"Claire F. R."},{"family":"Worthington","given":"Thomas A."},{"family":"Finch","given":"Tom"}],"issued":{"date-parts":[["2019"]]}}}],"schema":"https://github.com/citation-style-language/schema/raw/master/csl-citation.json"} </w:instrText>
      </w:r>
      <w:r w:rsidR="00CA18FD" w:rsidRPr="004D1292">
        <w:rPr>
          <w:rFonts w:ascii="Arial" w:hAnsi="Arial" w:cs="Arial"/>
          <w:szCs w:val="24"/>
          <w:lang w:val="en-US"/>
        </w:rPr>
        <w:fldChar w:fldCharType="separate"/>
      </w:r>
      <w:r w:rsidR="00B039E3" w:rsidRPr="002331DC">
        <w:rPr>
          <w:rFonts w:ascii="Arial" w:hAnsi="Arial" w:cs="Arial"/>
          <w:szCs w:val="24"/>
          <w:lang w:val="en-US"/>
        </w:rPr>
        <w:t xml:space="preserve">(Cardoso </w:t>
      </w:r>
      <w:r w:rsidR="00B039E3" w:rsidRPr="002331DC">
        <w:rPr>
          <w:rFonts w:ascii="Arial" w:hAnsi="Arial" w:cs="Arial"/>
          <w:i/>
          <w:iCs/>
          <w:szCs w:val="24"/>
          <w:lang w:val="en-US"/>
        </w:rPr>
        <w:t>et al.</w:t>
      </w:r>
      <w:r w:rsidR="00B039E3" w:rsidRPr="002331DC">
        <w:rPr>
          <w:rFonts w:ascii="Arial" w:hAnsi="Arial" w:cs="Arial"/>
          <w:szCs w:val="24"/>
          <w:lang w:val="en-US"/>
        </w:rPr>
        <w:t xml:space="preserve"> 2019; Simmons </w:t>
      </w:r>
      <w:r w:rsidR="00B039E3" w:rsidRPr="002331DC">
        <w:rPr>
          <w:rFonts w:ascii="Arial" w:hAnsi="Arial" w:cs="Arial"/>
          <w:i/>
          <w:iCs/>
          <w:szCs w:val="24"/>
          <w:lang w:val="en-US"/>
        </w:rPr>
        <w:t>et al.</w:t>
      </w:r>
      <w:r w:rsidR="00B039E3" w:rsidRPr="002331DC">
        <w:rPr>
          <w:rFonts w:ascii="Arial" w:hAnsi="Arial" w:cs="Arial"/>
          <w:szCs w:val="24"/>
          <w:lang w:val="en-US"/>
        </w:rPr>
        <w:t xml:space="preserve"> 2019)</w:t>
      </w:r>
      <w:r w:rsidR="00CA18FD" w:rsidRPr="004D1292">
        <w:rPr>
          <w:rFonts w:ascii="Arial" w:hAnsi="Arial" w:cs="Arial"/>
          <w:szCs w:val="24"/>
          <w:lang w:val="en-US"/>
        </w:rPr>
        <w:fldChar w:fldCharType="end"/>
      </w:r>
      <w:r w:rsidR="00FE6807">
        <w:rPr>
          <w:rFonts w:ascii="Arial" w:hAnsi="Arial" w:cs="Arial"/>
          <w:szCs w:val="24"/>
          <w:lang w:val="en-US"/>
        </w:rPr>
        <w:t>:</w:t>
      </w:r>
      <w:r w:rsidR="00CA18FD" w:rsidRPr="004D1292">
        <w:rPr>
          <w:rFonts w:ascii="Arial" w:hAnsi="Arial" w:cs="Arial"/>
          <w:szCs w:val="24"/>
          <w:lang w:val="en-US"/>
        </w:rPr>
        <w:t xml:space="preserve"> The highly cited review by </w:t>
      </w:r>
      <w:r w:rsidR="00CA18FD" w:rsidRPr="004D1292">
        <w:rPr>
          <w:rFonts w:ascii="Arial" w:hAnsi="Arial" w:cs="Arial"/>
          <w:szCs w:val="24"/>
          <w:lang w:val="en-US"/>
        </w:rPr>
        <w:fldChar w:fldCharType="begin"/>
      </w:r>
      <w:r w:rsidR="00D47219">
        <w:rPr>
          <w:rFonts w:ascii="Arial" w:hAnsi="Arial" w:cs="Arial"/>
          <w:szCs w:val="24"/>
          <w:lang w:val="en-US"/>
        </w:rPr>
        <w:instrText xml:space="preserve"> ADDIN ZOTERO_ITEM CSL_CITATION {"citationID":"Y0q5nGiO","properties":{"formattedCitation":"(S\\uc0\\u225{}nchez-Bayo &amp; Wyckhuys 2019)","plainCitation":"(Sánchez-Bayo &amp; Wyckhuys 2019)","dontUpdate":true,"noteIndex":0},"citationItems":[{"id":444,"uris":["http://zotero.org/users/local/B6GulUkZ/items/F7IVWCU6"],"itemData":{"id":444,"type":"article-journal","abstract":"Biodiversity of insects is threatened worldwide. Here, we present a comprehensive review of 73 historical reports of insect declines from across the globe, and systematically assess the underlying drivers. Our work reveals dramatic rates of decline that may lead to the extinction of 40% of the world's insect species over the next few decades. In terrestrial ecosystems, Lepidoptera, Hymenoptera and dung beetles (Coleoptera) appear to be the taxa most aﬀected, whereas four major aquatic taxa (Odonata, Plecoptera, Trichoptera and Ephemeroptera) have already lost a considerable proportion of species. Aﬀected insect groups not only include specialists that occupy particular ecological niches, but also many common and generalist species. Concurrently, the abundance of a small number of species is increasing; these are all adaptable, generalist species that are occupying the vacant niches left by the ones declining. Among aquatic insects, habitat and dietary generalists, and pollutant-tolerant species are replacing the large biodiversity losses experienced in waters within agricultural and urban settings. The main drivers of species declines appear to be in order of importance: i) habitat loss and conversion to intensive agriculture and urbanisation; ii) pollution, mainly that by synthetic pesticides and fertilisers; iii) biological factors, including pathogens and introduced species; and iv) climate change. The latter factor is particularly important in tropical regions, but only aﬀects a minority of species in colder climes and mountain settings of temperate zones. A rethinking of current agricultural practices, in particular a serious reduction in pesticide usage and its substitution with more sustainable, ecologically-based practices, is urgently needed to slow or reverse current trends, allow the recovery of declining insect populations and safeguard the vital ecosystem services they provide. In addition, eﬀective remediation technologies should be applied to clean polluted waters in both agricultural and urban environments.","container-title":"Biological Conservation","DOI":"10.1016/j.biocon.2019.01.020","ISSN":"00063207","journalAbbreviation":"Biological Conservation","language":"en","page":"8-27","source":"DOI.org (Crossref)","title":"Worldwide decline of the entomofauna: A review of its drivers","title-short":"Worldwide decline of the entomofauna","volume":"232","author":[{"family":"Sánchez-Bayo","given":"Francisco"},{"family":"Wyckhuys","given":"Kris A.G."}],"issued":{"date-parts":[["2019",4]]}}}],"schema":"https://github.com/citation-style-language/schema/raw/master/csl-citation.json"} </w:instrText>
      </w:r>
      <w:r w:rsidR="00CA18FD" w:rsidRPr="004D1292">
        <w:rPr>
          <w:rFonts w:ascii="Arial" w:hAnsi="Arial" w:cs="Arial"/>
          <w:szCs w:val="24"/>
          <w:lang w:val="en-US"/>
        </w:rPr>
        <w:fldChar w:fldCharType="separate"/>
      </w:r>
      <w:r w:rsidR="00CA18FD" w:rsidRPr="002331DC">
        <w:rPr>
          <w:rFonts w:ascii="Arial" w:hAnsi="Arial" w:cs="Arial"/>
          <w:szCs w:val="24"/>
          <w:lang w:val="en-US"/>
        </w:rPr>
        <w:t>Sánchez-Bayo &amp; Wyckhuys (2019)</w:t>
      </w:r>
      <w:r w:rsidR="00CA18FD" w:rsidRPr="004D1292">
        <w:rPr>
          <w:rFonts w:ascii="Arial" w:hAnsi="Arial" w:cs="Arial"/>
          <w:szCs w:val="24"/>
          <w:lang w:val="en-US"/>
        </w:rPr>
        <w:fldChar w:fldCharType="end"/>
      </w:r>
      <w:r w:rsidR="00CA18FD" w:rsidRPr="004D1292">
        <w:rPr>
          <w:rFonts w:ascii="Arial" w:hAnsi="Arial" w:cs="Arial"/>
          <w:szCs w:val="24"/>
          <w:lang w:val="en-US"/>
        </w:rPr>
        <w:t xml:space="preserve"> included </w:t>
      </w:r>
      <w:r w:rsidR="0074558E">
        <w:rPr>
          <w:rFonts w:ascii="Arial" w:hAnsi="Arial" w:cs="Arial"/>
          <w:szCs w:val="24"/>
          <w:lang w:val="en-US"/>
        </w:rPr>
        <w:t xml:space="preserve">only </w:t>
      </w:r>
      <w:r w:rsidR="00CA18FD" w:rsidRPr="004D1292">
        <w:rPr>
          <w:rFonts w:ascii="Arial" w:hAnsi="Arial" w:cs="Arial"/>
          <w:szCs w:val="24"/>
          <w:lang w:val="en-US"/>
        </w:rPr>
        <w:t xml:space="preserve">3 out of 73 </w:t>
      </w:r>
      <w:r w:rsidR="00A732ED" w:rsidRPr="004D1292">
        <w:rPr>
          <w:rFonts w:ascii="Arial" w:hAnsi="Arial" w:cs="Arial"/>
          <w:szCs w:val="24"/>
          <w:lang w:val="en-US"/>
        </w:rPr>
        <w:t xml:space="preserve">studies </w:t>
      </w:r>
      <w:r w:rsidR="00A732ED">
        <w:rPr>
          <w:rFonts w:ascii="Arial" w:hAnsi="Arial" w:cs="Arial"/>
          <w:szCs w:val="24"/>
          <w:lang w:val="en-US"/>
        </w:rPr>
        <w:t>examining insect decline</w:t>
      </w:r>
      <w:r w:rsidR="00CA18FD" w:rsidRPr="004D1292">
        <w:rPr>
          <w:rFonts w:ascii="Arial" w:hAnsi="Arial" w:cs="Arial"/>
          <w:szCs w:val="24"/>
          <w:lang w:val="en-US"/>
        </w:rPr>
        <w:t xml:space="preserve"> in tropical biomes </w:t>
      </w:r>
      <w:r w:rsidR="00CA18FD" w:rsidRPr="004D1292">
        <w:rPr>
          <w:rFonts w:ascii="Arial" w:hAnsi="Arial" w:cs="Arial"/>
          <w:szCs w:val="24"/>
          <w:lang w:val="en-US"/>
        </w:rPr>
        <w:fldChar w:fldCharType="begin"/>
      </w:r>
      <w:r w:rsidR="00CA18FD" w:rsidRPr="004D1292">
        <w:rPr>
          <w:rFonts w:ascii="Arial" w:hAnsi="Arial" w:cs="Arial"/>
          <w:szCs w:val="24"/>
          <w:lang w:val="en-US"/>
        </w:rPr>
        <w:instrText xml:space="preserve"> ADDIN ZOTERO_ITEM CSL_CITATION {"citationID":"B67RZDs5","properties":{"formattedCitation":"(Cardoso {\\i{}et al.} 2019)","plainCitation":"(Cardoso et al. 2019)","noteIndex":0},"citationItems":[{"id":2528,"uris":["http://zotero.org/users/local/B6GulUkZ/items/T3WNRU95"],"itemData":{"id":2528,"type":"article-journal","container-title":"Global Ecology and Conservation","DOI":"10.1016/j.gecco.2019.e00621","journalAbbreviation":"Global Ecology and Conservation","page":"e00621","source":"ResearchGate","title":"Can we really predict a catastrophic worldwide decline of entomofauna and its drivers?","volume":"20","author":[{"family":"Cardoso","given":"Pedro"},{"family":"Branco","given":"Vasco"},{"family":"Chichorro","given":"Filipe"},{"family":"Fukushima","given":"Caroline"},{"family":"Macías-Hernández","given":"Nuria"}],"issued":{"date-parts":[["2019",4,1]]}}}],"schema":"https://github.com/citation-style-language/schema/raw/master/csl-citation.json"} </w:instrText>
      </w:r>
      <w:r w:rsidR="00CA18FD" w:rsidRPr="004D1292">
        <w:rPr>
          <w:rFonts w:ascii="Arial" w:hAnsi="Arial" w:cs="Arial"/>
          <w:szCs w:val="24"/>
          <w:lang w:val="en-US"/>
        </w:rPr>
        <w:fldChar w:fldCharType="separate"/>
      </w:r>
      <w:r w:rsidR="00CA18FD" w:rsidRPr="002331DC">
        <w:rPr>
          <w:rFonts w:ascii="Arial" w:hAnsi="Arial" w:cs="Arial"/>
          <w:szCs w:val="24"/>
          <w:lang w:val="en-US"/>
        </w:rPr>
        <w:t xml:space="preserve">(Cardoso </w:t>
      </w:r>
      <w:r w:rsidR="00CA18FD" w:rsidRPr="002331DC">
        <w:rPr>
          <w:rFonts w:ascii="Arial" w:hAnsi="Arial" w:cs="Arial"/>
          <w:i/>
          <w:iCs/>
          <w:szCs w:val="24"/>
          <w:lang w:val="en-US"/>
        </w:rPr>
        <w:t>et al.</w:t>
      </w:r>
      <w:r w:rsidR="00CA18FD" w:rsidRPr="002331DC">
        <w:rPr>
          <w:rFonts w:ascii="Arial" w:hAnsi="Arial" w:cs="Arial"/>
          <w:szCs w:val="24"/>
          <w:lang w:val="en-US"/>
        </w:rPr>
        <w:t xml:space="preserve"> 2019)</w:t>
      </w:r>
      <w:r w:rsidR="00CA18FD" w:rsidRPr="004D1292">
        <w:rPr>
          <w:rFonts w:ascii="Arial" w:hAnsi="Arial" w:cs="Arial"/>
          <w:szCs w:val="24"/>
          <w:lang w:val="en-US"/>
        </w:rPr>
        <w:fldChar w:fldCharType="end"/>
      </w:r>
      <w:r w:rsidR="00B039E3" w:rsidRPr="004D1292">
        <w:rPr>
          <w:rFonts w:ascii="Arial" w:hAnsi="Arial" w:cs="Arial"/>
          <w:szCs w:val="24"/>
          <w:lang w:val="en-US"/>
        </w:rPr>
        <w:t xml:space="preserve">. </w:t>
      </w:r>
      <w:r>
        <w:rPr>
          <w:rFonts w:ascii="Arial" w:hAnsi="Arial" w:cs="Arial"/>
          <w:szCs w:val="24"/>
          <w:lang w:val="en-US"/>
        </w:rPr>
        <w:t>Similarly</w:t>
      </w:r>
      <w:r w:rsidR="00FE6807">
        <w:rPr>
          <w:rFonts w:ascii="Arial" w:hAnsi="Arial" w:cs="Arial"/>
          <w:szCs w:val="24"/>
          <w:lang w:val="en-US"/>
        </w:rPr>
        <w:t xml:space="preserve">, in </w:t>
      </w:r>
      <w:r w:rsidR="00FE6807">
        <w:rPr>
          <w:rFonts w:ascii="Arial" w:hAnsi="Arial" w:cs="Arial"/>
          <w:szCs w:val="24"/>
          <w:lang w:val="en-US"/>
        </w:rPr>
        <w:fldChar w:fldCharType="begin"/>
      </w:r>
      <w:r w:rsidR="00FE6807">
        <w:rPr>
          <w:rFonts w:ascii="Arial" w:hAnsi="Arial" w:cs="Arial"/>
          <w:szCs w:val="24"/>
          <w:lang w:val="en-US"/>
        </w:rPr>
        <w:instrText xml:space="preserve"> ADDIN ZOTERO_ITEM CSL_CITATION {"citationID":"fyQV6ZRS","properties":{"formattedCitation":"(Klink {\\i{}et al.} 2020)","plainCitation":"(Klink et al. 2020)","dontUpdate":true,"noteIndex":0},"citationItems":[{"id":292,"uris":["http://zotero.org/users/local/B6GulUkZ/items/L7GVMTBQ"],"itemData":{"id":292,"type":"article-journal","abstract":"Local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FE6807">
        <w:rPr>
          <w:rFonts w:ascii="Arial" w:hAnsi="Arial" w:cs="Arial"/>
          <w:szCs w:val="24"/>
          <w:lang w:val="en-US"/>
        </w:rPr>
        <w:fldChar w:fldCharType="separate"/>
      </w:r>
      <w:r w:rsidR="00FE6807" w:rsidRPr="002331DC">
        <w:rPr>
          <w:rFonts w:ascii="Arial" w:hAnsi="Arial" w:cs="Arial"/>
          <w:szCs w:val="24"/>
          <w:lang w:val="en-US"/>
        </w:rPr>
        <w:t xml:space="preserve">Klink </w:t>
      </w:r>
      <w:r w:rsidR="00FE6807" w:rsidRPr="002331DC">
        <w:rPr>
          <w:rFonts w:ascii="Arial" w:hAnsi="Arial" w:cs="Arial"/>
          <w:i/>
          <w:iCs/>
          <w:szCs w:val="24"/>
          <w:lang w:val="en-US"/>
        </w:rPr>
        <w:t>et al.</w:t>
      </w:r>
      <w:r w:rsidR="00FE6807" w:rsidRPr="002331DC">
        <w:rPr>
          <w:rFonts w:ascii="Arial" w:hAnsi="Arial" w:cs="Arial"/>
          <w:szCs w:val="24"/>
          <w:lang w:val="en-US"/>
        </w:rPr>
        <w:t xml:space="preserve"> (2020)</w:t>
      </w:r>
      <w:r w:rsidR="00FE6807">
        <w:rPr>
          <w:rFonts w:ascii="Arial" w:hAnsi="Arial" w:cs="Arial"/>
          <w:szCs w:val="24"/>
          <w:lang w:val="en-US"/>
        </w:rPr>
        <w:fldChar w:fldCharType="end"/>
      </w:r>
      <w:r w:rsidR="00FE6807">
        <w:rPr>
          <w:rFonts w:ascii="Arial" w:hAnsi="Arial" w:cs="Arial"/>
          <w:szCs w:val="24"/>
          <w:lang w:val="en-US"/>
        </w:rPr>
        <w:t>, t</w:t>
      </w:r>
      <w:r>
        <w:rPr>
          <w:rFonts w:ascii="Arial" w:hAnsi="Arial" w:cs="Arial"/>
          <w:szCs w:val="24"/>
          <w:lang w:val="en-US"/>
        </w:rPr>
        <w:t xml:space="preserve">he vast majority of </w:t>
      </w:r>
      <w:r w:rsidR="00836646">
        <w:rPr>
          <w:rFonts w:ascii="Arial" w:hAnsi="Arial" w:cs="Arial"/>
          <w:szCs w:val="24"/>
          <w:lang w:val="en-US"/>
        </w:rPr>
        <w:t>studies were conducted in North America or Europe</w:t>
      </w:r>
      <w:r w:rsidR="00836646" w:rsidRPr="00231032">
        <w:rPr>
          <w:rFonts w:ascii="Arial" w:hAnsi="Arial" w:cs="Arial"/>
          <w:lang w:val="en-US"/>
        </w:rPr>
        <w:t xml:space="preserve"> (</w:t>
      </w:r>
      <w:r w:rsidR="00231032" w:rsidRPr="00231032">
        <w:rPr>
          <w:rFonts w:ascii="Arial" w:hAnsi="Arial" w:cs="Arial"/>
          <w:lang w:val="en-US"/>
        </w:rPr>
        <w:fldChar w:fldCharType="begin"/>
      </w:r>
      <w:r w:rsidR="00231032" w:rsidRPr="00231032">
        <w:rPr>
          <w:rFonts w:ascii="Arial" w:hAnsi="Arial" w:cs="Arial"/>
          <w:lang w:val="en-US"/>
        </w:rPr>
        <w:instrText xml:space="preserve"> REF _Ref132893647 \h  \* MERGEFORMAT </w:instrText>
      </w:r>
      <w:r w:rsidR="00231032" w:rsidRPr="00231032">
        <w:rPr>
          <w:rFonts w:ascii="Arial" w:hAnsi="Arial" w:cs="Arial"/>
          <w:lang w:val="en-US"/>
        </w:rPr>
      </w:r>
      <w:r w:rsidR="00231032" w:rsidRPr="00231032">
        <w:rPr>
          <w:rFonts w:ascii="Arial" w:hAnsi="Arial" w:cs="Arial"/>
          <w:lang w:val="en-US"/>
        </w:rPr>
        <w:fldChar w:fldCharType="separate"/>
      </w:r>
      <w:r w:rsidR="008C6600" w:rsidRPr="008C6600">
        <w:rPr>
          <w:rFonts w:ascii="Arial" w:hAnsi="Arial" w:cs="Arial"/>
          <w:lang w:val="en-US"/>
        </w:rPr>
        <w:t xml:space="preserve">Fig. </w:t>
      </w:r>
      <w:r w:rsidR="008C6600" w:rsidRPr="008C6600">
        <w:rPr>
          <w:rFonts w:ascii="Arial" w:hAnsi="Arial" w:cs="Arial"/>
          <w:noProof/>
          <w:lang w:val="en-US"/>
        </w:rPr>
        <w:t>3</w:t>
      </w:r>
      <w:r w:rsidR="00231032" w:rsidRPr="00231032">
        <w:rPr>
          <w:rFonts w:ascii="Arial" w:hAnsi="Arial" w:cs="Arial"/>
          <w:lang w:val="en-US"/>
        </w:rPr>
        <w:fldChar w:fldCharType="end"/>
      </w:r>
      <w:r w:rsidR="00836646" w:rsidRPr="00231032">
        <w:rPr>
          <w:rFonts w:ascii="Arial" w:hAnsi="Arial" w:cs="Arial"/>
          <w:lang w:val="en-US"/>
        </w:rPr>
        <w:t>)</w:t>
      </w:r>
      <w:r w:rsidR="00231032">
        <w:rPr>
          <w:rFonts w:ascii="Arial" w:hAnsi="Arial" w:cs="Arial"/>
          <w:lang w:val="en-US"/>
        </w:rPr>
        <w:t>.</w:t>
      </w:r>
    </w:p>
    <w:p w14:paraId="754E0846" w14:textId="77777777" w:rsidR="00836646" w:rsidRDefault="00836646" w:rsidP="00836646">
      <w:pPr>
        <w:keepNext/>
        <w:jc w:val="both"/>
      </w:pPr>
      <w:r>
        <w:rPr>
          <w:noProof/>
          <w:lang w:eastAsia="de-DE"/>
        </w:rPr>
        <w:drawing>
          <wp:inline distT="0" distB="0" distL="0" distR="0" wp14:anchorId="3262DBB7" wp14:editId="0F5A90F5">
            <wp:extent cx="5972810" cy="1849755"/>
            <wp:effectExtent l="0" t="0" r="8890" b="0"/>
            <wp:docPr id="20" name="Diagramm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53F3A76" w14:textId="4E24B576" w:rsidR="00836646" w:rsidRPr="000061B9" w:rsidRDefault="00836646" w:rsidP="00836646">
      <w:pPr>
        <w:pStyle w:val="Caption"/>
        <w:jc w:val="both"/>
        <w:rPr>
          <w:rFonts w:ascii="Arial" w:hAnsi="Arial" w:cs="Arial"/>
          <w:i w:val="0"/>
          <w:color w:val="808080" w:themeColor="background1" w:themeShade="80"/>
          <w:szCs w:val="20"/>
          <w:lang w:val="en-US"/>
        </w:rPr>
      </w:pPr>
      <w:bookmarkStart w:id="31" w:name="_Ref132893647"/>
      <w:r w:rsidRPr="00231032">
        <w:rPr>
          <w:rFonts w:ascii="Arial" w:hAnsi="Arial" w:cs="Arial"/>
          <w:b/>
          <w:i w:val="0"/>
          <w:color w:val="808080" w:themeColor="background1" w:themeShade="80"/>
          <w:szCs w:val="20"/>
          <w:lang w:val="en-US"/>
        </w:rPr>
        <w:t xml:space="preserve">Fig. </w:t>
      </w:r>
      <w:r w:rsidRPr="00231032">
        <w:rPr>
          <w:rFonts w:ascii="Arial" w:hAnsi="Arial" w:cs="Arial"/>
          <w:b/>
          <w:i w:val="0"/>
          <w:color w:val="808080" w:themeColor="background1" w:themeShade="80"/>
          <w:szCs w:val="20"/>
          <w:lang w:val="en-US"/>
        </w:rPr>
        <w:fldChar w:fldCharType="begin"/>
      </w:r>
      <w:r w:rsidRPr="00231032">
        <w:rPr>
          <w:rFonts w:ascii="Arial" w:hAnsi="Arial" w:cs="Arial"/>
          <w:b/>
          <w:i w:val="0"/>
          <w:color w:val="808080" w:themeColor="background1" w:themeShade="80"/>
          <w:szCs w:val="20"/>
          <w:lang w:val="en-US"/>
        </w:rPr>
        <w:instrText xml:space="preserve"> SEQ Fig. \* ARABIC </w:instrText>
      </w:r>
      <w:r w:rsidRPr="00231032">
        <w:rPr>
          <w:rFonts w:ascii="Arial" w:hAnsi="Arial" w:cs="Arial"/>
          <w:b/>
          <w:i w:val="0"/>
          <w:color w:val="808080" w:themeColor="background1" w:themeShade="80"/>
          <w:szCs w:val="20"/>
          <w:lang w:val="en-US"/>
        </w:rPr>
        <w:fldChar w:fldCharType="separate"/>
      </w:r>
      <w:r w:rsidR="008C6600">
        <w:rPr>
          <w:rFonts w:ascii="Arial" w:hAnsi="Arial" w:cs="Arial"/>
          <w:b/>
          <w:i w:val="0"/>
          <w:noProof/>
          <w:color w:val="808080" w:themeColor="background1" w:themeShade="80"/>
          <w:szCs w:val="20"/>
          <w:lang w:val="en-US"/>
        </w:rPr>
        <w:t>3</w:t>
      </w:r>
      <w:r w:rsidRPr="00231032">
        <w:rPr>
          <w:rFonts w:ascii="Arial" w:hAnsi="Arial" w:cs="Arial"/>
          <w:b/>
          <w:i w:val="0"/>
          <w:color w:val="808080" w:themeColor="background1" w:themeShade="80"/>
          <w:szCs w:val="20"/>
          <w:lang w:val="en-US"/>
        </w:rPr>
        <w:fldChar w:fldCharType="end"/>
      </w:r>
      <w:bookmarkEnd w:id="31"/>
      <w:r w:rsidRPr="000061B9">
        <w:rPr>
          <w:rFonts w:ascii="Arial" w:hAnsi="Arial" w:cs="Arial"/>
          <w:i w:val="0"/>
          <w:color w:val="808080" w:themeColor="background1" w:themeShade="80"/>
          <w:szCs w:val="20"/>
          <w:lang w:val="en-US"/>
        </w:rPr>
        <w:t xml:space="preserve"> </w:t>
      </w:r>
      <w:r w:rsidR="00D21EC3" w:rsidRPr="00F3622D">
        <w:rPr>
          <w:rFonts w:ascii="Arial" w:hAnsi="Arial" w:cs="Arial"/>
          <w:i w:val="0"/>
          <w:color w:val="808080" w:themeColor="background1" w:themeShade="80"/>
          <w:szCs w:val="20"/>
          <w:lang w:val="en-US"/>
        </w:rPr>
        <w:t>Proportion of the l</w:t>
      </w:r>
      <w:r w:rsidRPr="00F3622D">
        <w:rPr>
          <w:rFonts w:ascii="Arial" w:hAnsi="Arial" w:cs="Arial"/>
          <w:i w:val="0"/>
          <w:color w:val="808080" w:themeColor="background1" w:themeShade="80"/>
          <w:szCs w:val="20"/>
          <w:lang w:val="en-US"/>
        </w:rPr>
        <w:t xml:space="preserve">ocations of the 166 studies used </w:t>
      </w:r>
      <w:r w:rsidR="00771FD7" w:rsidRPr="00F3622D">
        <w:rPr>
          <w:rFonts w:ascii="Arial" w:hAnsi="Arial" w:cs="Arial"/>
          <w:i w:val="0"/>
          <w:color w:val="808080" w:themeColor="background1" w:themeShade="80"/>
          <w:szCs w:val="20"/>
          <w:lang w:val="en-US"/>
        </w:rPr>
        <w:t xml:space="preserve">by </w:t>
      </w:r>
      <w:r w:rsidR="00771FD7" w:rsidRPr="00F3622D">
        <w:rPr>
          <w:rFonts w:ascii="Arial" w:hAnsi="Arial" w:cs="Arial"/>
          <w:i w:val="0"/>
          <w:color w:val="808080" w:themeColor="background1" w:themeShade="80"/>
          <w:szCs w:val="20"/>
          <w:lang w:val="en-US"/>
        </w:rPr>
        <w:fldChar w:fldCharType="begin"/>
      </w:r>
      <w:r w:rsidR="000061B9" w:rsidRPr="00F3622D">
        <w:rPr>
          <w:rFonts w:ascii="Arial" w:hAnsi="Arial" w:cs="Arial"/>
          <w:i w:val="0"/>
          <w:color w:val="808080" w:themeColor="background1" w:themeShade="80"/>
          <w:szCs w:val="20"/>
          <w:lang w:val="en-US"/>
        </w:rPr>
        <w:instrText xml:space="preserve"> ADDIN ZOTERO_ITEM CSL_CITATION {"citationID":"yFMfC7q0","properties":{"formattedCitation":"(Klink {\\i{}et al.} 2020)","plainCitation":"(Klink et al. 2020)","dontUpdate":true,"noteIndex":0},"citationItems":[{"id":292,"uris":["http://zotero.org/users/local/B6GulUkZ/items/L7GVMTBQ"],"itemData":{"id":292,"type":"article-journal","abstract":"Local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771FD7" w:rsidRPr="00F3622D">
        <w:rPr>
          <w:rFonts w:ascii="Arial" w:hAnsi="Arial" w:cs="Arial"/>
          <w:i w:val="0"/>
          <w:color w:val="808080" w:themeColor="background1" w:themeShade="80"/>
          <w:szCs w:val="20"/>
          <w:lang w:val="en-US"/>
        </w:rPr>
        <w:fldChar w:fldCharType="separate"/>
      </w:r>
      <w:r w:rsidR="00771FD7" w:rsidRPr="00F3622D">
        <w:rPr>
          <w:rFonts w:ascii="Arial" w:hAnsi="Arial" w:cs="Arial"/>
          <w:i w:val="0"/>
          <w:color w:val="808080" w:themeColor="background1" w:themeShade="80"/>
          <w:szCs w:val="24"/>
          <w:lang w:val="en-US"/>
        </w:rPr>
        <w:t xml:space="preserve">Klink </w:t>
      </w:r>
      <w:r w:rsidR="00771FD7" w:rsidRPr="00F3622D">
        <w:rPr>
          <w:rFonts w:ascii="Arial" w:hAnsi="Arial" w:cs="Arial"/>
          <w:i w:val="0"/>
          <w:iCs w:val="0"/>
          <w:color w:val="808080" w:themeColor="background1" w:themeShade="80"/>
          <w:szCs w:val="24"/>
          <w:lang w:val="en-US"/>
        </w:rPr>
        <w:t>et al.</w:t>
      </w:r>
      <w:r w:rsidR="00771FD7" w:rsidRPr="00F3622D">
        <w:rPr>
          <w:rFonts w:ascii="Arial" w:hAnsi="Arial" w:cs="Arial"/>
          <w:i w:val="0"/>
          <w:color w:val="808080" w:themeColor="background1" w:themeShade="80"/>
          <w:szCs w:val="24"/>
          <w:lang w:val="en-US"/>
        </w:rPr>
        <w:t xml:space="preserve"> (2020)</w:t>
      </w:r>
      <w:r w:rsidR="00771FD7" w:rsidRPr="00F3622D">
        <w:rPr>
          <w:rFonts w:ascii="Arial" w:hAnsi="Arial" w:cs="Arial"/>
          <w:i w:val="0"/>
          <w:color w:val="808080" w:themeColor="background1" w:themeShade="80"/>
          <w:szCs w:val="20"/>
          <w:lang w:val="en-US"/>
        </w:rPr>
        <w:fldChar w:fldCharType="end"/>
      </w:r>
      <w:r w:rsidR="00771FD7" w:rsidRPr="00F3622D">
        <w:rPr>
          <w:rFonts w:ascii="Arial" w:hAnsi="Arial" w:cs="Arial"/>
          <w:i w:val="0"/>
          <w:color w:val="808080" w:themeColor="background1" w:themeShade="80"/>
          <w:szCs w:val="20"/>
          <w:lang w:val="en-US"/>
        </w:rPr>
        <w:t xml:space="preserve"> </w:t>
      </w:r>
      <w:r w:rsidR="00D21EC3" w:rsidRPr="00F3622D">
        <w:rPr>
          <w:rFonts w:ascii="Arial" w:hAnsi="Arial" w:cs="Arial"/>
          <w:i w:val="0"/>
          <w:color w:val="808080" w:themeColor="background1" w:themeShade="80"/>
          <w:szCs w:val="20"/>
          <w:lang w:val="en-US"/>
        </w:rPr>
        <w:t>to review</w:t>
      </w:r>
      <w:r w:rsidRPr="00F3622D">
        <w:rPr>
          <w:rFonts w:ascii="Arial" w:hAnsi="Arial" w:cs="Arial"/>
          <w:i w:val="0"/>
          <w:color w:val="808080" w:themeColor="background1" w:themeShade="80"/>
          <w:szCs w:val="20"/>
          <w:lang w:val="en-US"/>
        </w:rPr>
        <w:t xml:space="preserve"> </w:t>
      </w:r>
      <w:r w:rsidR="00771FD7" w:rsidRPr="00F3622D">
        <w:rPr>
          <w:rFonts w:ascii="Arial" w:hAnsi="Arial" w:cs="Arial"/>
          <w:i w:val="0"/>
          <w:color w:val="808080" w:themeColor="background1" w:themeShade="80"/>
          <w:szCs w:val="20"/>
          <w:lang w:val="en-US"/>
        </w:rPr>
        <w:t>global insect decline</w:t>
      </w:r>
      <w:r w:rsidR="00A732ED">
        <w:rPr>
          <w:rFonts w:ascii="Arial" w:hAnsi="Arial" w:cs="Arial"/>
          <w:i w:val="0"/>
          <w:color w:val="808080" w:themeColor="background1" w:themeShade="80"/>
          <w:szCs w:val="20"/>
          <w:lang w:val="en-US"/>
        </w:rPr>
        <w:t>s, sorted by continent</w:t>
      </w:r>
      <w:r w:rsidR="00771FD7" w:rsidRPr="00F3622D">
        <w:rPr>
          <w:rFonts w:ascii="Arial" w:hAnsi="Arial" w:cs="Arial"/>
          <w:i w:val="0"/>
          <w:color w:val="808080" w:themeColor="background1" w:themeShade="80"/>
          <w:szCs w:val="20"/>
          <w:lang w:val="en-US"/>
        </w:rPr>
        <w:t>. In total</w:t>
      </w:r>
      <w:r w:rsidR="00A732ED">
        <w:rPr>
          <w:rFonts w:ascii="Arial" w:hAnsi="Arial" w:cs="Arial"/>
          <w:i w:val="0"/>
          <w:color w:val="808080" w:themeColor="background1" w:themeShade="80"/>
          <w:szCs w:val="20"/>
          <w:lang w:val="en-US"/>
        </w:rPr>
        <w:t>, two</w:t>
      </w:r>
      <w:r w:rsidR="00771FD7" w:rsidRPr="00F3622D">
        <w:rPr>
          <w:rFonts w:ascii="Arial" w:hAnsi="Arial" w:cs="Arial"/>
          <w:i w:val="0"/>
          <w:color w:val="808080" w:themeColor="background1" w:themeShade="80"/>
          <w:szCs w:val="20"/>
          <w:lang w:val="en-US"/>
        </w:rPr>
        <w:t xml:space="preserve"> studies </w:t>
      </w:r>
      <w:r w:rsidR="00A732ED">
        <w:rPr>
          <w:rFonts w:ascii="Arial" w:hAnsi="Arial" w:cs="Arial"/>
          <w:i w:val="0"/>
          <w:color w:val="808080" w:themeColor="background1" w:themeShade="80"/>
          <w:szCs w:val="20"/>
          <w:lang w:val="en-US"/>
        </w:rPr>
        <w:t xml:space="preserve">were reviewed </w:t>
      </w:r>
      <w:r w:rsidR="00771FD7" w:rsidRPr="00F3622D">
        <w:rPr>
          <w:rFonts w:ascii="Arial" w:hAnsi="Arial" w:cs="Arial"/>
          <w:i w:val="0"/>
          <w:color w:val="808080" w:themeColor="background1" w:themeShade="80"/>
          <w:szCs w:val="20"/>
          <w:lang w:val="en-US"/>
        </w:rPr>
        <w:t xml:space="preserve">from Africa, 16 from Asia, 7 from Australia, 79 from Europe, 49 from North America and 13 </w:t>
      </w:r>
      <w:r w:rsidR="00A732ED">
        <w:rPr>
          <w:rFonts w:ascii="Arial" w:hAnsi="Arial" w:cs="Arial"/>
          <w:i w:val="0"/>
          <w:color w:val="808080" w:themeColor="background1" w:themeShade="80"/>
          <w:szCs w:val="20"/>
          <w:lang w:val="en-US"/>
        </w:rPr>
        <w:t>from South America</w:t>
      </w:r>
      <w:r w:rsidR="00771FD7" w:rsidRPr="00F3622D">
        <w:rPr>
          <w:rFonts w:ascii="Arial" w:hAnsi="Arial" w:cs="Arial"/>
          <w:i w:val="0"/>
          <w:color w:val="808080" w:themeColor="background1" w:themeShade="80"/>
          <w:szCs w:val="20"/>
          <w:lang w:val="en-US"/>
        </w:rPr>
        <w:t>. The dataset is available</w:t>
      </w:r>
      <w:r w:rsidR="000061B9" w:rsidRPr="00F3622D">
        <w:rPr>
          <w:rFonts w:ascii="Arial" w:hAnsi="Arial" w:cs="Arial"/>
          <w:i w:val="0"/>
          <w:color w:val="808080" w:themeColor="background1" w:themeShade="80"/>
          <w:szCs w:val="20"/>
          <w:lang w:val="en-US"/>
        </w:rPr>
        <w:t xml:space="preserve"> at </w:t>
      </w:r>
      <w:hyperlink r:id="rId24" w:history="1">
        <w:r w:rsidR="000061B9" w:rsidRPr="00F3622D">
          <w:rPr>
            <w:rStyle w:val="Hyperlink"/>
            <w:rFonts w:ascii="Arial" w:hAnsi="Arial" w:cs="Arial"/>
            <w:i w:val="0"/>
            <w:color w:val="808080" w:themeColor="background1" w:themeShade="80"/>
            <w:lang w:val="en-US"/>
          </w:rPr>
          <w:t>www.doi.org/10.5063/F11V5C9</w:t>
        </w:r>
        <w:r w:rsidR="000061B9" w:rsidRPr="00F3622D">
          <w:rPr>
            <w:rStyle w:val="Hyperlink"/>
            <w:rFonts w:ascii="Arial" w:hAnsi="Arial" w:cs="Arial"/>
            <w:color w:val="808080" w:themeColor="background1" w:themeShade="80"/>
            <w:lang w:val="en-US"/>
          </w:rPr>
          <w:t>V</w:t>
        </w:r>
      </w:hyperlink>
      <w:r w:rsidR="000061B9" w:rsidRPr="00F3622D">
        <w:rPr>
          <w:rFonts w:ascii="Arial" w:hAnsi="Arial" w:cs="Arial"/>
          <w:color w:val="808080" w:themeColor="background1" w:themeShade="80"/>
          <w:lang w:val="en-US"/>
        </w:rPr>
        <w:t xml:space="preserve"> </w:t>
      </w:r>
      <w:r w:rsidR="000061B9" w:rsidRPr="00F3622D">
        <w:rPr>
          <w:rFonts w:ascii="Arial" w:hAnsi="Arial" w:cs="Arial"/>
          <w:i w:val="0"/>
          <w:color w:val="808080" w:themeColor="background1" w:themeShade="80"/>
          <w:szCs w:val="20"/>
          <w:lang w:val="en-US"/>
        </w:rPr>
        <w:t xml:space="preserve">by </w:t>
      </w:r>
      <w:r w:rsidR="000061B9" w:rsidRPr="00F3622D">
        <w:rPr>
          <w:rFonts w:ascii="Arial" w:hAnsi="Arial" w:cs="Arial"/>
          <w:i w:val="0"/>
          <w:color w:val="808080" w:themeColor="background1" w:themeShade="80"/>
          <w:szCs w:val="20"/>
          <w:lang w:val="en-US"/>
        </w:rPr>
        <w:fldChar w:fldCharType="begin"/>
      </w:r>
      <w:r w:rsidR="000061B9" w:rsidRPr="00F3622D">
        <w:rPr>
          <w:rFonts w:ascii="Arial" w:hAnsi="Arial" w:cs="Arial"/>
          <w:i w:val="0"/>
          <w:color w:val="808080" w:themeColor="background1" w:themeShade="80"/>
          <w:szCs w:val="20"/>
          <w:lang w:val="en-US"/>
        </w:rPr>
        <w:instrText xml:space="preserve"> ADDIN ZOTERO_ITEM CSL_CITATION {"citationID":"6uXKtUwx","properties":{"formattedCitation":"(Klink {\\i{}et al.} 2020a)","plainCitation":"(Klink et al. 2020a)","dontUpdate":true,"noteIndex":0},"citationItems":[{"id":2898,"uris":["http://zotero.org/users/local/B6GulUkZ/items/8NW2C8HW"],"itemData":{"id":2898,"type":"article-journal","abstract":"This data set under CC-BY license contains time series of total abundance and/or biomass of assemblages of insect, arachnid and Entognatha assemblages (grouped at the family level or higher taxonomic resolution), monitored by standardized means for ten or more years. The data were derived from 166 data sources, representing a total of 1676 sites from 41 countries. The time series for abundance and biomass represent the aggregated number of all individuals of all taxa monitored at each site. The data set consists of four linked tables, representing information on the study level, the plot level, about sampling, and the measured assemblage sizes. all references to the original data sources can be found in the pdf with references, and a Google Earth file (kml) file presents the locations (including metadata) of all datasets. When using (parts of) this data set, please respect the original open access licenses. This data set underlies all analyses performed in the paper 'Meta-analysis reveals declines in terrestrial, but increases in freshwater insect abundances', a meta-analysis of changes in insect assemblage sizes, and is accompanied by a data paper entitled 'InsectChange – a global database of temporal changes in insect and arachnid assemblages'. Consulting the data paper before use is recommended. Tables that can be used to calculate trends of specific taxa and for species richness will be added as they become available. The data set consists of four tables that are linked by the columns 'DataSource_ID'. and 'Plot_ID', and a table with references to original research. In the table 'DataSources', descriptive data is provided at the dataset level: Links are provided to online repositories where the original data can be found, it describes whether the dataset provides data on biomass, abundance or both, the invertebrate group under study, the realm, and describes the location of sampling at different geographic scales (continent to state). This table also contains a reference column. The full reference to the original data is found in the file 'References_to_original_data_sources.pdf'. In the table 'PlotData' more details on each site within each dataset are provided: there is data on the exact location of each plot, whether the plots were experimentally manipulated, and if there was any spatial grouping of sites (column 'Location'). Additionally, this table contains all explanatory variables used for analysis, e.g. climate change variables, land-use variables, protection status. The table 'SampleData' describes the exact source of the data (table X, figure X, etc), the extraction methods, as well as the sampling methods (derived from the original publications). This includes the sampling method, sampling area, sample size, and how the aggregation of samples was done, if reported. Also, any calculations we did on the original data (e.g. reverse log transformations) are detailed here, but more details are provided in the data paper. This table links to the table 'DataSources' by the column 'DataSource_ID'. Note that each datasource may contain multiple entries in the 'SampleData' table if the data were presented in different figures or tables, or if there was any other necessity to split information on sampling details. The table 'InsectAbundanceBiomassData' provides the insect abundance or biomass numbers as analysed in the paper. It contains columns matching to the tables 'DataSources' and 'PlotData', as well as year of sampling, a descriptor of the period within the year of sampling (this was used as a random effect), the unit in which the number is reported (abundance or biomass), and the estimated abundance or biomass. In the column for Number, missing data are included (NA). The years with missing data were added because this was essential for the analysis performed, and retained here because they are easier to remove than to add. Linking the table 'InsectAbundanceBiomassData.csv' with 'PlotData.csv' by column 'Plot_ID', and with 'DataSources.csv' by column 'DataSource_ID' will provide the full dataframe used for all analyses. Detailed explanations of all column headers and terms are available in the ReadMe file, and more details will be available in the forthcoming data paper. WARNING: Because of the disparate sampling methods and various spatial and temporal scales used to collect the original data, this dataset should never be used to test for differences in insect abundance/biomass among locations (i.e. differences in intercept). The data can only be used to study temporal trends, by testing for differences in slopes. The data are standardized within plots to allow the temporal comparison, but not necessarily among plots (even within one dataset).","DOI":"10.5063/F11V5C9V","language":"en","note":"publisher: Knowledge Network for Biocomplexity","source":"knb.ecoinformatics.org","title":"A global database of long-term changes in insect assemblages","URL":"https://knb.ecoinformatics.org/view/doi:10.5063/F11V5C9V","author":[{"family":"Klink","given":"Roel","dropping-particle":"van"},{"family":"Bowler","given":"Diana E."},{"family":"Chase","given":"Jonathan M."},{"family":"Comay","given":"Orr"},{"family":"Driessen","given":"Michael M."},{"family":"Ernest","given":"S. K. Morgan"},{"family":"Gentile","given":"Alessandro"},{"family":"Gilbert","given":"Francis"},{"family":"Gongalsky","given":"Konstantin"},{"family":"Owen","given":"Jennifer"},{"family":"Pe'er","given":"Guy"},{"family":"Pe'er","given":"Israel"},{"family":"Resh","given":"Vincent H."},{"family":"Rochlin","given":"Ilia"},{"family":"Schuch","given":"Sebastian"},{"family":"Swengel","given":"Ann E."},{"family":"Swengel","given":"Scott R."},{"family":"Valone","given":"Thomas L."},{"family":"Vermeulen","given":"Rikjan"},{"family":"Wepprich","given":"Tyson"},{"family":"Wiedmann","given":"Jerome"}],"accessed":{"date-parts":[["2023",4,20]]},"issued":{"date-parts":[["2020"]]}}}],"schema":"https://github.com/citation-style-language/schema/raw/master/csl-citation.json"} </w:instrText>
      </w:r>
      <w:r w:rsidR="000061B9" w:rsidRPr="00F3622D">
        <w:rPr>
          <w:rFonts w:ascii="Arial" w:hAnsi="Arial" w:cs="Arial"/>
          <w:i w:val="0"/>
          <w:color w:val="808080" w:themeColor="background1" w:themeShade="80"/>
          <w:szCs w:val="20"/>
          <w:lang w:val="en-US"/>
        </w:rPr>
        <w:fldChar w:fldCharType="separate"/>
      </w:r>
      <w:r w:rsidR="000061B9" w:rsidRPr="00F3622D">
        <w:rPr>
          <w:rFonts w:ascii="Arial" w:hAnsi="Arial" w:cs="Arial"/>
          <w:i w:val="0"/>
          <w:color w:val="808080" w:themeColor="background1" w:themeShade="80"/>
          <w:szCs w:val="24"/>
          <w:lang w:val="en-US"/>
        </w:rPr>
        <w:t xml:space="preserve">Klink </w:t>
      </w:r>
      <w:r w:rsidR="000061B9" w:rsidRPr="00F3622D">
        <w:rPr>
          <w:rFonts w:ascii="Arial" w:hAnsi="Arial" w:cs="Arial"/>
          <w:iCs w:val="0"/>
          <w:color w:val="808080" w:themeColor="background1" w:themeShade="80"/>
          <w:szCs w:val="24"/>
          <w:lang w:val="en-US"/>
        </w:rPr>
        <w:t>et al.</w:t>
      </w:r>
      <w:r w:rsidR="000061B9" w:rsidRPr="00F3622D">
        <w:rPr>
          <w:rFonts w:ascii="Arial" w:hAnsi="Arial" w:cs="Arial"/>
          <w:i w:val="0"/>
          <w:color w:val="808080" w:themeColor="background1" w:themeShade="80"/>
          <w:szCs w:val="24"/>
          <w:lang w:val="en-US"/>
        </w:rPr>
        <w:t xml:space="preserve"> (2020a)</w:t>
      </w:r>
      <w:r w:rsidR="000061B9" w:rsidRPr="00F3622D">
        <w:rPr>
          <w:rFonts w:ascii="Arial" w:hAnsi="Arial" w:cs="Arial"/>
          <w:i w:val="0"/>
          <w:color w:val="808080" w:themeColor="background1" w:themeShade="80"/>
          <w:szCs w:val="20"/>
          <w:lang w:val="en-US"/>
        </w:rPr>
        <w:fldChar w:fldCharType="end"/>
      </w:r>
      <w:r w:rsidR="000061B9" w:rsidRPr="00F3622D">
        <w:rPr>
          <w:rFonts w:ascii="Arial" w:hAnsi="Arial" w:cs="Arial"/>
          <w:i w:val="0"/>
          <w:color w:val="808080" w:themeColor="background1" w:themeShade="80"/>
          <w:szCs w:val="20"/>
          <w:lang w:val="en-US"/>
        </w:rPr>
        <w:t xml:space="preserve">. </w:t>
      </w:r>
    </w:p>
    <w:p w14:paraId="13A68D37" w14:textId="65E71FD9" w:rsidR="005204FC" w:rsidRPr="004D1292" w:rsidRDefault="00B039E3" w:rsidP="005204FC">
      <w:pPr>
        <w:jc w:val="both"/>
        <w:rPr>
          <w:rFonts w:ascii="Arial" w:hAnsi="Arial" w:cs="Arial"/>
          <w:szCs w:val="24"/>
          <w:lang w:val="en-US"/>
        </w:rPr>
      </w:pPr>
      <w:r w:rsidRPr="004D1292">
        <w:rPr>
          <w:rFonts w:ascii="Arial" w:hAnsi="Arial" w:cs="Arial"/>
          <w:szCs w:val="24"/>
          <w:lang w:val="en-US"/>
        </w:rPr>
        <w:t xml:space="preserve">Consequently, entomological reviews </w:t>
      </w:r>
      <w:r w:rsidR="00F3622D">
        <w:rPr>
          <w:rFonts w:ascii="Arial" w:hAnsi="Arial" w:cs="Arial"/>
          <w:szCs w:val="24"/>
          <w:lang w:val="en-US"/>
        </w:rPr>
        <w:t xml:space="preserve">at </w:t>
      </w:r>
      <w:r w:rsidRPr="004D1292">
        <w:rPr>
          <w:rFonts w:ascii="Arial" w:hAnsi="Arial" w:cs="Arial"/>
          <w:szCs w:val="24"/>
          <w:lang w:val="en-US"/>
        </w:rPr>
        <w:t>global scale</w:t>
      </w:r>
      <w:r w:rsidR="00F3622D">
        <w:rPr>
          <w:rFonts w:ascii="Arial" w:hAnsi="Arial" w:cs="Arial"/>
          <w:szCs w:val="24"/>
          <w:lang w:val="en-US"/>
        </w:rPr>
        <w:t>s</w:t>
      </w:r>
      <w:r w:rsidRPr="004D1292">
        <w:rPr>
          <w:rFonts w:ascii="Arial" w:hAnsi="Arial" w:cs="Arial"/>
          <w:szCs w:val="24"/>
          <w:lang w:val="en-US"/>
        </w:rPr>
        <w:t xml:space="preserve"> should </w:t>
      </w:r>
      <w:r w:rsidR="00FE6807">
        <w:rPr>
          <w:rFonts w:ascii="Arial" w:hAnsi="Arial" w:cs="Arial"/>
          <w:szCs w:val="24"/>
          <w:lang w:val="en-US"/>
        </w:rPr>
        <w:t xml:space="preserve">aim to </w:t>
      </w:r>
      <w:r w:rsidRPr="004D1292">
        <w:rPr>
          <w:rFonts w:ascii="Arial" w:hAnsi="Arial" w:cs="Arial"/>
          <w:szCs w:val="24"/>
          <w:lang w:val="en-US"/>
        </w:rPr>
        <w:t xml:space="preserve">be unbiased </w:t>
      </w:r>
      <w:r w:rsidR="00F3622D">
        <w:rPr>
          <w:rFonts w:ascii="Arial" w:hAnsi="Arial" w:cs="Arial"/>
          <w:szCs w:val="24"/>
          <w:lang w:val="en-US"/>
        </w:rPr>
        <w:t>in terms of research conditions</w:t>
      </w:r>
      <w:r w:rsidR="009B078A" w:rsidRPr="004D1292">
        <w:rPr>
          <w:rFonts w:ascii="Arial" w:hAnsi="Arial" w:cs="Arial"/>
          <w:szCs w:val="24"/>
          <w:lang w:val="en-US"/>
        </w:rPr>
        <w:t>, geographic</w:t>
      </w:r>
      <w:r w:rsidR="00F3622D">
        <w:rPr>
          <w:rFonts w:ascii="Arial" w:hAnsi="Arial" w:cs="Arial"/>
          <w:szCs w:val="24"/>
          <w:lang w:val="en-US"/>
        </w:rPr>
        <w:t>al</w:t>
      </w:r>
      <w:r w:rsidR="009B078A" w:rsidRPr="004D1292">
        <w:rPr>
          <w:rFonts w:ascii="Arial" w:hAnsi="Arial" w:cs="Arial"/>
          <w:szCs w:val="24"/>
          <w:lang w:val="en-US"/>
        </w:rPr>
        <w:t xml:space="preserve"> area and assessment of drivers </w:t>
      </w:r>
      <w:r w:rsidRPr="004D1292">
        <w:rPr>
          <w:rFonts w:ascii="Arial" w:hAnsi="Arial" w:cs="Arial"/>
          <w:szCs w:val="24"/>
          <w:lang w:val="en-US"/>
        </w:rPr>
        <w:fldChar w:fldCharType="begin"/>
      </w:r>
      <w:r w:rsidRPr="004D1292">
        <w:rPr>
          <w:rFonts w:ascii="Arial" w:hAnsi="Arial" w:cs="Arial"/>
          <w:szCs w:val="24"/>
          <w:lang w:val="en-US"/>
        </w:rPr>
        <w:instrText xml:space="preserve"> ADDIN ZOTERO_ITEM CSL_CITATION {"citationID":"bN6nfcK0","properties":{"formattedCitation":"(Simmons {\\i{}et al.} 2019)","plainCitation":"(Simmons et al. 2019)","noteIndex":0},"citationItems":[{"id":2536,"uris":["http://zotero.org/users/local/B6GulUkZ/items/X9SR548C"],"itemData":{"id":2536,"type":"article-journal","abstract":"A recent paper claiming evidence of global insect declines achieved huge media attention, including claims of “insectaggedon” and a “collapse of nature.” Here, we argue that while many insects are declining in many places around the world, the study has important limitations that should be highlighted. We emphasise the robust evidence of large and rapid insect declines present in the literature, while also highlighting the limitations of the original study.","container-title":"Ecology and Evolution","DOI":"10.1002/ece3.5153","ISSN":"2045-7758","issue":"7","note":"_eprint: https://onlinelibrary.wiley.com/doi/pdf/10.1002/ece3.5153","page":"3678-3680","source":"Wiley Online Library","title":"Worldwide insect declines: An important message, but interpret with caution","title-short":"Worldwide insect declines","volume":"9","author":[{"family":"Simmons","given":"Benno I."},{"family":"Balmford","given":"Andrew"},{"family":"Bladon","given":"Andrew J."},{"family":"Christie","given":"Alec P."},{"family":"De Palma","given":"Adriana"},{"family":"Dicks","given":"Lynn V."},{"family":"Gallego-Zamorano","given":"Juan"},{"family":"Johnston","given":"Alison"},{"family":"Martin","given":"Philip A."},{"family":"Purvis","given":"Andy"},{"family":"Rocha","given":"Ricardo"},{"family":"Wauchope","given":"Hannah S."},{"family":"Wordley","given":"Claire F. R."},{"family":"Worthington","given":"Thomas A."},{"family":"Finch","given":"Tom"}],"issued":{"date-parts":[["2019"]]}}}],"schema":"https://github.com/citation-style-language/schema/raw/master/csl-citation.json"} </w:instrText>
      </w:r>
      <w:r w:rsidRPr="004D1292">
        <w:rPr>
          <w:rFonts w:ascii="Arial" w:hAnsi="Arial" w:cs="Arial"/>
          <w:szCs w:val="24"/>
          <w:lang w:val="en-US"/>
        </w:rPr>
        <w:fldChar w:fldCharType="separate"/>
      </w:r>
      <w:r w:rsidRPr="002331DC">
        <w:rPr>
          <w:rFonts w:ascii="Arial" w:hAnsi="Arial" w:cs="Arial"/>
          <w:szCs w:val="24"/>
          <w:lang w:val="en-US"/>
        </w:rPr>
        <w:t xml:space="preserve">(Simmons </w:t>
      </w:r>
      <w:r w:rsidRPr="002331DC">
        <w:rPr>
          <w:rFonts w:ascii="Arial" w:hAnsi="Arial" w:cs="Arial"/>
          <w:i/>
          <w:iCs/>
          <w:szCs w:val="24"/>
          <w:lang w:val="en-US"/>
        </w:rPr>
        <w:t>et al.</w:t>
      </w:r>
      <w:r w:rsidRPr="002331DC">
        <w:rPr>
          <w:rFonts w:ascii="Arial" w:hAnsi="Arial" w:cs="Arial"/>
          <w:szCs w:val="24"/>
          <w:lang w:val="en-US"/>
        </w:rPr>
        <w:t xml:space="preserve"> 2019)</w:t>
      </w:r>
      <w:r w:rsidRPr="004D1292">
        <w:rPr>
          <w:rFonts w:ascii="Arial" w:hAnsi="Arial" w:cs="Arial"/>
          <w:szCs w:val="24"/>
          <w:lang w:val="en-US"/>
        </w:rPr>
        <w:fldChar w:fldCharType="end"/>
      </w:r>
      <w:r w:rsidRPr="004D1292">
        <w:rPr>
          <w:rFonts w:ascii="Arial" w:hAnsi="Arial" w:cs="Arial"/>
          <w:szCs w:val="24"/>
          <w:lang w:val="en-US"/>
        </w:rPr>
        <w:t>.</w:t>
      </w:r>
      <w:r w:rsidR="009B078A" w:rsidRPr="004D1292">
        <w:rPr>
          <w:rFonts w:ascii="Arial" w:hAnsi="Arial" w:cs="Arial"/>
          <w:szCs w:val="24"/>
          <w:lang w:val="en-US"/>
        </w:rPr>
        <w:t xml:space="preserve"> </w:t>
      </w:r>
      <w:r w:rsidR="00F3622D">
        <w:rPr>
          <w:rFonts w:ascii="Arial" w:hAnsi="Arial" w:cs="Arial"/>
          <w:szCs w:val="24"/>
          <w:lang w:val="en-US"/>
        </w:rPr>
        <w:t>In addition</w:t>
      </w:r>
      <w:r w:rsidRPr="004D1292">
        <w:rPr>
          <w:rFonts w:ascii="Arial" w:hAnsi="Arial" w:cs="Arial"/>
          <w:szCs w:val="24"/>
          <w:lang w:val="en-US"/>
        </w:rPr>
        <w:t xml:space="preserve">, the </w:t>
      </w:r>
      <w:r w:rsidR="00FE6807">
        <w:rPr>
          <w:rFonts w:ascii="Arial" w:hAnsi="Arial" w:cs="Arial"/>
          <w:szCs w:val="24"/>
          <w:lang w:val="en-US"/>
        </w:rPr>
        <w:t xml:space="preserve">available </w:t>
      </w:r>
      <w:r w:rsidRPr="004D1292">
        <w:rPr>
          <w:rFonts w:ascii="Arial" w:hAnsi="Arial" w:cs="Arial"/>
          <w:szCs w:val="24"/>
          <w:lang w:val="en-US"/>
        </w:rPr>
        <w:t xml:space="preserve">data </w:t>
      </w:r>
      <w:r w:rsidR="00A732ED">
        <w:rPr>
          <w:rFonts w:ascii="Arial" w:hAnsi="Arial" w:cs="Arial"/>
          <w:szCs w:val="24"/>
          <w:lang w:val="en-US"/>
        </w:rPr>
        <w:t xml:space="preserve">for </w:t>
      </w:r>
      <w:r w:rsidR="00F3622D">
        <w:rPr>
          <w:rFonts w:ascii="Arial" w:hAnsi="Arial" w:cs="Arial"/>
          <w:szCs w:val="24"/>
          <w:lang w:val="en-US"/>
        </w:rPr>
        <w:t>infer</w:t>
      </w:r>
      <w:r w:rsidR="00A732ED">
        <w:rPr>
          <w:rFonts w:ascii="Arial" w:hAnsi="Arial" w:cs="Arial"/>
          <w:szCs w:val="24"/>
          <w:lang w:val="en-US"/>
        </w:rPr>
        <w:t>ring</w:t>
      </w:r>
      <w:r w:rsidRPr="004D1292">
        <w:rPr>
          <w:rFonts w:ascii="Arial" w:hAnsi="Arial" w:cs="Arial"/>
          <w:szCs w:val="24"/>
          <w:lang w:val="en-US"/>
        </w:rPr>
        <w:t xml:space="preserve"> large-scale spatial global patterns </w:t>
      </w:r>
      <w:r w:rsidR="00F3622D">
        <w:rPr>
          <w:rFonts w:ascii="Arial" w:hAnsi="Arial" w:cs="Arial"/>
          <w:szCs w:val="24"/>
          <w:lang w:val="en-US"/>
        </w:rPr>
        <w:t>of</w:t>
      </w:r>
      <w:r w:rsidR="009B078A" w:rsidRPr="004D1292">
        <w:rPr>
          <w:rFonts w:ascii="Arial" w:hAnsi="Arial" w:cs="Arial"/>
          <w:szCs w:val="24"/>
          <w:lang w:val="en-US"/>
        </w:rPr>
        <w:t xml:space="preserve"> insect trends </w:t>
      </w:r>
      <w:r w:rsidR="00A732ED">
        <w:rPr>
          <w:rFonts w:ascii="Arial" w:hAnsi="Arial" w:cs="Arial"/>
          <w:szCs w:val="24"/>
          <w:lang w:val="en-US"/>
        </w:rPr>
        <w:t>need to be continously</w:t>
      </w:r>
      <w:r w:rsidR="00F3622D">
        <w:rPr>
          <w:rFonts w:ascii="Arial" w:hAnsi="Arial" w:cs="Arial"/>
          <w:szCs w:val="24"/>
          <w:lang w:val="en-US"/>
        </w:rPr>
        <w:t xml:space="preserve"> improved </w:t>
      </w:r>
      <w:r w:rsidRPr="004D1292">
        <w:rPr>
          <w:rFonts w:ascii="Arial" w:hAnsi="Arial" w:cs="Arial"/>
          <w:szCs w:val="24"/>
          <w:lang w:val="en-US"/>
        </w:rPr>
        <w:fldChar w:fldCharType="begin"/>
      </w:r>
      <w:r w:rsidRPr="004D1292">
        <w:rPr>
          <w:rFonts w:ascii="Arial" w:hAnsi="Arial" w:cs="Arial"/>
          <w:szCs w:val="24"/>
          <w:lang w:val="en-US"/>
        </w:rPr>
        <w:instrText xml:space="preserve"> ADDIN ZOTERO_ITEM CSL_CITATION {"citationID":"z8QpDk5u","properties":{"formattedCitation":"(Montgomery {\\i{}et al.} 2020)","plainCitation":"(Montgomery et al. 2020)","noteIndex":0},"citationItems":[{"id":2492,"uris":["http://zotero.org/users/local/B6GulUkZ/items/TQ2TQQRR"],"itemData":{"id":2492,"type":"article-journal","abstract":"In recent decades, entomologists have documented alarming declines in occurrence, taxonomic richness, and geographic range of insects around the world. Additionally, some recent studies have reported that insect abundance and biomass, often of common species, are rapidly declining, which has led some to dub the phenomenon an “Insect Apocalypse”. Recent reports are sufficiently robust to justify immediate actions to protect insect biodiversity worldwide. We caution, however, that we do not yet have the data to assess large-scale spatial patterns in the severity of insect trends. Most documented collapses are from geographically restricted studies and, alone, do not allow us to draw conclusions about insect declines on continental or global scales, especially with regards to future projections of total insect biomass, abundance, and extinction. There are many challenges to understanding insect declines: only a small fraction of insect species have had any substantial population monitoring, millions of species remain unstudied, and most of the long-term population data for insects come from human-dominated landscapes in western and northern Europe. But there are still concrete steps we can take to improve our understanding of potential declines. Here, we review the challenges scientists face in documenting insect population and diversity trends, including communicating their findings, and recommend research approaches needed to address these challenges.","container-title":"Biological Conservation","DOI":"10.1016/j.biocon.2019.108327","ISSN":"0006-3207","journalAbbreviation":"Biological Conservation","language":"en","page":"108327","source":"ScienceDirect","title":"Is the insect apocalypse upon us? How to find out","title-short":"Is the insect apocalypse upon us?","volume":"241","author":[{"family":"Montgomery","given":"Graham A."},{"family":"Dunn","given":"Robert R."},{"family":"Fox","given":"Richard"},{"family":"Jongejans","given":"Eelke"},{"family":"Leather","given":"Simon R."},{"family":"Saunders","given":"Manu E."},{"family":"Shortall","given":"Chris R."},{"family":"Tingley","given":"Morgan W."},{"family":"Wagner","given":"David L."}],"issued":{"date-parts":[["2020",1,1]]}}}],"schema":"https://github.com/citation-style-language/schema/raw/master/csl-citation.json"} </w:instrText>
      </w:r>
      <w:r w:rsidRPr="004D1292">
        <w:rPr>
          <w:rFonts w:ascii="Arial" w:hAnsi="Arial" w:cs="Arial"/>
          <w:szCs w:val="24"/>
          <w:lang w:val="en-US"/>
        </w:rPr>
        <w:fldChar w:fldCharType="separate"/>
      </w:r>
      <w:r w:rsidRPr="006603C4">
        <w:rPr>
          <w:rFonts w:ascii="Arial" w:hAnsi="Arial" w:cs="Arial"/>
          <w:szCs w:val="24"/>
          <w:lang w:val="en-US"/>
        </w:rPr>
        <w:t xml:space="preserve">(Montgomery </w:t>
      </w:r>
      <w:r w:rsidRPr="006603C4">
        <w:rPr>
          <w:rFonts w:ascii="Arial" w:hAnsi="Arial" w:cs="Arial"/>
          <w:i/>
          <w:iCs/>
          <w:szCs w:val="24"/>
          <w:lang w:val="en-US"/>
        </w:rPr>
        <w:t>et al.</w:t>
      </w:r>
      <w:r w:rsidRPr="006603C4">
        <w:rPr>
          <w:rFonts w:ascii="Arial" w:hAnsi="Arial" w:cs="Arial"/>
          <w:szCs w:val="24"/>
          <w:lang w:val="en-US"/>
        </w:rPr>
        <w:t xml:space="preserve"> 2020)</w:t>
      </w:r>
      <w:r w:rsidRPr="004D1292">
        <w:rPr>
          <w:rFonts w:ascii="Arial" w:hAnsi="Arial" w:cs="Arial"/>
          <w:szCs w:val="24"/>
          <w:lang w:val="en-US"/>
        </w:rPr>
        <w:fldChar w:fldCharType="end"/>
      </w:r>
      <w:r w:rsidR="009B078A" w:rsidRPr="004D1292">
        <w:rPr>
          <w:rFonts w:ascii="Arial" w:hAnsi="Arial" w:cs="Arial"/>
          <w:szCs w:val="24"/>
          <w:lang w:val="en-US"/>
        </w:rPr>
        <w:t>. Develo</w:t>
      </w:r>
      <w:r w:rsidR="00F3622D">
        <w:rPr>
          <w:rFonts w:ascii="Arial" w:hAnsi="Arial" w:cs="Arial"/>
          <w:szCs w:val="24"/>
          <w:lang w:val="en-US"/>
        </w:rPr>
        <w:t>pments in taxonomy, inventory</w:t>
      </w:r>
      <w:r w:rsidR="009B078A" w:rsidRPr="004D1292">
        <w:rPr>
          <w:rFonts w:ascii="Arial" w:hAnsi="Arial" w:cs="Arial"/>
          <w:szCs w:val="24"/>
          <w:lang w:val="en-US"/>
        </w:rPr>
        <w:t xml:space="preserve">, monitoring, data management, statistics and science communication will help to improve insect conservation </w:t>
      </w:r>
      <w:r w:rsidR="009B078A" w:rsidRPr="004D1292">
        <w:rPr>
          <w:rFonts w:ascii="Arial" w:hAnsi="Arial" w:cs="Arial"/>
          <w:szCs w:val="24"/>
          <w:lang w:val="en-US"/>
        </w:rPr>
        <w:fldChar w:fldCharType="begin"/>
      </w:r>
      <w:r w:rsidR="009B078A" w:rsidRPr="004D1292">
        <w:rPr>
          <w:rFonts w:ascii="Arial" w:hAnsi="Arial" w:cs="Arial"/>
          <w:szCs w:val="24"/>
          <w:lang w:val="en-US"/>
        </w:rPr>
        <w:instrText xml:space="preserve"> ADDIN ZOTERO_ITEM CSL_CITATION {"citationID":"ObY4X2qX","properties":{"formattedCitation":"(Cardoso {\\i{}et al.} 2011)","plainCitation":"(Cardoso et al. 2011)","noteIndex":0},"citationItems":[{"id":2533,"uris":["http://zotero.org/users/local/B6GulUkZ/items/3UE96QCU"],"itemData":{"id":2533,"type":"article-journal","container-title":"Biological Conservation","DOI":"10.1016/j.biocon.2011.07.024","journalAbbreviation":"Biological Conservation","page":"2647-2655","source":"ResearchGate","title":"The seven impediments in invertebrate conservation and how to overcome them","volume":"144","author":[{"family":"Cardoso","given":"Pedro"},{"family":"Erwin","given":"Terry"},{"family":"Borges","given":"Paulo"},{"family":"New","given":"Tim"}],"issued":{"date-parts":[["2011",11,1]]}}}],"schema":"https://github.com/citation-style-language/schema/raw/master/csl-citation.json"} </w:instrText>
      </w:r>
      <w:r w:rsidR="009B078A" w:rsidRPr="004D1292">
        <w:rPr>
          <w:rFonts w:ascii="Arial" w:hAnsi="Arial" w:cs="Arial"/>
          <w:szCs w:val="24"/>
          <w:lang w:val="en-US"/>
        </w:rPr>
        <w:fldChar w:fldCharType="separate"/>
      </w:r>
      <w:r w:rsidR="009B078A" w:rsidRPr="002331DC">
        <w:rPr>
          <w:rFonts w:ascii="Arial" w:hAnsi="Arial" w:cs="Arial"/>
          <w:szCs w:val="24"/>
          <w:lang w:val="en-US"/>
        </w:rPr>
        <w:t xml:space="preserve">(Cardoso </w:t>
      </w:r>
      <w:r w:rsidR="009B078A" w:rsidRPr="002331DC">
        <w:rPr>
          <w:rFonts w:ascii="Arial" w:hAnsi="Arial" w:cs="Arial"/>
          <w:i/>
          <w:iCs/>
          <w:szCs w:val="24"/>
          <w:lang w:val="en-US"/>
        </w:rPr>
        <w:t>et al.</w:t>
      </w:r>
      <w:r w:rsidR="009B078A" w:rsidRPr="002331DC">
        <w:rPr>
          <w:rFonts w:ascii="Arial" w:hAnsi="Arial" w:cs="Arial"/>
          <w:szCs w:val="24"/>
          <w:lang w:val="en-US"/>
        </w:rPr>
        <w:t xml:space="preserve"> 2011)</w:t>
      </w:r>
      <w:r w:rsidR="009B078A" w:rsidRPr="004D1292">
        <w:rPr>
          <w:rFonts w:ascii="Arial" w:hAnsi="Arial" w:cs="Arial"/>
          <w:szCs w:val="24"/>
          <w:lang w:val="en-US"/>
        </w:rPr>
        <w:fldChar w:fldCharType="end"/>
      </w:r>
      <w:r w:rsidR="00A732ED">
        <w:rPr>
          <w:rFonts w:ascii="Arial" w:hAnsi="Arial" w:cs="Arial"/>
          <w:szCs w:val="24"/>
          <w:lang w:val="en-US"/>
        </w:rPr>
        <w:t>.</w:t>
      </w:r>
    </w:p>
    <w:p w14:paraId="21C65737" w14:textId="43DFB47C" w:rsidR="00702156" w:rsidRPr="00BC06D9" w:rsidRDefault="00B17091" w:rsidP="00C13210">
      <w:pPr>
        <w:pStyle w:val="Undersection"/>
      </w:pPr>
      <w:bookmarkStart w:id="32" w:name="_Ref129682626"/>
      <w:bookmarkStart w:id="33" w:name="_Ref139954918"/>
      <w:bookmarkStart w:id="34" w:name="_Toc139979800"/>
      <w:r w:rsidRPr="00BC06D9">
        <w:t>Main</w:t>
      </w:r>
      <w:r w:rsidR="004D3575" w:rsidRPr="00BC06D9">
        <w:t xml:space="preserve"> Drivers</w:t>
      </w:r>
      <w:bookmarkEnd w:id="32"/>
      <w:r w:rsidR="00FB43FE" w:rsidRPr="00BC06D9">
        <w:t xml:space="preserve"> of the Insect Decline</w:t>
      </w:r>
      <w:bookmarkEnd w:id="33"/>
      <w:bookmarkEnd w:id="34"/>
    </w:p>
    <w:p w14:paraId="22B7A36F" w14:textId="1EF8D1E2" w:rsidR="00A64CC6" w:rsidRDefault="00CF0482" w:rsidP="00C71896">
      <w:pPr>
        <w:spacing w:after="0"/>
        <w:jc w:val="both"/>
        <w:rPr>
          <w:rFonts w:ascii="Arial" w:hAnsi="Arial" w:cs="Arial"/>
          <w:lang w:val="en-US"/>
        </w:rPr>
      </w:pPr>
      <w:bookmarkStart w:id="35" w:name="_Ref129682632"/>
      <w:r w:rsidRPr="008B1403">
        <w:rPr>
          <w:rFonts w:ascii="Arial" w:hAnsi="Arial" w:cs="Arial"/>
          <w:lang w:val="en-US"/>
        </w:rPr>
        <w:t>The report uses the term “</w:t>
      </w:r>
      <w:r w:rsidR="00B17091">
        <w:rPr>
          <w:rFonts w:ascii="Arial" w:hAnsi="Arial" w:cs="Arial"/>
          <w:lang w:val="en-US"/>
        </w:rPr>
        <w:t>main</w:t>
      </w:r>
      <w:r w:rsidRPr="008B1403">
        <w:rPr>
          <w:rFonts w:ascii="Arial" w:hAnsi="Arial" w:cs="Arial"/>
          <w:lang w:val="en-US"/>
        </w:rPr>
        <w:t>”</w:t>
      </w:r>
      <w:r w:rsidR="00B17091">
        <w:rPr>
          <w:rFonts w:ascii="Arial" w:hAnsi="Arial" w:cs="Arial"/>
          <w:lang w:val="en-US"/>
        </w:rPr>
        <w:t xml:space="preserve"> drivers</w:t>
      </w:r>
      <w:r w:rsidR="003E377A">
        <w:rPr>
          <w:rFonts w:ascii="Arial" w:hAnsi="Arial" w:cs="Arial"/>
          <w:lang w:val="en-US"/>
        </w:rPr>
        <w:t>, which</w:t>
      </w:r>
      <w:r w:rsidR="008B1403">
        <w:rPr>
          <w:rFonts w:ascii="Arial" w:hAnsi="Arial" w:cs="Arial"/>
          <w:lang w:val="en-US"/>
        </w:rPr>
        <w:t xml:space="preserve"> includes land use change, climate change and </w:t>
      </w:r>
      <w:r w:rsidR="008B1403" w:rsidRPr="00C71896">
        <w:rPr>
          <w:rFonts w:ascii="Arial" w:hAnsi="Arial" w:cs="Arial"/>
          <w:lang w:val="en-US"/>
        </w:rPr>
        <w:t>pollution</w:t>
      </w:r>
      <w:r w:rsidR="00A732ED">
        <w:rPr>
          <w:rFonts w:ascii="Arial" w:hAnsi="Arial" w:cs="Arial"/>
          <w:lang w:val="en-US"/>
        </w:rPr>
        <w:t>, as</w:t>
      </w:r>
      <w:r w:rsidR="008B1403" w:rsidRPr="00C71896">
        <w:rPr>
          <w:rFonts w:ascii="Arial" w:hAnsi="Arial" w:cs="Arial"/>
          <w:lang w:val="en-US"/>
        </w:rPr>
        <w:t xml:space="preserve"> </w:t>
      </w:r>
      <w:r w:rsidR="003E377A">
        <w:rPr>
          <w:rFonts w:ascii="Arial" w:hAnsi="Arial" w:cs="Arial"/>
          <w:lang w:val="en-US"/>
        </w:rPr>
        <w:t>summarised</w:t>
      </w:r>
      <w:r w:rsidR="00C71896" w:rsidRPr="00C71896">
        <w:rPr>
          <w:rFonts w:ascii="Arial" w:hAnsi="Arial" w:cs="Arial"/>
          <w:lang w:val="en-US"/>
        </w:rPr>
        <w:t xml:space="preserve"> </w:t>
      </w:r>
      <w:r w:rsidR="00A732ED">
        <w:rPr>
          <w:rFonts w:ascii="Arial" w:hAnsi="Arial" w:cs="Arial"/>
          <w:lang w:val="en-US"/>
        </w:rPr>
        <w:t>by</w:t>
      </w:r>
      <w:r w:rsidR="008B1403" w:rsidRPr="00C71896">
        <w:rPr>
          <w:rFonts w:ascii="Arial" w:hAnsi="Arial" w:cs="Arial"/>
          <w:lang w:val="en-US"/>
        </w:rPr>
        <w:t xml:space="preserve"> </w:t>
      </w:r>
      <w:r w:rsidR="008B1403" w:rsidRPr="00C71896">
        <w:rPr>
          <w:rFonts w:ascii="Arial" w:hAnsi="Arial" w:cs="Arial"/>
          <w:lang w:val="en-US"/>
        </w:rPr>
        <w:fldChar w:fldCharType="begin"/>
      </w:r>
      <w:r w:rsidR="006A489C">
        <w:rPr>
          <w:rFonts w:ascii="Arial" w:hAnsi="Arial" w:cs="Arial"/>
          <w:lang w:val="en-US"/>
        </w:rPr>
        <w:instrText xml:space="preserve"> ADDIN ZOTERO_ITEM CSL_CITATION {"citationID":"DHm3NgVZ","properties":{"formattedCitation":"(Cardoso {\\i{}et al.} 2020; Eggleton 2020; Kehoe {\\i{}et al.} 2021; S\\uc0\\u225{}nchez-Bayo &amp; Wyckhuys 2021; Wagner {\\i{}et al.} 2021)","plainCitation":"(Cardoso et al. 2020; Eggleton 2020; Kehoe et al. 2021; Sánchez-Bayo &amp; Wyckhuys 2021; Wagner et al. 2021)","dontUpdate":true,"noteIndex":0},"citationItems":[{"id":2545,"uris":["http://zotero.org/users/local/B6GulUkZ/items/N4ANR7K7"],"itemData":{"id":2545,"type":"article-journal","abstract":"Here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id":2505,"uris":["http://zotero.org/users/local/B6GulUkZ/items/MIS4BIT6"],"itemData":{"id":2505,"type":"article-journal","abstract":"The Anthropocene is characterised by pervasive human-inflicted impacts on a broad range of biota, including insects. In 2019, we reviewed scientific literature quantifying the prevalence and magnitude of insect declines in recent time. Here, drawing upon 40 additional long-term studies, we add evidence that is consistent with our earlier review and some other reviews on the fate of insect populations globally. New data for Greenland, northern Africa, South America, eastern Asia and Australia complement studies from Europe and North America. Temporal trends in insect populations are now derived from 100 long-term studies and refer mainly to the past three or four decades (median 33 years). Data from the 10 major insect taxonomic orders indicate that an average 37% of species are declining in numbers, while populations of 18% species are increasing; the latter taxa mainly involve agricultural herbivores and nuisance pests. Population changes are more pronounced among aquatic insect communities, where 42% of species are declining and 29% increasing. Such changes result in a decrease in biomass across taxa, except for Heteroptera. Changes in species richness and diversity indices are inconsistent and do not reflect intraspecific population changes over time. These trends are observed irrespective of taxon, geography or methodological approach, although a lack of long-term monitoring records prevents a proper assessment for tropical regions.","container-title":"Austral Entomology","DOI":"10.1111/aen.12509","ISSN":"2052-1758","issue":"1","language":"en","note":"_eprint: https://onlinelibrary.wiley.com/doi/pdf/10.1111/aen.12509","page":"9-26","source":"Wiley Online Library","title":"Further evidence for a global decline of the entomofauna","volume":"60","author":[{"family":"Sánchez-Bayo","given":"Francisco"},{"family":"Wyckhuys","given":"Kris A G"}],"issued":{"date-parts":[["2021"]]}}},{"id":336,"uris":["http://zotero.org/users/local/B6GulUkZ/items/CRA5CTWD"],"itemData":{"id":336,"type":"article-journal","container-title":"Death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8B1403" w:rsidRPr="00C71896">
        <w:rPr>
          <w:rFonts w:ascii="Arial" w:hAnsi="Arial" w:cs="Arial"/>
          <w:lang w:val="en-US"/>
        </w:rPr>
        <w:fldChar w:fldCharType="separate"/>
      </w:r>
      <w:r w:rsidR="00D47219" w:rsidRPr="002331DC">
        <w:rPr>
          <w:rFonts w:ascii="Arial" w:hAnsi="Arial" w:cs="Arial"/>
          <w:szCs w:val="24"/>
          <w:lang w:val="en-US"/>
        </w:rPr>
        <w:t xml:space="preserve">Cardoso </w:t>
      </w:r>
      <w:r w:rsidR="00D47219" w:rsidRPr="002331DC">
        <w:rPr>
          <w:rFonts w:ascii="Arial" w:hAnsi="Arial" w:cs="Arial"/>
          <w:i/>
          <w:iCs/>
          <w:szCs w:val="24"/>
          <w:lang w:val="en-US"/>
        </w:rPr>
        <w:t>et al.</w:t>
      </w:r>
      <w:r w:rsidR="00D47219" w:rsidRPr="002331DC">
        <w:rPr>
          <w:rFonts w:ascii="Arial" w:hAnsi="Arial" w:cs="Arial"/>
          <w:szCs w:val="24"/>
          <w:lang w:val="en-US"/>
        </w:rPr>
        <w:t xml:space="preserve"> (2020), Eggleton (2020), Kehoe </w:t>
      </w:r>
      <w:r w:rsidR="00D47219" w:rsidRPr="002331DC">
        <w:rPr>
          <w:rFonts w:ascii="Arial" w:hAnsi="Arial" w:cs="Arial"/>
          <w:i/>
          <w:iCs/>
          <w:szCs w:val="24"/>
          <w:lang w:val="en-US"/>
        </w:rPr>
        <w:t>et al.</w:t>
      </w:r>
      <w:r w:rsidR="00D47219" w:rsidRPr="002331DC">
        <w:rPr>
          <w:rFonts w:ascii="Arial" w:hAnsi="Arial" w:cs="Arial"/>
          <w:szCs w:val="24"/>
          <w:lang w:val="en-US"/>
        </w:rPr>
        <w:t xml:space="preserve"> (2021), Sánchez-Bayo &amp; Wyckhuys (2021) and Wagner </w:t>
      </w:r>
      <w:r w:rsidR="00D47219" w:rsidRPr="002331DC">
        <w:rPr>
          <w:rFonts w:ascii="Arial" w:hAnsi="Arial" w:cs="Arial"/>
          <w:i/>
          <w:iCs/>
          <w:szCs w:val="24"/>
          <w:lang w:val="en-US"/>
        </w:rPr>
        <w:t>et al.</w:t>
      </w:r>
      <w:r w:rsidR="00D47219" w:rsidRPr="002331DC">
        <w:rPr>
          <w:rFonts w:ascii="Arial" w:hAnsi="Arial" w:cs="Arial"/>
          <w:szCs w:val="24"/>
          <w:lang w:val="en-US"/>
        </w:rPr>
        <w:t xml:space="preserve"> </w:t>
      </w:r>
      <w:r w:rsidR="003E377A">
        <w:rPr>
          <w:rFonts w:ascii="Arial" w:hAnsi="Arial" w:cs="Arial"/>
          <w:szCs w:val="24"/>
          <w:lang w:val="en-US"/>
        </w:rPr>
        <w:t>(</w:t>
      </w:r>
      <w:r w:rsidR="00D47219" w:rsidRPr="002331DC">
        <w:rPr>
          <w:rFonts w:ascii="Arial" w:hAnsi="Arial" w:cs="Arial"/>
          <w:szCs w:val="24"/>
          <w:lang w:val="en-US"/>
        </w:rPr>
        <w:t>2021)</w:t>
      </w:r>
      <w:r w:rsidR="008B1403" w:rsidRPr="00C71896">
        <w:rPr>
          <w:rFonts w:ascii="Arial" w:hAnsi="Arial" w:cs="Arial"/>
          <w:lang w:val="en-US"/>
        </w:rPr>
        <w:fldChar w:fldCharType="end"/>
      </w:r>
      <w:r w:rsidR="00C71896" w:rsidRPr="00C71896">
        <w:rPr>
          <w:rFonts w:ascii="Arial" w:hAnsi="Arial" w:cs="Arial"/>
          <w:lang w:val="en-US"/>
        </w:rPr>
        <w:t>.</w:t>
      </w:r>
    </w:p>
    <w:p w14:paraId="4A9896B4" w14:textId="77777777" w:rsidR="00E50D49" w:rsidRDefault="00E50D49" w:rsidP="00C71896">
      <w:pPr>
        <w:spacing w:after="0"/>
        <w:jc w:val="both"/>
        <w:rPr>
          <w:rFonts w:ascii="Arial" w:hAnsi="Arial" w:cs="Arial"/>
          <w:lang w:val="en-US"/>
        </w:rPr>
      </w:pPr>
    </w:p>
    <w:p w14:paraId="734FE6C0" w14:textId="2670A9DE" w:rsidR="00E50D49" w:rsidRDefault="00E50D49" w:rsidP="00E50D49">
      <w:pPr>
        <w:spacing w:after="0"/>
        <w:jc w:val="both"/>
        <w:rPr>
          <w:rFonts w:ascii="Arial" w:hAnsi="Arial" w:cs="Arial"/>
          <w:lang w:val="en-US"/>
        </w:rPr>
      </w:pPr>
      <w:r w:rsidRPr="00A64CC6">
        <w:rPr>
          <w:rFonts w:ascii="Arial" w:hAnsi="Arial" w:cs="Arial"/>
          <w:lang w:val="en-US"/>
        </w:rPr>
        <w:t>Land use change</w:t>
      </w:r>
      <w:r>
        <w:rPr>
          <w:rFonts w:ascii="Arial" w:hAnsi="Arial" w:cs="Arial"/>
          <w:lang w:val="en-US"/>
        </w:rPr>
        <w:t xml:space="preserve"> is associated with agricultural intensification, deforestation and urbanisation resulting in habitat loss, habitat degradation and habitat </w:t>
      </w:r>
      <w:r w:rsidRPr="00FB6147">
        <w:rPr>
          <w:rFonts w:ascii="Arial" w:hAnsi="Arial" w:cs="Arial"/>
          <w:lang w:val="en-US"/>
        </w:rPr>
        <w:t>fragmentation (</w:t>
      </w:r>
      <w:r w:rsidRPr="00FB6147">
        <w:rPr>
          <w:rFonts w:ascii="Arial" w:hAnsi="Arial" w:cs="Arial"/>
          <w:lang w:val="en-US"/>
        </w:rPr>
        <w:fldChar w:fldCharType="begin"/>
      </w:r>
      <w:r w:rsidRPr="00FB6147">
        <w:rPr>
          <w:rFonts w:ascii="Arial" w:hAnsi="Arial" w:cs="Arial"/>
          <w:lang w:val="en-US"/>
        </w:rPr>
        <w:instrText xml:space="preserve"> REF _Ref130300094 \h  \* MERGEFORMAT </w:instrText>
      </w:r>
      <w:r w:rsidRPr="00FB6147">
        <w:rPr>
          <w:rFonts w:ascii="Arial" w:hAnsi="Arial" w:cs="Arial"/>
          <w:lang w:val="en-US"/>
        </w:rPr>
      </w:r>
      <w:r w:rsidRPr="00FB6147">
        <w:rPr>
          <w:rFonts w:ascii="Arial" w:hAnsi="Arial" w:cs="Arial"/>
          <w:lang w:val="en-US"/>
        </w:rPr>
        <w:fldChar w:fldCharType="separate"/>
      </w:r>
      <w:r w:rsidR="008C6600" w:rsidRPr="008C6600">
        <w:rPr>
          <w:rFonts w:ascii="Arial" w:hAnsi="Arial" w:cs="Arial"/>
          <w:lang w:val="en-US"/>
        </w:rPr>
        <w:t xml:space="preserve">Fig. </w:t>
      </w:r>
      <w:r w:rsidR="008C6600" w:rsidRPr="008C6600">
        <w:rPr>
          <w:rFonts w:ascii="Arial" w:hAnsi="Arial" w:cs="Arial"/>
          <w:noProof/>
          <w:lang w:val="en-US"/>
        </w:rPr>
        <w:t>4</w:t>
      </w:r>
      <w:r w:rsidRPr="00FB6147">
        <w:rPr>
          <w:rFonts w:ascii="Arial" w:hAnsi="Arial" w:cs="Arial"/>
          <w:lang w:val="en-US"/>
        </w:rPr>
        <w:fldChar w:fldCharType="end"/>
      </w:r>
      <w:r w:rsidRPr="00FB6147">
        <w:rPr>
          <w:rFonts w:ascii="Arial" w:hAnsi="Arial" w:cs="Arial"/>
          <w:lang w:val="en-US"/>
        </w:rPr>
        <w:t>)</w:t>
      </w:r>
      <w:r>
        <w:rPr>
          <w:rFonts w:ascii="Arial" w:hAnsi="Arial" w:cs="Arial"/>
          <w:lang w:val="en-US"/>
        </w:rPr>
        <w:t>.</w:t>
      </w:r>
    </w:p>
    <w:p w14:paraId="27E06AD5" w14:textId="6A205ECD" w:rsidR="00E50D49" w:rsidRDefault="00E50D49" w:rsidP="00C71896">
      <w:pPr>
        <w:spacing w:after="0"/>
        <w:jc w:val="both"/>
        <w:rPr>
          <w:rFonts w:ascii="Arial" w:hAnsi="Arial" w:cs="Arial"/>
          <w:lang w:val="en-US"/>
        </w:rPr>
      </w:pPr>
      <w:r>
        <w:rPr>
          <w:rFonts w:ascii="Arial" w:hAnsi="Arial" w:cs="Arial"/>
          <w:lang w:val="en-US"/>
        </w:rPr>
        <w:t>Recent</w:t>
      </w:r>
      <w:r w:rsidRPr="00A6547A">
        <w:rPr>
          <w:rFonts w:ascii="Arial" w:hAnsi="Arial" w:cs="Arial"/>
          <w:lang w:val="en-US"/>
        </w:rPr>
        <w:t xml:space="preserve"> reports </w:t>
      </w:r>
      <w:r>
        <w:rPr>
          <w:rFonts w:ascii="Arial" w:hAnsi="Arial" w:cs="Arial"/>
          <w:lang w:val="en-US"/>
        </w:rPr>
        <w:t>indicate that the worlds</w:t>
      </w:r>
      <w:r w:rsidRPr="00A6547A">
        <w:rPr>
          <w:rFonts w:ascii="Arial" w:hAnsi="Arial" w:cs="Arial"/>
          <w:lang w:val="en-US"/>
        </w:rPr>
        <w:t xml:space="preserve"> total </w:t>
      </w:r>
      <w:r w:rsidRPr="006603C4">
        <w:rPr>
          <w:rFonts w:ascii="Arial" w:hAnsi="Arial" w:cs="Arial"/>
          <w:b/>
          <w:lang w:val="en-US"/>
        </w:rPr>
        <w:t>agricult</w:t>
      </w:r>
      <w:r>
        <w:rPr>
          <w:rFonts w:ascii="Arial" w:hAnsi="Arial" w:cs="Arial"/>
          <w:b/>
          <w:lang w:val="en-US"/>
        </w:rPr>
        <w:t xml:space="preserve">ural area </w:t>
      </w:r>
      <w:r w:rsidRPr="003E377A">
        <w:rPr>
          <w:rFonts w:ascii="Arial" w:hAnsi="Arial" w:cs="Arial"/>
          <w:lang w:val="en-US"/>
        </w:rPr>
        <w:t>has increased</w:t>
      </w:r>
      <w:r w:rsidRPr="00A6547A">
        <w:rPr>
          <w:rFonts w:ascii="Arial" w:hAnsi="Arial" w:cs="Arial"/>
          <w:lang w:val="en-US"/>
        </w:rPr>
        <w:t xml:space="preserve"> by 4.8 billion hectares</w:t>
      </w:r>
      <w:r>
        <w:rPr>
          <w:rFonts w:ascii="Arial" w:hAnsi="Arial" w:cs="Arial"/>
          <w:lang w:val="en-US"/>
        </w:rPr>
        <w:t>,</w:t>
      </w:r>
      <w:r w:rsidRPr="00A6547A">
        <w:rPr>
          <w:rFonts w:ascii="Arial" w:hAnsi="Arial" w:cs="Arial"/>
          <w:lang w:val="en-US"/>
        </w:rPr>
        <w:t xml:space="preserve"> </w:t>
      </w:r>
      <w:r>
        <w:rPr>
          <w:rFonts w:ascii="Arial" w:hAnsi="Arial" w:cs="Arial"/>
          <w:lang w:val="en-US"/>
        </w:rPr>
        <w:t>or</w:t>
      </w:r>
      <w:r w:rsidRPr="00A6547A">
        <w:rPr>
          <w:rFonts w:ascii="Arial" w:hAnsi="Arial" w:cs="Arial"/>
          <w:lang w:val="en-US"/>
        </w:rPr>
        <w:t xml:space="preserve"> about 37%</w:t>
      </w:r>
      <w:r>
        <w:rPr>
          <w:rStyle w:val="FootnoteReference"/>
          <w:rFonts w:ascii="Arial" w:hAnsi="Arial" w:cs="Arial"/>
          <w:lang w:val="en-US"/>
        </w:rPr>
        <w:footnoteReference w:id="6"/>
      </w:r>
      <w:r w:rsidRPr="00A6547A">
        <w:rPr>
          <w:rFonts w:ascii="Arial" w:hAnsi="Arial" w:cs="Arial"/>
          <w:lang w:val="en-US"/>
        </w:rPr>
        <w:t xml:space="preserve"> of the </w:t>
      </w:r>
      <w:r>
        <w:rPr>
          <w:rFonts w:ascii="Arial" w:hAnsi="Arial" w:cs="Arial"/>
          <w:lang w:val="en-US"/>
        </w:rPr>
        <w:t>worlds</w:t>
      </w:r>
      <w:r w:rsidRPr="00A6547A">
        <w:rPr>
          <w:rFonts w:ascii="Arial" w:hAnsi="Arial" w:cs="Arial"/>
          <w:lang w:val="en-US"/>
        </w:rPr>
        <w:t xml:space="preserve"> land area</w:t>
      </w:r>
      <w:r>
        <w:rPr>
          <w:rFonts w:ascii="Arial" w:hAnsi="Arial" w:cs="Arial"/>
          <w:lang w:val="en-US"/>
        </w:rPr>
        <w:t xml:space="preserve">. Between 1990 and 2019, the area of agricultural land decreased by 1%, as a result of an overall 5% increase in arable land and a 4% decrease in permanent meadows and pastures </w:t>
      </w:r>
      <w:r>
        <w:rPr>
          <w:rFonts w:ascii="Arial" w:hAnsi="Arial" w:cs="Arial"/>
          <w:lang w:val="en-US"/>
        </w:rPr>
        <w:fldChar w:fldCharType="begin"/>
      </w:r>
      <w:r>
        <w:rPr>
          <w:rFonts w:ascii="Arial" w:hAnsi="Arial" w:cs="Arial"/>
          <w:lang w:val="en-US"/>
        </w:rPr>
        <w:instrText xml:space="preserve"> ADDIN ZOTERO_ITEM CSL_CITATION {"citationID":"PKvhukwG","properties":{"formattedCitation":"(FAO 2021)","plainCitation":"(FAO 2021)","noteIndex":0},"citationItems":[{"id":2560,"uris":["http://zotero.org/users/local/B6GulUkZ/items/FJPYWNPD"],"itemData":{"id":2560,"type":"report","collection-title":"FAOSTAT Analytical Brief","event-place":"Rome","language":"en","note":"ISSN 2709-0078","number":"28","publisher-place":"Rome","source":"Zotero","title":"Land use statistics and indicators, Global, regional and country trends 1990–2019","author":[{"family":"FAO","given":""}],"issued":{"date-parts":[["2021"]]}}}],"schema":"https://github.com/citation-style-language/schema/raw/master/csl-citation.json"} </w:instrText>
      </w:r>
      <w:r>
        <w:rPr>
          <w:rFonts w:ascii="Arial" w:hAnsi="Arial" w:cs="Arial"/>
          <w:lang w:val="en-US"/>
        </w:rPr>
        <w:fldChar w:fldCharType="separate"/>
      </w:r>
      <w:r w:rsidRPr="002331DC">
        <w:rPr>
          <w:rFonts w:ascii="Arial" w:hAnsi="Arial" w:cs="Arial"/>
          <w:lang w:val="en-US"/>
        </w:rPr>
        <w:t>(FAO 2021)</w:t>
      </w:r>
      <w:r>
        <w:rPr>
          <w:rFonts w:ascii="Arial" w:hAnsi="Arial" w:cs="Arial"/>
          <w:lang w:val="en-US"/>
        </w:rPr>
        <w:fldChar w:fldCharType="end"/>
      </w:r>
      <w:r>
        <w:rPr>
          <w:rFonts w:ascii="Arial" w:hAnsi="Arial" w:cs="Arial"/>
          <w:lang w:val="en-US"/>
        </w:rPr>
        <w:t xml:space="preserve">. From 1960 to 2019 almost 32% of the worlds land area have been estimated to be affected by land use change </w:t>
      </w:r>
      <w:r>
        <w:rPr>
          <w:rFonts w:ascii="Arial" w:hAnsi="Arial" w:cs="Arial"/>
          <w:lang w:val="en-US"/>
        </w:rPr>
        <w:fldChar w:fldCharType="begin"/>
      </w:r>
      <w:r>
        <w:rPr>
          <w:rFonts w:ascii="Arial" w:hAnsi="Arial" w:cs="Arial"/>
          <w:lang w:val="en-US"/>
        </w:rPr>
        <w:instrText xml:space="preserve"> ADDIN ZOTERO_ITEM CSL_CITATION {"citationID":"Qa3xuzZl","properties":{"formattedCitation":"(Winkler {\\i{}et al.} 2021)","plainCitation":"(Winkler et al. 2021)","noteIndex":0},"citationItems":[{"id":2557,"uris":["http://zotero.org/users/local/B6GulUkZ/items/W9YYRR8K"],"itemData":{"id":2557,"type":"article-journal","abstract":"Quantifying the dynamics of land use change is critical in tackling global societal challenges such as food security, climate change, and biodiversity loss. Here we analyse the dynamics of global land use change at an unprecedented spatial resolution by combining multiple open data streams (remote sensing, reconstructions and statistics) to create the HIstoric Land Dynamics Assessment + (HILDA +). We estimate that land use change has affected almost a third (32%) of the global land area in just six decades (1960-2019) and, thus, is around four times greater in extent than previously estimated from long-term land change assessments. We also identify geographically diverging land use change processes, with afforestation and cropland abandonment in the Global North and deforestation and agricultural expansion in the South. Here, we show that observed phases of accelerating (~1960–2005) and decelerating (2006–2019) land use change can be explained by the effects of global trade on agricultural production.","container-title":"Nature Communications","DOI":"10.1038/s41467-021-22702-2","ISSN":"2041-1723","issue":"1","journalAbbreviation":"Nat Commun","language":"en","license":"2021 The Author(s)","note":"number: 1\npublisher: Nature Publishing Group","page":"2501","source":"www.nature.com","title":"Global land use changes are four times greater than previously estimated","volume":"12","author":[{"family":"Winkler","given":"Karina"},{"family":"Fuchs","given":"Richard"},{"family":"Rounsevell","given":"Mark"},{"family":"Herold","given":"Martin"}],"issued":{"date-parts":[["2021",5,11]]}}}],"schema":"https://github.com/citation-style-language/schema/raw/master/csl-citation.json"} </w:instrText>
      </w:r>
      <w:r>
        <w:rPr>
          <w:rFonts w:ascii="Arial" w:hAnsi="Arial" w:cs="Arial"/>
          <w:lang w:val="en-US"/>
        </w:rPr>
        <w:fldChar w:fldCharType="separate"/>
      </w:r>
      <w:r w:rsidRPr="006603C4">
        <w:rPr>
          <w:rFonts w:ascii="Arial" w:hAnsi="Arial" w:cs="Arial"/>
          <w:szCs w:val="24"/>
          <w:lang w:val="en-US"/>
        </w:rPr>
        <w:t xml:space="preserve">(Winkler </w:t>
      </w:r>
      <w:r w:rsidRPr="006603C4">
        <w:rPr>
          <w:rFonts w:ascii="Arial" w:hAnsi="Arial" w:cs="Arial"/>
          <w:i/>
          <w:iCs/>
          <w:szCs w:val="24"/>
          <w:lang w:val="en-US"/>
        </w:rPr>
        <w:t>et al.</w:t>
      </w:r>
      <w:r w:rsidRPr="006603C4">
        <w:rPr>
          <w:rFonts w:ascii="Arial" w:hAnsi="Arial" w:cs="Arial"/>
          <w:szCs w:val="24"/>
          <w:lang w:val="en-US"/>
        </w:rPr>
        <w:t xml:space="preserve"> 2021)</w:t>
      </w:r>
      <w:r>
        <w:rPr>
          <w:rFonts w:ascii="Arial" w:hAnsi="Arial" w:cs="Arial"/>
          <w:lang w:val="en-US"/>
        </w:rPr>
        <w:fldChar w:fldCharType="end"/>
      </w:r>
      <w:r>
        <w:rPr>
          <w:rFonts w:ascii="Arial" w:hAnsi="Arial" w:cs="Arial"/>
          <w:lang w:val="en-US"/>
        </w:rPr>
        <w:t xml:space="preserve">. The demand for land in the year 2030 has been estimated by </w:t>
      </w:r>
      <w:r>
        <w:rPr>
          <w:rFonts w:ascii="Arial" w:hAnsi="Arial" w:cs="Arial"/>
          <w:lang w:val="en-US"/>
        </w:rPr>
        <w:fldChar w:fldCharType="begin"/>
      </w:r>
      <w:r>
        <w:rPr>
          <w:rFonts w:ascii="Arial" w:hAnsi="Arial" w:cs="Arial"/>
          <w:lang w:val="en-US"/>
        </w:rPr>
        <w:instrText xml:space="preserve"> ADDIN ZOTERO_ITEM CSL_CITATION {"citationID":"8zY0OkOg","properties":{"formattedCitation":"(Lambin &amp; Meyfroidt 2011)","plainCitation":"(Lambin &amp; Meyfroidt 2011)","dontUpdate":true,"noteIndex":0},"citationItems":[{"id":2561,"uris":["http://zotero.org/users/local/B6GulUkZ/items/5DNIXJNL"],"itemData":{"id":2561,"type":"article-journal","abstract":"A central challenge for sustainability is how to preserve forest ecosystems and the services that they provide us while enhancing food production. This challenge for developing countries confronts the force of economic globalization, which seeks cropland that is shrinking in availability and triggers deforestation. Four mechanisms—the displacement, rebound, cascade, and remittance effects—that are amplified by economic globalization accelerate land conversion. A few developing countries have managed a land use transition over the recent decades that simultaneously increased their forest cover and agricultural production. These countries have relied on various mixes of agricultural intensification, land use zoning, forest protection, increased reliance on imported food and wood products, the creation of off-farm jobs, foreign capital investments, and remittances. Sound policies and innovations can therefore reconcile forest preservation with food production. Globalization can be harnessed to increase land use efficiency rather than leading to uncontrolled land use expansion. To do so, land systems should be understood and modeled as open systems with large flows of goods, people, and capital that connect local land use with global-scale factors.","container-title":"Proceedings of the National Academy of Sciences","DOI":"10.1073/pnas.1100480108","issue":"9","note":"publisher: Proceedings of the National Academy of Sciences","page":"3465-3472","source":"pnas.org (Atypon)","title":"Global land use change, economic globalization, and the looming land scarcity","volume":"108","author":[{"family":"Lambin","given":"Eric F."},{"family":"Meyfroidt","given":"Patrick"}],"issued":{"date-parts":[["2011",3]]}}}],"schema":"https://github.com/citation-style-language/schema/raw/master/csl-citation.json"} </w:instrText>
      </w:r>
      <w:r>
        <w:rPr>
          <w:rFonts w:ascii="Arial" w:hAnsi="Arial" w:cs="Arial"/>
          <w:lang w:val="en-US"/>
        </w:rPr>
        <w:fldChar w:fldCharType="separate"/>
      </w:r>
      <w:r w:rsidRPr="002331DC">
        <w:rPr>
          <w:rFonts w:ascii="Arial" w:hAnsi="Arial" w:cs="Arial"/>
          <w:lang w:val="en-US"/>
        </w:rPr>
        <w:t>Lambin &amp; Meyfroidt (2011)</w:t>
      </w:r>
      <w:r>
        <w:rPr>
          <w:rFonts w:ascii="Arial" w:hAnsi="Arial" w:cs="Arial"/>
          <w:lang w:val="en-US"/>
        </w:rPr>
        <w:fldChar w:fldCharType="end"/>
      </w:r>
      <w:r>
        <w:rPr>
          <w:rFonts w:ascii="Arial" w:hAnsi="Arial" w:cs="Arial"/>
          <w:lang w:val="en-US"/>
        </w:rPr>
        <w:t xml:space="preserve"> to be an </w:t>
      </w:r>
      <w:r>
        <w:rPr>
          <w:rFonts w:ascii="Arial" w:hAnsi="Arial" w:cs="Arial"/>
          <w:lang w:val="en-US"/>
        </w:rPr>
        <w:lastRenderedPageBreak/>
        <w:t>additional 285 million hectares for a conservative estimate and 792 million hectares for a bolder estimate that includes expansion of cropland, grazing land, urban areas and industrial forestry.</w:t>
      </w:r>
    </w:p>
    <w:p w14:paraId="4E37823E" w14:textId="77777777" w:rsidR="00E7138A" w:rsidRPr="00FB6147" w:rsidRDefault="00E7138A" w:rsidP="00C71896">
      <w:pPr>
        <w:spacing w:after="0"/>
        <w:jc w:val="both"/>
        <w:rPr>
          <w:rFonts w:ascii="Arial" w:hAnsi="Arial" w:cs="Arial"/>
          <w:lang w:val="en-US"/>
        </w:rPr>
      </w:pPr>
    </w:p>
    <w:tbl>
      <w:tblPr>
        <w:tblW w:w="0" w:type="auto"/>
        <w:jc w:val="center"/>
        <w:tblLook w:val="04A0" w:firstRow="1" w:lastRow="0" w:firstColumn="1" w:lastColumn="0" w:noHBand="0" w:noVBand="1"/>
      </w:tblPr>
      <w:tblGrid>
        <w:gridCol w:w="2694"/>
        <w:gridCol w:w="1134"/>
        <w:gridCol w:w="1701"/>
        <w:gridCol w:w="1134"/>
        <w:gridCol w:w="2551"/>
      </w:tblGrid>
      <w:tr w:rsidR="000E11BD" w14:paraId="241F35AB" w14:textId="77777777" w:rsidTr="003A400B">
        <w:trPr>
          <w:trHeight w:val="416"/>
          <w:jc w:val="center"/>
        </w:trPr>
        <w:tc>
          <w:tcPr>
            <w:tcW w:w="2694" w:type="dxa"/>
            <w:shd w:val="clear" w:color="auto" w:fill="BFBFBF" w:themeFill="background1" w:themeFillShade="BF"/>
            <w:vAlign w:val="center"/>
          </w:tcPr>
          <w:p w14:paraId="00600E9B" w14:textId="45040F6F" w:rsidR="000E11BD" w:rsidRPr="000E11BD" w:rsidRDefault="000E11BD" w:rsidP="00157D56">
            <w:pPr>
              <w:pStyle w:val="Default"/>
              <w:spacing w:line="360" w:lineRule="auto"/>
              <w:jc w:val="center"/>
              <w:rPr>
                <w:b/>
                <w:noProof/>
                <w:sz w:val="22"/>
                <w:szCs w:val="22"/>
              </w:rPr>
            </w:pPr>
            <w:r w:rsidRPr="000E11BD">
              <w:rPr>
                <w:b/>
                <w:noProof/>
                <w:sz w:val="22"/>
                <w:szCs w:val="22"/>
              </w:rPr>
              <w:t>Driver</w:t>
            </w:r>
          </w:p>
        </w:tc>
        <w:tc>
          <w:tcPr>
            <w:tcW w:w="1134" w:type="dxa"/>
            <w:vMerge w:val="restart"/>
            <w:shd w:val="clear" w:color="auto" w:fill="auto"/>
          </w:tcPr>
          <w:p w14:paraId="001CFBD9" w14:textId="0331E301" w:rsidR="000E11BD" w:rsidRPr="000E11BD" w:rsidRDefault="003A400B" w:rsidP="00157D56">
            <w:pPr>
              <w:pStyle w:val="Default"/>
              <w:jc w:val="center"/>
              <w:rPr>
                <w:noProof/>
                <w:sz w:val="22"/>
                <w:szCs w:val="22"/>
              </w:rPr>
            </w:pPr>
            <w:r w:rsidRPr="000E11BD">
              <w:rPr>
                <w:b/>
                <w:noProof/>
                <w:color w:val="auto"/>
                <w:sz w:val="22"/>
                <w:szCs w:val="22"/>
                <w:lang w:val="de-DE" w:eastAsia="de-DE"/>
              </w:rPr>
              <mc:AlternateContent>
                <mc:Choice Requires="wps">
                  <w:drawing>
                    <wp:anchor distT="0" distB="0" distL="114300" distR="114300" simplePos="0" relativeHeight="251641344" behindDoc="0" locked="0" layoutInCell="1" allowOverlap="1" wp14:anchorId="72C1170E" wp14:editId="07D93BED">
                      <wp:simplePos x="0" y="0"/>
                      <wp:positionH relativeFrom="column">
                        <wp:posOffset>-225839</wp:posOffset>
                      </wp:positionH>
                      <wp:positionV relativeFrom="paragraph">
                        <wp:posOffset>406400</wp:posOffset>
                      </wp:positionV>
                      <wp:extent cx="985520" cy="899795"/>
                      <wp:effectExtent l="0" t="0" r="5080" b="0"/>
                      <wp:wrapNone/>
                      <wp:docPr id="3" name="Pfeil nach rechts 3"/>
                      <wp:cNvGraphicFramePr/>
                      <a:graphic xmlns:a="http://schemas.openxmlformats.org/drawingml/2006/main">
                        <a:graphicData uri="http://schemas.microsoft.com/office/word/2010/wordprocessingShape">
                          <wps:wsp>
                            <wps:cNvSpPr/>
                            <wps:spPr>
                              <a:xfrm>
                                <a:off x="0" y="0"/>
                                <a:ext cx="985520" cy="89979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312D3" id="Pfeil nach rechts 3" o:spid="_x0000_s1026" type="#_x0000_t13" style="position:absolute;margin-left:-17.8pt;margin-top:32pt;width:77.6pt;height:70.8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" adj="11739" fillcolor="#f2f2f2 [3052]" stroked="f" strokeweight="1pt"/>
                  </w:pict>
                </mc:Fallback>
              </mc:AlternateContent>
            </w:r>
          </w:p>
        </w:tc>
        <w:tc>
          <w:tcPr>
            <w:tcW w:w="1701" w:type="dxa"/>
            <w:shd w:val="clear" w:color="auto" w:fill="BFBFBF" w:themeFill="background1" w:themeFillShade="BF"/>
            <w:vAlign w:val="center"/>
          </w:tcPr>
          <w:p w14:paraId="6C6906F2" w14:textId="32682D80" w:rsidR="000E11BD" w:rsidRPr="000E11BD" w:rsidRDefault="000E11BD" w:rsidP="000E11BD">
            <w:pPr>
              <w:pStyle w:val="Default"/>
              <w:jc w:val="center"/>
              <w:rPr>
                <w:noProof/>
                <w:sz w:val="22"/>
                <w:szCs w:val="22"/>
              </w:rPr>
            </w:pPr>
            <w:r w:rsidRPr="000E11BD">
              <w:rPr>
                <w:b/>
                <w:noProof/>
                <w:sz w:val="22"/>
                <w:szCs w:val="22"/>
              </w:rPr>
              <w:t>Mechanism</w:t>
            </w:r>
          </w:p>
        </w:tc>
        <w:tc>
          <w:tcPr>
            <w:tcW w:w="1134" w:type="dxa"/>
            <w:vMerge w:val="restart"/>
            <w:tcBorders>
              <w:left w:val="nil"/>
            </w:tcBorders>
            <w:shd w:val="clear" w:color="auto" w:fill="auto"/>
          </w:tcPr>
          <w:p w14:paraId="143C60BC" w14:textId="35D5D246" w:rsidR="000E11BD" w:rsidRPr="000E11BD" w:rsidRDefault="00CB4A9D" w:rsidP="00157D56">
            <w:pPr>
              <w:pStyle w:val="Default"/>
              <w:jc w:val="center"/>
              <w:rPr>
                <w:b/>
                <w:noProof/>
                <w:color w:val="auto"/>
                <w:sz w:val="22"/>
                <w:szCs w:val="22"/>
              </w:rPr>
            </w:pPr>
            <w:r w:rsidRPr="00CB4A9D">
              <w:rPr>
                <w:noProof/>
                <w:color w:val="auto"/>
                <w:sz w:val="18"/>
                <w:szCs w:val="22"/>
                <w:lang w:val="de-DE" w:eastAsia="de-DE"/>
              </w:rPr>
              <mc:AlternateContent>
                <mc:Choice Requires="wps">
                  <w:drawing>
                    <wp:anchor distT="0" distB="0" distL="114300" distR="114300" simplePos="0" relativeHeight="251643392" behindDoc="0" locked="0" layoutInCell="1" allowOverlap="1" wp14:anchorId="20DC098F" wp14:editId="41FF960A">
                      <wp:simplePos x="0" y="0"/>
                      <wp:positionH relativeFrom="column">
                        <wp:posOffset>-252095</wp:posOffset>
                      </wp:positionH>
                      <wp:positionV relativeFrom="paragraph">
                        <wp:posOffset>730609</wp:posOffset>
                      </wp:positionV>
                      <wp:extent cx="1009263" cy="213344"/>
                      <wp:effectExtent l="0" t="0" r="635" b="0"/>
                      <wp:wrapNone/>
                      <wp:docPr id="9" name="Pfeil nach rechts 9"/>
                      <wp:cNvGraphicFramePr/>
                      <a:graphic xmlns:a="http://schemas.openxmlformats.org/drawingml/2006/main">
                        <a:graphicData uri="http://schemas.microsoft.com/office/word/2010/wordprocessingShape">
                          <wps:wsp>
                            <wps:cNvSpPr/>
                            <wps:spPr>
                              <a:xfrm flipH="1">
                                <a:off x="0" y="0"/>
                                <a:ext cx="1009263" cy="213344"/>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6CBD85" id="Pfeil nach rechts 9" o:spid="_x0000_s1026" type="#_x0000_t13" style="position:absolute;margin-left:-19.85pt;margin-top:57.55pt;width:79.45pt;height:16.8pt;flip:x;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" adj="19317" fillcolor="#f2f2f2 [3052]" stroked="f" strokeweight="1pt"/>
                  </w:pict>
                </mc:Fallback>
              </mc:AlternateContent>
            </w:r>
            <w:r w:rsidR="003A400B" w:rsidRPr="000E11BD">
              <w:rPr>
                <w:b/>
                <w:noProof/>
                <w:color w:val="auto"/>
                <w:sz w:val="22"/>
                <w:szCs w:val="22"/>
                <w:lang w:val="de-DE" w:eastAsia="de-DE"/>
              </w:rPr>
              <mc:AlternateContent>
                <mc:Choice Requires="wps">
                  <w:drawing>
                    <wp:anchor distT="0" distB="0" distL="114300" distR="114300" simplePos="0" relativeHeight="251640320" behindDoc="0" locked="0" layoutInCell="1" allowOverlap="1" wp14:anchorId="11E7B59A" wp14:editId="773E106C">
                      <wp:simplePos x="0" y="0"/>
                      <wp:positionH relativeFrom="column">
                        <wp:posOffset>-151130</wp:posOffset>
                      </wp:positionH>
                      <wp:positionV relativeFrom="paragraph">
                        <wp:posOffset>403004</wp:posOffset>
                      </wp:positionV>
                      <wp:extent cx="905648" cy="899795"/>
                      <wp:effectExtent l="0" t="19050" r="46990" b="33655"/>
                      <wp:wrapNone/>
                      <wp:docPr id="2" name="Pfeil nach rechts 2"/>
                      <wp:cNvGraphicFramePr/>
                      <a:graphic xmlns:a="http://schemas.openxmlformats.org/drawingml/2006/main">
                        <a:graphicData uri="http://schemas.microsoft.com/office/word/2010/wordprocessingShape">
                          <wps:wsp>
                            <wps:cNvSpPr/>
                            <wps:spPr>
                              <a:xfrm>
                                <a:off x="0" y="0"/>
                                <a:ext cx="905648"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15F5F" id="Pfeil nach rechts 2" o:spid="_x0000_s1026" type="#_x0000_t13" style="position:absolute;margin-left:-11.9pt;margin-top:31.75pt;width:71.3pt;height:70.8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" adj="10870" fillcolor="#bfbfbf [2412]" strokecolor="#bfbfbf [2412]" strokeweight="1pt"/>
                  </w:pict>
                </mc:Fallback>
              </mc:AlternateContent>
            </w:r>
          </w:p>
        </w:tc>
        <w:tc>
          <w:tcPr>
            <w:tcW w:w="2551" w:type="dxa"/>
            <w:shd w:val="clear" w:color="auto" w:fill="BFBFBF" w:themeFill="background1" w:themeFillShade="BF"/>
            <w:vAlign w:val="center"/>
          </w:tcPr>
          <w:p w14:paraId="6B57D8A6" w14:textId="5F1D9C10" w:rsidR="000E11BD" w:rsidRPr="000E11BD" w:rsidRDefault="000E11BD" w:rsidP="00157D56">
            <w:pPr>
              <w:pStyle w:val="Default"/>
              <w:jc w:val="center"/>
              <w:rPr>
                <w:b/>
                <w:noProof/>
                <w:sz w:val="22"/>
                <w:szCs w:val="22"/>
              </w:rPr>
            </w:pPr>
            <w:r w:rsidRPr="000E11BD">
              <w:rPr>
                <w:b/>
                <w:noProof/>
                <w:sz w:val="22"/>
                <w:szCs w:val="22"/>
              </w:rPr>
              <w:t>Impact</w:t>
            </w:r>
          </w:p>
        </w:tc>
      </w:tr>
      <w:tr w:rsidR="000E11BD" w14:paraId="2824413E" w14:textId="77777777" w:rsidTr="003A400B">
        <w:trPr>
          <w:jc w:val="center"/>
        </w:trPr>
        <w:tc>
          <w:tcPr>
            <w:tcW w:w="2694" w:type="dxa"/>
            <w:shd w:val="clear" w:color="auto" w:fill="F2F2F2" w:themeFill="background1" w:themeFillShade="F2"/>
          </w:tcPr>
          <w:p w14:paraId="5C5AA12F" w14:textId="77777777" w:rsidR="000E11BD" w:rsidRPr="00CB4A9D" w:rsidRDefault="000E11BD" w:rsidP="00157D56">
            <w:pPr>
              <w:pStyle w:val="Default"/>
              <w:jc w:val="center"/>
              <w:rPr>
                <w:noProof/>
                <w:sz w:val="18"/>
                <w:szCs w:val="22"/>
              </w:rPr>
            </w:pPr>
          </w:p>
          <w:p w14:paraId="212D0B81" w14:textId="77777777" w:rsidR="000E11BD" w:rsidRPr="00CB4A9D" w:rsidRDefault="000E11BD" w:rsidP="000E11BD">
            <w:pPr>
              <w:pStyle w:val="Default"/>
              <w:jc w:val="center"/>
              <w:rPr>
                <w:noProof/>
                <w:sz w:val="18"/>
                <w:szCs w:val="22"/>
              </w:rPr>
            </w:pPr>
          </w:p>
          <w:p w14:paraId="16BC7E70" w14:textId="77777777" w:rsidR="000E11BD" w:rsidRPr="00CB4A9D" w:rsidRDefault="000E11BD" w:rsidP="000E11BD">
            <w:pPr>
              <w:pStyle w:val="Default"/>
              <w:jc w:val="center"/>
              <w:rPr>
                <w:noProof/>
                <w:sz w:val="18"/>
                <w:szCs w:val="22"/>
              </w:rPr>
            </w:pPr>
          </w:p>
          <w:p w14:paraId="105FDFCF" w14:textId="2BDE3D0F" w:rsidR="000E11BD" w:rsidRPr="00CB4A9D" w:rsidRDefault="00A44B3B" w:rsidP="000E11BD">
            <w:pPr>
              <w:pStyle w:val="Default"/>
              <w:jc w:val="center"/>
              <w:rPr>
                <w:b/>
                <w:noProof/>
                <w:sz w:val="18"/>
                <w:szCs w:val="22"/>
              </w:rPr>
            </w:pPr>
            <w:r>
              <w:rPr>
                <w:noProof/>
                <w:color w:val="auto"/>
                <w:sz w:val="22"/>
                <w:szCs w:val="22"/>
                <w:lang w:val="de-DE" w:eastAsia="de-DE"/>
              </w:rPr>
              <mc:AlternateContent>
                <mc:Choice Requires="wps">
                  <w:drawing>
                    <wp:anchor distT="0" distB="0" distL="114300" distR="114300" simplePos="0" relativeHeight="251642368" behindDoc="0" locked="0" layoutInCell="1" allowOverlap="1" wp14:anchorId="0301E1AC" wp14:editId="78CEC01B">
                      <wp:simplePos x="0" y="0"/>
                      <wp:positionH relativeFrom="column">
                        <wp:posOffset>1551467</wp:posOffset>
                      </wp:positionH>
                      <wp:positionV relativeFrom="paragraph">
                        <wp:posOffset>90170</wp:posOffset>
                      </wp:positionV>
                      <wp:extent cx="1009015" cy="212725"/>
                      <wp:effectExtent l="0" t="0" r="635" b="0"/>
                      <wp:wrapNone/>
                      <wp:docPr id="8" name="Pfeil nach rechts 8"/>
                      <wp:cNvGraphicFramePr/>
                      <a:graphic xmlns:a="http://schemas.openxmlformats.org/drawingml/2006/main">
                        <a:graphicData uri="http://schemas.microsoft.com/office/word/2010/wordprocessingShape">
                          <wps:wsp>
                            <wps:cNvSpPr/>
                            <wps:spPr>
                              <a:xfrm flipH="1">
                                <a:off x="0" y="0"/>
                                <a:ext cx="1009015" cy="212725"/>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B1383" id="Pfeil nach rechts 8" o:spid="_x0000_s1026" type="#_x0000_t13" style="position:absolute;margin-left:122.15pt;margin-top:7.1pt;width:79.45pt;height:16.75pt;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" adj="19323" fillcolor="#bfbfbf [2412]" stroked="f" strokeweight="1pt"/>
                  </w:pict>
                </mc:Fallback>
              </mc:AlternateContent>
            </w:r>
            <w:r w:rsidR="000E11BD" w:rsidRPr="00CB4A9D">
              <w:rPr>
                <w:b/>
                <w:noProof/>
                <w:sz w:val="18"/>
                <w:szCs w:val="22"/>
              </w:rPr>
              <w:t>Land Use Change</w:t>
            </w:r>
          </w:p>
        </w:tc>
        <w:tc>
          <w:tcPr>
            <w:tcW w:w="1134" w:type="dxa"/>
            <w:vMerge/>
            <w:shd w:val="clear" w:color="auto" w:fill="auto"/>
          </w:tcPr>
          <w:p w14:paraId="4919C44B" w14:textId="77777777" w:rsidR="000E11BD" w:rsidRPr="00CB4A9D" w:rsidRDefault="000E11BD" w:rsidP="00157D56">
            <w:pPr>
              <w:pStyle w:val="Default"/>
              <w:jc w:val="center"/>
              <w:rPr>
                <w:noProof/>
                <w:sz w:val="18"/>
                <w:szCs w:val="22"/>
              </w:rPr>
            </w:pPr>
          </w:p>
        </w:tc>
        <w:tc>
          <w:tcPr>
            <w:tcW w:w="1701" w:type="dxa"/>
            <w:shd w:val="clear" w:color="auto" w:fill="BFBFBF" w:themeFill="background1" w:themeFillShade="BF"/>
          </w:tcPr>
          <w:p w14:paraId="4F9D0B3D" w14:textId="4C6FD988" w:rsidR="000E11BD" w:rsidRPr="00CB4A9D" w:rsidRDefault="000E11BD" w:rsidP="000E11BD">
            <w:pPr>
              <w:pStyle w:val="Default"/>
              <w:jc w:val="center"/>
              <w:rPr>
                <w:noProof/>
                <w:sz w:val="18"/>
                <w:szCs w:val="22"/>
              </w:rPr>
            </w:pPr>
          </w:p>
          <w:p w14:paraId="4D491240" w14:textId="77777777" w:rsidR="000E11BD" w:rsidRPr="00CB4A9D" w:rsidRDefault="000E11BD" w:rsidP="000E11BD">
            <w:pPr>
              <w:pStyle w:val="Default"/>
              <w:spacing w:after="240"/>
              <w:jc w:val="center"/>
              <w:rPr>
                <w:noProof/>
                <w:sz w:val="18"/>
                <w:szCs w:val="22"/>
              </w:rPr>
            </w:pPr>
            <w:r w:rsidRPr="00CB4A9D">
              <w:rPr>
                <w:noProof/>
                <w:sz w:val="18"/>
                <w:szCs w:val="22"/>
              </w:rPr>
              <w:t>Agricultural Intesification</w:t>
            </w:r>
          </w:p>
          <w:p w14:paraId="1459FD19" w14:textId="00923703" w:rsidR="000E11BD" w:rsidRPr="00CB4A9D" w:rsidRDefault="000E11BD" w:rsidP="000E11BD">
            <w:pPr>
              <w:pStyle w:val="Default"/>
              <w:spacing w:after="240"/>
              <w:jc w:val="center"/>
              <w:rPr>
                <w:noProof/>
                <w:sz w:val="18"/>
                <w:szCs w:val="22"/>
              </w:rPr>
            </w:pPr>
            <w:r w:rsidRPr="00CB4A9D">
              <w:rPr>
                <w:noProof/>
                <w:sz w:val="18"/>
                <w:szCs w:val="22"/>
              </w:rPr>
              <w:t xml:space="preserve"> Defor</w:t>
            </w:r>
            <w:r w:rsidR="00C2032D" w:rsidRPr="00CB4A9D">
              <w:rPr>
                <w:noProof/>
                <w:sz w:val="18"/>
                <w:szCs w:val="22"/>
              </w:rPr>
              <w:t>e</w:t>
            </w:r>
            <w:r w:rsidRPr="00CB4A9D">
              <w:rPr>
                <w:noProof/>
                <w:sz w:val="18"/>
                <w:szCs w:val="22"/>
              </w:rPr>
              <w:t>station</w:t>
            </w:r>
          </w:p>
          <w:p w14:paraId="7C8C3EA5" w14:textId="239C0202" w:rsidR="000E11BD" w:rsidRPr="00CB4A9D" w:rsidRDefault="00FC4637" w:rsidP="000E11BD">
            <w:pPr>
              <w:pStyle w:val="Default"/>
              <w:spacing w:after="240"/>
              <w:jc w:val="center"/>
              <w:rPr>
                <w:noProof/>
                <w:sz w:val="18"/>
                <w:szCs w:val="22"/>
              </w:rPr>
            </w:pPr>
            <w:r w:rsidRPr="00CB4A9D">
              <w:rPr>
                <w:noProof/>
                <w:sz w:val="18"/>
                <w:szCs w:val="22"/>
              </w:rPr>
              <w:t xml:space="preserve"> Urbanis</w:t>
            </w:r>
            <w:r w:rsidR="000E11BD" w:rsidRPr="00CB4A9D">
              <w:rPr>
                <w:noProof/>
                <w:sz w:val="18"/>
                <w:szCs w:val="22"/>
              </w:rPr>
              <w:t>ation</w:t>
            </w:r>
          </w:p>
        </w:tc>
        <w:tc>
          <w:tcPr>
            <w:tcW w:w="1134" w:type="dxa"/>
            <w:vMerge/>
            <w:tcBorders>
              <w:left w:val="nil"/>
            </w:tcBorders>
            <w:shd w:val="clear" w:color="auto" w:fill="auto"/>
          </w:tcPr>
          <w:p w14:paraId="2B4C3222" w14:textId="77777777" w:rsidR="000E11BD" w:rsidRPr="00CB4A9D" w:rsidRDefault="000E11BD" w:rsidP="00157D56">
            <w:pPr>
              <w:pStyle w:val="Default"/>
              <w:jc w:val="center"/>
              <w:rPr>
                <w:noProof/>
                <w:sz w:val="18"/>
                <w:szCs w:val="22"/>
              </w:rPr>
            </w:pPr>
          </w:p>
        </w:tc>
        <w:tc>
          <w:tcPr>
            <w:tcW w:w="2551" w:type="dxa"/>
            <w:shd w:val="clear" w:color="auto" w:fill="F2F2F2" w:themeFill="background1" w:themeFillShade="F2"/>
          </w:tcPr>
          <w:p w14:paraId="55FAD1D9" w14:textId="77777777" w:rsidR="003A400B" w:rsidRPr="00A8285D" w:rsidRDefault="003A400B" w:rsidP="003A400B">
            <w:pPr>
              <w:pStyle w:val="Default"/>
              <w:rPr>
                <w:noProof/>
                <w:sz w:val="18"/>
                <w:szCs w:val="22"/>
                <w:lang w:val="fr-FR"/>
              </w:rPr>
            </w:pPr>
          </w:p>
          <w:p w14:paraId="051E055B" w14:textId="77777777" w:rsidR="00CB4A9D" w:rsidRPr="00A8285D" w:rsidRDefault="00CB4A9D" w:rsidP="00157D56">
            <w:pPr>
              <w:pStyle w:val="Default"/>
              <w:jc w:val="center"/>
              <w:rPr>
                <w:noProof/>
                <w:sz w:val="18"/>
                <w:szCs w:val="22"/>
                <w:lang w:val="fr-FR"/>
              </w:rPr>
            </w:pPr>
          </w:p>
          <w:p w14:paraId="12514694" w14:textId="2827420F" w:rsidR="003A400B" w:rsidRPr="00A8285D" w:rsidRDefault="003A400B" w:rsidP="00157D56">
            <w:pPr>
              <w:pStyle w:val="Default"/>
              <w:jc w:val="center"/>
              <w:rPr>
                <w:noProof/>
                <w:sz w:val="18"/>
                <w:szCs w:val="22"/>
                <w:lang w:val="fr-FR"/>
              </w:rPr>
            </w:pPr>
            <w:r w:rsidRPr="00A8285D">
              <w:rPr>
                <w:noProof/>
                <w:sz w:val="18"/>
                <w:szCs w:val="22"/>
                <w:lang w:val="fr-FR"/>
              </w:rPr>
              <w:t>Habitat Degradation</w:t>
            </w:r>
          </w:p>
          <w:p w14:paraId="108DA2B5" w14:textId="541B493F" w:rsidR="003A400B" w:rsidRPr="00A8285D" w:rsidRDefault="003A400B" w:rsidP="00157D56">
            <w:pPr>
              <w:pStyle w:val="Default"/>
              <w:jc w:val="center"/>
              <w:rPr>
                <w:noProof/>
                <w:sz w:val="18"/>
                <w:szCs w:val="22"/>
                <w:lang w:val="fr-FR"/>
              </w:rPr>
            </w:pPr>
          </w:p>
          <w:p w14:paraId="24A7B373" w14:textId="174C1B6D" w:rsidR="003A400B" w:rsidRPr="00A8285D" w:rsidRDefault="003A400B" w:rsidP="00157D56">
            <w:pPr>
              <w:pStyle w:val="Default"/>
              <w:jc w:val="center"/>
              <w:rPr>
                <w:noProof/>
                <w:sz w:val="18"/>
                <w:szCs w:val="22"/>
                <w:lang w:val="fr-FR"/>
              </w:rPr>
            </w:pPr>
            <w:r w:rsidRPr="00A8285D">
              <w:rPr>
                <w:noProof/>
                <w:sz w:val="18"/>
                <w:szCs w:val="22"/>
                <w:lang w:val="fr-FR"/>
              </w:rPr>
              <w:t>Habitat Fragmentation</w:t>
            </w:r>
          </w:p>
          <w:p w14:paraId="4326D25B" w14:textId="548F508E" w:rsidR="003A400B" w:rsidRPr="00A8285D" w:rsidRDefault="003A400B" w:rsidP="00157D56">
            <w:pPr>
              <w:pStyle w:val="Default"/>
              <w:jc w:val="center"/>
              <w:rPr>
                <w:noProof/>
                <w:sz w:val="18"/>
                <w:szCs w:val="22"/>
                <w:lang w:val="fr-FR"/>
              </w:rPr>
            </w:pPr>
          </w:p>
          <w:p w14:paraId="6642B4F0" w14:textId="3258B7BD" w:rsidR="003A400B" w:rsidRPr="00A8285D" w:rsidRDefault="003A400B" w:rsidP="00784BE7">
            <w:pPr>
              <w:pStyle w:val="Default"/>
              <w:keepNext/>
              <w:jc w:val="center"/>
              <w:rPr>
                <w:noProof/>
                <w:sz w:val="18"/>
                <w:szCs w:val="22"/>
                <w:lang w:val="fr-FR"/>
              </w:rPr>
            </w:pPr>
            <w:r w:rsidRPr="00A8285D">
              <w:rPr>
                <w:noProof/>
                <w:sz w:val="18"/>
                <w:szCs w:val="22"/>
                <w:lang w:val="fr-FR"/>
              </w:rPr>
              <w:t>Habitat Loss</w:t>
            </w:r>
          </w:p>
        </w:tc>
      </w:tr>
    </w:tbl>
    <w:p w14:paraId="4F0EA86C" w14:textId="17DE7EAE" w:rsidR="000E11BD" w:rsidRPr="00836646" w:rsidRDefault="00784BE7" w:rsidP="00C4543D">
      <w:pPr>
        <w:pStyle w:val="Caption"/>
        <w:spacing w:before="240"/>
        <w:jc w:val="both"/>
        <w:rPr>
          <w:rFonts w:ascii="Arial" w:hAnsi="Arial" w:cs="Arial"/>
          <w:i w:val="0"/>
          <w:color w:val="808080" w:themeColor="background1" w:themeShade="80"/>
          <w:szCs w:val="20"/>
          <w:lang w:val="en-US"/>
        </w:rPr>
      </w:pPr>
      <w:bookmarkStart w:id="36" w:name="_Ref130300094"/>
      <w:bookmarkStart w:id="37" w:name="_Ref130300081"/>
      <w:r w:rsidRPr="002331DC">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4</w:t>
      </w:r>
      <w:r w:rsidRPr="00836646">
        <w:rPr>
          <w:rFonts w:ascii="Arial" w:hAnsi="Arial" w:cs="Arial"/>
          <w:b/>
          <w:i w:val="0"/>
          <w:color w:val="808080" w:themeColor="background1" w:themeShade="80"/>
          <w:szCs w:val="20"/>
        </w:rPr>
        <w:fldChar w:fldCharType="end"/>
      </w:r>
      <w:bookmarkEnd w:id="36"/>
      <w:r w:rsidR="00FB6147" w:rsidRPr="002331DC">
        <w:rPr>
          <w:rFonts w:ascii="Arial" w:hAnsi="Arial" w:cs="Arial"/>
          <w:i w:val="0"/>
          <w:color w:val="808080" w:themeColor="background1" w:themeShade="80"/>
          <w:szCs w:val="20"/>
          <w:lang w:val="en-US"/>
        </w:rPr>
        <w:t xml:space="preserve"> </w:t>
      </w:r>
      <w:r w:rsidR="00FB6147" w:rsidRPr="00836646">
        <w:rPr>
          <w:rFonts w:ascii="Arial" w:hAnsi="Arial" w:cs="Arial"/>
          <w:i w:val="0"/>
          <w:color w:val="808080" w:themeColor="background1" w:themeShade="80"/>
          <w:szCs w:val="20"/>
          <w:lang w:val="en-US"/>
        </w:rPr>
        <w:t>Schemati</w:t>
      </w:r>
      <w:r w:rsidR="00CB3EFC" w:rsidRPr="00836646">
        <w:rPr>
          <w:rFonts w:ascii="Arial" w:hAnsi="Arial" w:cs="Arial"/>
          <w:i w:val="0"/>
          <w:color w:val="808080" w:themeColor="background1" w:themeShade="80"/>
          <w:szCs w:val="20"/>
          <w:lang w:val="en-US"/>
        </w:rPr>
        <w:t>c overview of land use change and</w:t>
      </w:r>
      <w:r w:rsidR="00FC4637">
        <w:rPr>
          <w:rFonts w:ascii="Arial" w:hAnsi="Arial" w:cs="Arial"/>
          <w:i w:val="0"/>
          <w:color w:val="808080" w:themeColor="background1" w:themeShade="80"/>
          <w:szCs w:val="20"/>
          <w:lang w:val="en-US"/>
        </w:rPr>
        <w:t xml:space="preserve"> the global insect</w:t>
      </w:r>
      <w:r w:rsidR="00FB6147" w:rsidRPr="00836646">
        <w:rPr>
          <w:rFonts w:ascii="Arial" w:hAnsi="Arial" w:cs="Arial"/>
          <w:i w:val="0"/>
          <w:color w:val="808080" w:themeColor="background1" w:themeShade="80"/>
          <w:szCs w:val="20"/>
          <w:lang w:val="en-US"/>
        </w:rPr>
        <w:t xml:space="preserve"> decline</w:t>
      </w:r>
      <w:r w:rsidR="00FC4637">
        <w:rPr>
          <w:rFonts w:ascii="Arial" w:hAnsi="Arial" w:cs="Arial"/>
          <w:i w:val="0"/>
          <w:color w:val="808080" w:themeColor="background1" w:themeShade="80"/>
          <w:szCs w:val="20"/>
          <w:lang w:val="en-US"/>
        </w:rPr>
        <w:t xml:space="preserve">, including </w:t>
      </w:r>
      <w:r w:rsidR="00FB6147" w:rsidRPr="00836646">
        <w:rPr>
          <w:rFonts w:ascii="Arial" w:hAnsi="Arial" w:cs="Arial"/>
          <w:i w:val="0"/>
          <w:color w:val="808080" w:themeColor="background1" w:themeShade="80"/>
          <w:szCs w:val="20"/>
          <w:lang w:val="en-US"/>
        </w:rPr>
        <w:t xml:space="preserve"> mechanism</w:t>
      </w:r>
      <w:r w:rsidR="00FC4637">
        <w:rPr>
          <w:rFonts w:ascii="Arial" w:hAnsi="Arial" w:cs="Arial"/>
          <w:i w:val="0"/>
          <w:color w:val="808080" w:themeColor="background1" w:themeShade="80"/>
          <w:szCs w:val="20"/>
          <w:lang w:val="en-US"/>
        </w:rPr>
        <w:t>s</w:t>
      </w:r>
      <w:r w:rsidR="00FB6147" w:rsidRPr="00836646">
        <w:rPr>
          <w:rFonts w:ascii="Arial" w:hAnsi="Arial" w:cs="Arial"/>
          <w:i w:val="0"/>
          <w:color w:val="808080" w:themeColor="background1" w:themeShade="80"/>
          <w:szCs w:val="20"/>
          <w:lang w:val="en-US"/>
        </w:rPr>
        <w:t xml:space="preserve"> and impac</w:t>
      </w:r>
      <w:bookmarkEnd w:id="37"/>
      <w:r w:rsidR="00FB6147" w:rsidRPr="00836646">
        <w:rPr>
          <w:rFonts w:ascii="Arial" w:hAnsi="Arial" w:cs="Arial"/>
          <w:i w:val="0"/>
          <w:color w:val="808080" w:themeColor="background1" w:themeShade="80"/>
          <w:szCs w:val="20"/>
          <w:lang w:val="en-US"/>
        </w:rPr>
        <w:t>t</w:t>
      </w:r>
      <w:r w:rsidR="00FC4637">
        <w:rPr>
          <w:rFonts w:ascii="Arial" w:hAnsi="Arial" w:cs="Arial"/>
          <w:i w:val="0"/>
          <w:color w:val="808080" w:themeColor="background1" w:themeShade="80"/>
          <w:szCs w:val="20"/>
          <w:lang w:val="en-US"/>
        </w:rPr>
        <w:t>s</w:t>
      </w:r>
      <w:r w:rsidR="00FB6147" w:rsidRPr="00836646">
        <w:rPr>
          <w:rFonts w:ascii="Arial" w:hAnsi="Arial" w:cs="Arial"/>
          <w:i w:val="0"/>
          <w:color w:val="808080" w:themeColor="background1" w:themeShade="80"/>
          <w:szCs w:val="20"/>
          <w:lang w:val="en-US"/>
        </w:rPr>
        <w:t>. Arrows indicate complex interaction</w:t>
      </w:r>
      <w:r w:rsidR="00FC4637">
        <w:rPr>
          <w:rFonts w:ascii="Arial" w:hAnsi="Arial" w:cs="Arial"/>
          <w:i w:val="0"/>
          <w:color w:val="808080" w:themeColor="background1" w:themeShade="80"/>
          <w:szCs w:val="20"/>
          <w:lang w:val="en-US"/>
        </w:rPr>
        <w:t>s of</w:t>
      </w:r>
      <w:r w:rsidR="00FB6147" w:rsidRPr="00836646">
        <w:rPr>
          <w:rFonts w:ascii="Arial" w:hAnsi="Arial" w:cs="Arial"/>
          <w:i w:val="0"/>
          <w:color w:val="808080" w:themeColor="background1" w:themeShade="80"/>
          <w:szCs w:val="20"/>
          <w:lang w:val="en-US"/>
        </w:rPr>
        <w:t xml:space="preserve"> patterns.</w:t>
      </w:r>
      <w:r w:rsidR="00A732ED">
        <w:rPr>
          <w:rFonts w:ascii="Arial" w:hAnsi="Arial" w:cs="Arial"/>
          <w:i w:val="0"/>
          <w:color w:val="808080" w:themeColor="background1" w:themeShade="80"/>
          <w:szCs w:val="20"/>
          <w:lang w:val="en-US"/>
        </w:rPr>
        <w:t xml:space="preserve"> B</w:t>
      </w:r>
      <w:r w:rsidR="00C4543D" w:rsidRPr="00836646">
        <w:rPr>
          <w:rFonts w:ascii="Arial" w:hAnsi="Arial" w:cs="Arial"/>
          <w:i w:val="0"/>
          <w:color w:val="808080" w:themeColor="background1" w:themeShade="80"/>
          <w:szCs w:val="20"/>
          <w:lang w:val="en-US"/>
        </w:rPr>
        <w:t>ased</w:t>
      </w:r>
      <w:r w:rsidR="00A732ED">
        <w:rPr>
          <w:rFonts w:ascii="Arial" w:hAnsi="Arial" w:cs="Arial"/>
          <w:i w:val="0"/>
          <w:color w:val="808080" w:themeColor="background1" w:themeShade="80"/>
          <w:szCs w:val="20"/>
          <w:lang w:val="en-US"/>
        </w:rPr>
        <w:t xml:space="preserve"> mainly</w:t>
      </w:r>
      <w:r w:rsidR="00C4543D" w:rsidRPr="00836646">
        <w:rPr>
          <w:rFonts w:ascii="Arial" w:hAnsi="Arial" w:cs="Arial"/>
          <w:i w:val="0"/>
          <w:color w:val="808080" w:themeColor="background1" w:themeShade="80"/>
          <w:szCs w:val="20"/>
          <w:lang w:val="en-US"/>
        </w:rPr>
        <w:t xml:space="preserve"> on </w:t>
      </w:r>
      <w:r w:rsidR="00C4543D" w:rsidRPr="00836646">
        <w:rPr>
          <w:rFonts w:ascii="Arial" w:hAnsi="Arial" w:cs="Arial"/>
          <w:i w:val="0"/>
          <w:color w:val="808080" w:themeColor="background1" w:themeShade="80"/>
          <w:szCs w:val="20"/>
          <w:lang w:val="en-US"/>
        </w:rPr>
        <w:fldChar w:fldCharType="begin"/>
      </w:r>
      <w:r w:rsidR="00754BD1" w:rsidRPr="00836646">
        <w:rPr>
          <w:rFonts w:ascii="Arial" w:hAnsi="Arial" w:cs="Arial"/>
          <w:i w:val="0"/>
          <w:color w:val="808080" w:themeColor="background1" w:themeShade="80"/>
          <w:szCs w:val="20"/>
          <w:lang w:val="en-US"/>
        </w:rPr>
        <w:instrText xml:space="preserve"> ADDIN ZOTERO_ITEM CSL_CITATION {"citationID":"x8FgalsW","properties":{"formattedCitation":"(Cardoso {\\i{}et al.} 2020; Wagner {\\i{}et al.} 2021)","plainCitation":"(Cardoso et al. 2020; Wagner et al. 2021)","dontUpdate":true,"noteIndex":0},"citationItems":[{"id":2545,"uris":["http://zotero.org/users/local/B6GulUkZ/items/N4ANR7K7"],"itemData":{"id":2545,"type":"article-journal","abstract":"Here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sidR="00C4543D" w:rsidRPr="00836646">
        <w:rPr>
          <w:rFonts w:ascii="Arial" w:hAnsi="Arial" w:cs="Arial"/>
          <w:i w:val="0"/>
          <w:color w:val="808080" w:themeColor="background1" w:themeShade="80"/>
          <w:szCs w:val="20"/>
          <w:lang w:val="en-US"/>
        </w:rPr>
        <w:fldChar w:fldCharType="separate"/>
      </w:r>
      <w:r w:rsidR="00C4543D" w:rsidRPr="002331DC">
        <w:rPr>
          <w:rFonts w:ascii="Arial" w:hAnsi="Arial" w:cs="Arial"/>
          <w:i w:val="0"/>
          <w:color w:val="808080" w:themeColor="background1" w:themeShade="80"/>
          <w:szCs w:val="24"/>
          <w:lang w:val="en-US"/>
        </w:rPr>
        <w:t xml:space="preserve">Cardoso </w:t>
      </w:r>
      <w:r w:rsidR="00C4543D" w:rsidRPr="002331DC">
        <w:rPr>
          <w:rFonts w:ascii="Arial" w:hAnsi="Arial" w:cs="Arial"/>
          <w:iCs w:val="0"/>
          <w:color w:val="808080" w:themeColor="background1" w:themeShade="80"/>
          <w:szCs w:val="24"/>
          <w:lang w:val="en-US"/>
        </w:rPr>
        <w:t>et al.</w:t>
      </w:r>
      <w:r w:rsidR="00C4543D" w:rsidRPr="002331DC">
        <w:rPr>
          <w:rFonts w:ascii="Arial" w:hAnsi="Arial" w:cs="Arial"/>
          <w:i w:val="0"/>
          <w:color w:val="808080" w:themeColor="background1" w:themeShade="80"/>
          <w:szCs w:val="24"/>
          <w:lang w:val="en-US"/>
        </w:rPr>
        <w:t xml:space="preserve"> </w:t>
      </w:r>
      <w:r w:rsidR="00C4543D" w:rsidRPr="006603C4">
        <w:rPr>
          <w:rFonts w:ascii="Arial" w:hAnsi="Arial" w:cs="Arial"/>
          <w:i w:val="0"/>
          <w:color w:val="808080" w:themeColor="background1" w:themeShade="80"/>
          <w:szCs w:val="24"/>
          <w:lang w:val="en-US"/>
        </w:rPr>
        <w:t xml:space="preserve">(2020) and Wagner </w:t>
      </w:r>
      <w:r w:rsidR="00C4543D" w:rsidRPr="006603C4">
        <w:rPr>
          <w:rFonts w:ascii="Arial" w:hAnsi="Arial" w:cs="Arial"/>
          <w:iCs w:val="0"/>
          <w:color w:val="808080" w:themeColor="background1" w:themeShade="80"/>
          <w:szCs w:val="24"/>
          <w:lang w:val="en-US"/>
        </w:rPr>
        <w:t>et al.</w:t>
      </w:r>
      <w:r w:rsidR="00C4543D" w:rsidRPr="006603C4">
        <w:rPr>
          <w:rFonts w:ascii="Arial" w:hAnsi="Arial" w:cs="Arial"/>
          <w:color w:val="808080" w:themeColor="background1" w:themeShade="80"/>
          <w:szCs w:val="24"/>
          <w:lang w:val="en-US"/>
        </w:rPr>
        <w:t xml:space="preserve"> </w:t>
      </w:r>
      <w:r w:rsidR="00C4543D" w:rsidRPr="006603C4">
        <w:rPr>
          <w:rFonts w:ascii="Arial" w:hAnsi="Arial" w:cs="Arial"/>
          <w:i w:val="0"/>
          <w:color w:val="808080" w:themeColor="background1" w:themeShade="80"/>
          <w:szCs w:val="24"/>
          <w:lang w:val="en-US"/>
        </w:rPr>
        <w:t>(2021</w:t>
      </w:r>
      <w:r w:rsidR="00C4543D" w:rsidRPr="00836646">
        <w:rPr>
          <w:rFonts w:ascii="Arial" w:hAnsi="Arial" w:cs="Arial"/>
          <w:i w:val="0"/>
          <w:color w:val="808080" w:themeColor="background1" w:themeShade="80"/>
          <w:szCs w:val="20"/>
          <w:lang w:val="en-US"/>
        </w:rPr>
        <w:fldChar w:fldCharType="end"/>
      </w:r>
      <w:r w:rsidR="00C4543D" w:rsidRPr="00836646">
        <w:rPr>
          <w:rFonts w:ascii="Arial" w:hAnsi="Arial" w:cs="Arial"/>
          <w:i w:val="0"/>
          <w:color w:val="808080" w:themeColor="background1" w:themeShade="80"/>
          <w:szCs w:val="20"/>
          <w:lang w:val="en-US"/>
        </w:rPr>
        <w:t xml:space="preserve">). </w:t>
      </w:r>
    </w:p>
    <w:p w14:paraId="112DAD27" w14:textId="77777777" w:rsidR="003E377A" w:rsidRDefault="003E377A" w:rsidP="00914ED1">
      <w:pPr>
        <w:spacing w:after="0"/>
        <w:jc w:val="both"/>
        <w:rPr>
          <w:rFonts w:ascii="Arial" w:hAnsi="Arial" w:cs="Arial"/>
          <w:lang w:val="en-US"/>
        </w:rPr>
      </w:pPr>
    </w:p>
    <w:p w14:paraId="46E3E179" w14:textId="7DBDD160" w:rsidR="00A15194" w:rsidRDefault="00914ED1" w:rsidP="00914ED1">
      <w:pPr>
        <w:spacing w:after="0"/>
        <w:jc w:val="both"/>
        <w:rPr>
          <w:rFonts w:ascii="Arial" w:hAnsi="Arial" w:cs="Arial"/>
          <w:lang w:val="en-US"/>
        </w:rPr>
      </w:pPr>
      <w:r w:rsidRPr="006603C4">
        <w:rPr>
          <w:rFonts w:ascii="Arial" w:hAnsi="Arial" w:cs="Arial"/>
          <w:b/>
          <w:lang w:val="en-US"/>
        </w:rPr>
        <w:t>Agricultural intensification</w:t>
      </w:r>
      <w:r w:rsidR="005C6E2C">
        <w:rPr>
          <w:rFonts w:ascii="Arial" w:hAnsi="Arial" w:cs="Arial"/>
          <w:b/>
          <w:lang w:val="en-US"/>
        </w:rPr>
        <w:t xml:space="preserve"> </w:t>
      </w:r>
      <w:r w:rsidR="005C6E2C" w:rsidRPr="005C6E2C">
        <w:rPr>
          <w:rFonts w:ascii="Arial" w:hAnsi="Arial" w:cs="Arial"/>
          <w:i/>
          <w:lang w:val="en-US"/>
        </w:rPr>
        <w:t xml:space="preserve">(as </w:t>
      </w:r>
      <w:r w:rsidR="00CA1513">
        <w:rPr>
          <w:rFonts w:ascii="Arial" w:hAnsi="Arial" w:cs="Arial"/>
          <w:i/>
          <w:lang w:val="en-US"/>
        </w:rPr>
        <w:t>a</w:t>
      </w:r>
      <w:r w:rsidR="005C6E2C" w:rsidRPr="005C6E2C">
        <w:rPr>
          <w:rFonts w:ascii="Arial" w:hAnsi="Arial" w:cs="Arial"/>
          <w:i/>
          <w:lang w:val="en-US"/>
        </w:rPr>
        <w:t xml:space="preserve"> sum of several components</w:t>
      </w:r>
      <w:r w:rsidR="005C6E2C">
        <w:rPr>
          <w:rFonts w:ascii="Arial" w:hAnsi="Arial" w:cs="Arial"/>
          <w:i/>
          <w:lang w:val="en-US"/>
        </w:rPr>
        <w:t xml:space="preserve">, see below on </w:t>
      </w:r>
      <w:r w:rsidR="00CA1513">
        <w:rPr>
          <w:rFonts w:ascii="Arial" w:hAnsi="Arial" w:cs="Arial"/>
          <w:i/>
          <w:lang w:val="en-US"/>
        </w:rPr>
        <w:t xml:space="preserve">details of some </w:t>
      </w:r>
      <w:r w:rsidR="005C6E2C">
        <w:rPr>
          <w:rFonts w:ascii="Arial" w:hAnsi="Arial" w:cs="Arial"/>
          <w:i/>
          <w:lang w:val="en-US"/>
        </w:rPr>
        <w:t>single</w:t>
      </w:r>
      <w:r w:rsidR="00CA1513">
        <w:rPr>
          <w:rFonts w:ascii="Arial" w:hAnsi="Arial" w:cs="Arial"/>
          <w:i/>
          <w:lang w:val="en-US"/>
        </w:rPr>
        <w:t xml:space="preserve"> components</w:t>
      </w:r>
      <w:r w:rsidR="005C6E2C" w:rsidRPr="005C6E2C">
        <w:rPr>
          <w:rFonts w:ascii="Arial" w:hAnsi="Arial" w:cs="Arial"/>
          <w:i/>
          <w:lang w:val="en-US"/>
        </w:rPr>
        <w:t>)</w:t>
      </w:r>
      <w:r>
        <w:rPr>
          <w:rFonts w:ascii="Arial" w:hAnsi="Arial" w:cs="Arial"/>
          <w:lang w:val="en-US"/>
        </w:rPr>
        <w:t xml:space="preserve"> transforms an often complex natural ecosystem </w:t>
      </w:r>
      <w:r w:rsidR="00A15194">
        <w:rPr>
          <w:rFonts w:ascii="Arial" w:hAnsi="Arial" w:cs="Arial"/>
          <w:lang w:val="en-US"/>
        </w:rPr>
        <w:t>in</w:t>
      </w:r>
      <w:r>
        <w:rPr>
          <w:rFonts w:ascii="Arial" w:hAnsi="Arial" w:cs="Arial"/>
          <w:lang w:val="en-US"/>
        </w:rPr>
        <w:t xml:space="preserve">to a simplified managed </w:t>
      </w:r>
      <w:r w:rsidR="00FE6807">
        <w:rPr>
          <w:rFonts w:ascii="Arial" w:hAnsi="Arial" w:cs="Arial"/>
          <w:lang w:val="en-US"/>
        </w:rPr>
        <w:t>(</w:t>
      </w:r>
      <w:r>
        <w:rPr>
          <w:rFonts w:ascii="Arial" w:hAnsi="Arial" w:cs="Arial"/>
          <w:lang w:val="en-US"/>
        </w:rPr>
        <w:t>eco</w:t>
      </w:r>
      <w:r w:rsidR="009E44A5">
        <w:rPr>
          <w:rFonts w:ascii="Arial" w:hAnsi="Arial" w:cs="Arial"/>
          <w:lang w:val="en-US"/>
        </w:rPr>
        <w:t>-</w:t>
      </w:r>
      <w:r w:rsidR="00A15194">
        <w:rPr>
          <w:rFonts w:ascii="Arial" w:hAnsi="Arial" w:cs="Arial"/>
          <w:lang w:val="en-US"/>
        </w:rPr>
        <w:t>)</w:t>
      </w:r>
      <w:r w:rsidR="009E44A5">
        <w:rPr>
          <w:rFonts w:ascii="Arial" w:hAnsi="Arial" w:cs="Arial"/>
          <w:lang w:val="en-US"/>
        </w:rPr>
        <w:t xml:space="preserve"> </w:t>
      </w:r>
      <w:r>
        <w:rPr>
          <w:rFonts w:ascii="Arial" w:hAnsi="Arial" w:cs="Arial"/>
          <w:lang w:val="en-US"/>
        </w:rPr>
        <w:t>system</w:t>
      </w:r>
      <w:r w:rsidR="00A15194">
        <w:rPr>
          <w:rFonts w:ascii="Arial" w:hAnsi="Arial" w:cs="Arial"/>
          <w:lang w:val="en-US"/>
        </w:rPr>
        <w:t>. T</w:t>
      </w:r>
      <w:r w:rsidR="004237C8">
        <w:rPr>
          <w:rFonts w:ascii="Arial" w:hAnsi="Arial" w:cs="Arial"/>
          <w:lang w:val="en-US"/>
        </w:rPr>
        <w:t xml:space="preserve">he land is reshaped to </w:t>
      </w:r>
      <w:r w:rsidR="00A732ED">
        <w:rPr>
          <w:rFonts w:ascii="Arial" w:hAnsi="Arial" w:cs="Arial"/>
          <w:lang w:val="en-US"/>
        </w:rPr>
        <w:t>increase</w:t>
      </w:r>
      <w:r w:rsidR="004237C8">
        <w:rPr>
          <w:rFonts w:ascii="Arial" w:hAnsi="Arial" w:cs="Arial"/>
          <w:lang w:val="en-US"/>
        </w:rPr>
        <w:t xml:space="preserve"> farming efficiency and yield</w:t>
      </w:r>
      <w:r w:rsidR="00A15194">
        <w:rPr>
          <w:rFonts w:ascii="Arial" w:hAnsi="Arial" w:cs="Arial"/>
          <w:lang w:val="en-US"/>
        </w:rPr>
        <w:t xml:space="preserve">, </w:t>
      </w:r>
      <w:r w:rsidR="00A732ED">
        <w:rPr>
          <w:rFonts w:ascii="Arial" w:hAnsi="Arial" w:cs="Arial"/>
          <w:lang w:val="en-US"/>
        </w:rPr>
        <w:t>creating</w:t>
      </w:r>
      <w:r w:rsidR="00A15194">
        <w:rPr>
          <w:rFonts w:ascii="Arial" w:hAnsi="Arial" w:cs="Arial"/>
          <w:lang w:val="en-US"/>
        </w:rPr>
        <w:t xml:space="preserve"> </w:t>
      </w:r>
      <w:r w:rsidR="004237C8">
        <w:rPr>
          <w:rFonts w:ascii="Arial" w:hAnsi="Arial" w:cs="Arial"/>
          <w:lang w:val="en-US"/>
        </w:rPr>
        <w:t>a homogen</w:t>
      </w:r>
      <w:r w:rsidR="00A15194">
        <w:rPr>
          <w:rFonts w:ascii="Arial" w:hAnsi="Arial" w:cs="Arial"/>
          <w:lang w:val="en-US"/>
        </w:rPr>
        <w:t xml:space="preserve">eous </w:t>
      </w:r>
      <w:r w:rsidR="00A732ED">
        <w:rPr>
          <w:rFonts w:ascii="Arial" w:hAnsi="Arial" w:cs="Arial"/>
          <w:lang w:val="en-US"/>
        </w:rPr>
        <w:t>agricultural</w:t>
      </w:r>
      <w:r w:rsidR="00A15194">
        <w:rPr>
          <w:rFonts w:ascii="Arial" w:hAnsi="Arial" w:cs="Arial"/>
          <w:lang w:val="en-US"/>
        </w:rPr>
        <w:t xml:space="preserve"> landscape</w:t>
      </w:r>
      <w:r w:rsidR="004237C8">
        <w:rPr>
          <w:rFonts w:ascii="Arial" w:hAnsi="Arial" w:cs="Arial"/>
          <w:lang w:val="en-US"/>
        </w:rPr>
        <w:t xml:space="preserve"> with a </w:t>
      </w:r>
      <w:r w:rsidR="00A15194">
        <w:rPr>
          <w:rFonts w:ascii="Arial" w:hAnsi="Arial" w:cs="Arial"/>
          <w:lang w:val="en-US"/>
        </w:rPr>
        <w:t>little</w:t>
      </w:r>
      <w:r w:rsidR="004237C8">
        <w:rPr>
          <w:rFonts w:ascii="Arial" w:hAnsi="Arial" w:cs="Arial"/>
          <w:lang w:val="en-US"/>
        </w:rPr>
        <w:t xml:space="preserve"> or no natural areas in between </w:t>
      </w:r>
      <w:r w:rsidR="004237C8">
        <w:rPr>
          <w:rFonts w:ascii="Arial" w:hAnsi="Arial" w:cs="Arial"/>
          <w:lang w:val="en-US"/>
        </w:rPr>
        <w:fldChar w:fldCharType="begin"/>
      </w:r>
      <w:r w:rsidR="004237C8">
        <w:rPr>
          <w:rFonts w:ascii="Arial" w:hAnsi="Arial" w:cs="Arial"/>
          <w:lang w:val="en-US"/>
        </w:rPr>
        <w:instrText xml:space="preserve"> ADDIN ZOTERO_ITEM CSL_CITATION {"citationID":"ehfLzwqs","properties":{"formattedCitation":"(Tscharntke {\\i{}et al.} 2005)","plainCitation":"(Tscharntke et al. 2005)","noteIndex":0},"citationItems":[{"id":197,"uris":["http://zotero.org/users/local/B6GulUkZ/items/YQMUQG8B"],"itemData":{"id":197,"type":"article-journal","abstract":"Understanding the negative and positive effects of agricultural land use for the conservation of biodiversity, and its relation to ecosystem services, needs a landscape perspective. Agriculture can contribute to the conservation of high-diversity systems, which may provide important ecosystem services such as pollination and biological control via complementarity and sampling effects. Land-use management is often focused on few species and local processes, but in dynamic, agricultural landscapes, only a diversity of insurance species may guarantee resilience (the capacity to reorganize after disturbance). Interacting species experience their surrounding landscape at different spatial scales, which inﬂuences trophic interactions. Structurally complex landscapes enhance local diversity in agroecosystems, which may compensate for local highintensity management. Organisms with high-dispersal abilities appear to drive these biodiversity patterns and ecosystem services, because of their recolonization ability and larger resources experienced. Agri-environment schemes (incentives for farmers to beneﬁt the environment) need to broaden their perspective and to take the different responses to schemes in simple (high impact) and complex (low impact) agricultural landscapes into account. In simple landscapes, local allocation of habitat is more important than in complex landscapes, which are in total at risk. However, little knowledge of the relative importance of local and landscape management for biodiversity and its relation to ecosystem services make reliable recommendations difﬁcult.","container-title":"Ecology Letters","DOI":"10.1111/j.1461-0248.2005.00782.x","ISSN":"1461023X, 14610248","issue":"8","language":"en","page":"857-874","source":"DOI.org (Crossref)","title":"Landscape perspectives on agricultural intensification and biodiversity – ecosystem service management","volume":"8","author":[{"family":"Tscharntke","given":"Teja"},{"family":"Klein","given":"Alexandra M."},{"family":"Kruess","given":"Andreas"},{"family":"Steffan-Dewenter","given":"Ingolf"},{"family":"Thies","given":"Carsten"}],"issued":{"date-parts":[["2005",8]]}}}],"schema":"https://github.com/citation-style-language/schema/raw/master/csl-citation.json"} </w:instrText>
      </w:r>
      <w:r w:rsidR="004237C8">
        <w:rPr>
          <w:rFonts w:ascii="Arial" w:hAnsi="Arial" w:cs="Arial"/>
          <w:lang w:val="en-US"/>
        </w:rPr>
        <w:fldChar w:fldCharType="separate"/>
      </w:r>
      <w:r w:rsidR="004237C8" w:rsidRPr="002331DC">
        <w:rPr>
          <w:rFonts w:ascii="Arial" w:hAnsi="Arial" w:cs="Arial"/>
          <w:szCs w:val="24"/>
          <w:lang w:val="en-US"/>
        </w:rPr>
        <w:t xml:space="preserve">(Tscharntke </w:t>
      </w:r>
      <w:r w:rsidR="004237C8" w:rsidRPr="002331DC">
        <w:rPr>
          <w:rFonts w:ascii="Arial" w:hAnsi="Arial" w:cs="Arial"/>
          <w:i/>
          <w:iCs/>
          <w:szCs w:val="24"/>
          <w:lang w:val="en-US"/>
        </w:rPr>
        <w:t>et al.</w:t>
      </w:r>
      <w:r w:rsidR="004237C8" w:rsidRPr="002331DC">
        <w:rPr>
          <w:rFonts w:ascii="Arial" w:hAnsi="Arial" w:cs="Arial"/>
          <w:szCs w:val="24"/>
          <w:lang w:val="en-US"/>
        </w:rPr>
        <w:t xml:space="preserve"> 2005)</w:t>
      </w:r>
      <w:r w:rsidR="004237C8">
        <w:rPr>
          <w:rFonts w:ascii="Arial" w:hAnsi="Arial" w:cs="Arial"/>
          <w:lang w:val="en-US"/>
        </w:rPr>
        <w:fldChar w:fldCharType="end"/>
      </w:r>
      <w:r w:rsidR="00C2032D">
        <w:rPr>
          <w:rFonts w:ascii="Arial" w:hAnsi="Arial" w:cs="Arial"/>
          <w:lang w:val="en-US"/>
        </w:rPr>
        <w:t xml:space="preserve">. </w:t>
      </w:r>
      <w:r w:rsidR="00A15194">
        <w:rPr>
          <w:rFonts w:ascii="Arial" w:hAnsi="Arial" w:cs="Arial"/>
          <w:lang w:val="en-US"/>
        </w:rPr>
        <w:t>Thus</w:t>
      </w:r>
      <w:r w:rsidR="00B72904">
        <w:rPr>
          <w:rFonts w:ascii="Arial" w:hAnsi="Arial" w:cs="Arial"/>
          <w:lang w:val="en-US"/>
        </w:rPr>
        <w:t>, l</w:t>
      </w:r>
      <w:r w:rsidR="000E3D5C">
        <w:rPr>
          <w:rFonts w:ascii="Arial" w:hAnsi="Arial" w:cs="Arial"/>
          <w:lang w:val="en-US"/>
        </w:rPr>
        <w:t xml:space="preserve">andscape </w:t>
      </w:r>
      <w:r w:rsidR="00B72904">
        <w:rPr>
          <w:rFonts w:ascii="Arial" w:hAnsi="Arial" w:cs="Arial"/>
          <w:lang w:val="en-US"/>
        </w:rPr>
        <w:t>effects</w:t>
      </w:r>
      <w:r w:rsidR="000E3D5C">
        <w:rPr>
          <w:rFonts w:ascii="Arial" w:hAnsi="Arial" w:cs="Arial"/>
          <w:lang w:val="en-US"/>
        </w:rPr>
        <w:t xml:space="preserve"> can be </w:t>
      </w:r>
      <w:r w:rsidR="00B72904">
        <w:rPr>
          <w:rFonts w:ascii="Arial" w:hAnsi="Arial" w:cs="Arial"/>
          <w:lang w:val="en-US"/>
        </w:rPr>
        <w:t xml:space="preserve">manifested </w:t>
      </w:r>
      <w:r w:rsidR="00A15194">
        <w:rPr>
          <w:rFonts w:ascii="Arial" w:hAnsi="Arial" w:cs="Arial"/>
          <w:lang w:val="en-US"/>
        </w:rPr>
        <w:t>at the</w:t>
      </w:r>
      <w:r w:rsidR="00B72904">
        <w:rPr>
          <w:rFonts w:ascii="Arial" w:hAnsi="Arial" w:cs="Arial"/>
          <w:lang w:val="en-US"/>
        </w:rPr>
        <w:t xml:space="preserve"> landscape level and </w:t>
      </w:r>
      <w:r w:rsidR="00A15194">
        <w:rPr>
          <w:rFonts w:ascii="Arial" w:hAnsi="Arial" w:cs="Arial"/>
          <w:lang w:val="en-US"/>
        </w:rPr>
        <w:t xml:space="preserve">at the </w:t>
      </w:r>
      <w:r w:rsidR="00B72904">
        <w:rPr>
          <w:rFonts w:ascii="Arial" w:hAnsi="Arial" w:cs="Arial"/>
          <w:lang w:val="en-US"/>
        </w:rPr>
        <w:t xml:space="preserve">habitat level with its habitat heterogeneity </w:t>
      </w:r>
      <w:r w:rsidR="00B72904">
        <w:rPr>
          <w:rFonts w:ascii="Arial" w:hAnsi="Arial" w:cs="Arial"/>
          <w:lang w:val="en-US"/>
        </w:rPr>
        <w:fldChar w:fldCharType="begin"/>
      </w:r>
      <w:r w:rsidR="00C63973">
        <w:rPr>
          <w:rFonts w:ascii="Arial" w:hAnsi="Arial" w:cs="Arial"/>
          <w:lang w:val="en-US"/>
        </w:rPr>
        <w:instrText xml:space="preserve"> ADDIN ZOTERO_ITEM CSL_CITATION {"citationID":"lwxKx240","properties":{"formattedCitation":"(Tews {\\i{}et al.} 2004; Tscharntke {\\i{}et al.} 2005)","plainCitation":"(Tews et al. 2004; Tscharntke et al. 2005)","noteIndex":0},"citationItems":[{"id":2581,"uris":["http://zotero.org/users/local/B6GulUkZ/items/WXBSURL6"],"itemData":{"id":2581,"type":"article-journal","abstract":"Aim In a selected literature survey we reviewed studies on the habitat heterogeneity–animal species diversity relationship and evaluated whether there are uncertainties and biases in its empirical support.","container-title":"Journal of Biogeography","DOI":"10.1046/j.0305-0270.2003.00994.x","ISSN":"03050270","issue":"1","language":"en","page":"79-92","source":"DOI.org (Crossref)","title":"Animal species diversity driven by habitat heterogeneity/diversity: the importance of keystone structures","title-short":"Animal species diversity driven by habitat heterogeneity/diversity","volume":"31","author":[{"family":"Tews","given":"J."},{"family":"Brose","given":"U."},{"family":"Grimm","given":"V."},{"family":"Tielbörger","given":"K."},{"family":"Wichmann","given":"M. C."},{"family":"Schwager","given":"M."},{"family":"Jeltsch","given":"F."}],"issued":{"date-parts":[["2004",1]]}}},{"id":197,"uris":["http://zotero.org/users/local/B6GulUkZ/items/YQMUQG8B"],"itemData":{"id":197,"type":"article-journal","abstract":"Understanding the negative and positive effects of agricultural land use for the conservation of biodiversity, and its relation to ecosystem services, needs a landscape perspective. Agriculture can contribute to the conservation of high-diversity systems, which may provide important ecosystem services such as pollination and biological control via complementarity and sampling effects. Land-use management is often focused on few species and local processes, but in dynamic, agricultural landscapes, only a diversity of insurance species may guarantee resilience (the capacity to reorganize after disturbance). Interacting species experience their surrounding landscape at different spatial scales, which inﬂuences trophic interactions. Structurally complex landscapes enhance local diversity in agroecosystems, which may compensate for local highintensity management. Organisms with high-dispersal abilities appear to drive these biodiversity patterns and ecosystem services, because of their recolonization ability and larger resources experienced. Agri-environment schemes (incentives for farmers to beneﬁt the environment) need to broaden their perspective and to take the different responses to schemes in simple (high impact) and complex (low impact) agricultural landscapes into account. In simple landscapes, local allocation of habitat is more important than in complex landscapes, which are in total at risk. However, little knowledge of the relative importance of local and landscape management for biodiversity and its relation to ecosystem services make reliable recommendations difﬁcult.","container-title":"Ecology Letters","DOI":"10.1111/j.1461-0248.2005.00782.x","ISSN":"1461023X, 14610248","issue":"8","language":"en","page":"857-874","source":"DOI.org (Crossref)","title":"Landscape perspectives on agricultural intensification and biodiversity – ecosystem service management","volume":"8","author":[{"family":"Tscharntke","given":"Teja"},{"family":"Klein","given":"Alexandra M."},{"family":"Kruess","given":"Andreas"},{"family":"Steffan-Dewenter","given":"Ingolf"},{"family":"Thies","given":"Carsten"}],"issued":{"date-parts":[["2005",8]]}}}],"schema":"https://github.com/citation-style-language/schema/raw/master/csl-citation.json"} </w:instrText>
      </w:r>
      <w:r w:rsidR="00B72904">
        <w:rPr>
          <w:rFonts w:ascii="Arial" w:hAnsi="Arial" w:cs="Arial"/>
          <w:lang w:val="en-US"/>
        </w:rPr>
        <w:fldChar w:fldCharType="separate"/>
      </w:r>
      <w:r w:rsidR="00B72904" w:rsidRPr="006603C4">
        <w:rPr>
          <w:rFonts w:ascii="Arial" w:hAnsi="Arial" w:cs="Arial"/>
          <w:szCs w:val="24"/>
          <w:lang w:val="en-US"/>
        </w:rPr>
        <w:t xml:space="preserve">(Tews </w:t>
      </w:r>
      <w:r w:rsidR="00B72904" w:rsidRPr="006603C4">
        <w:rPr>
          <w:rFonts w:ascii="Arial" w:hAnsi="Arial" w:cs="Arial"/>
          <w:i/>
          <w:iCs/>
          <w:szCs w:val="24"/>
          <w:lang w:val="en-US"/>
        </w:rPr>
        <w:t>et al.</w:t>
      </w:r>
      <w:r w:rsidR="00B72904" w:rsidRPr="006603C4">
        <w:rPr>
          <w:rFonts w:ascii="Arial" w:hAnsi="Arial" w:cs="Arial"/>
          <w:szCs w:val="24"/>
          <w:lang w:val="en-US"/>
        </w:rPr>
        <w:t xml:space="preserve"> 2004; Tscharntke </w:t>
      </w:r>
      <w:r w:rsidR="00B72904" w:rsidRPr="006603C4">
        <w:rPr>
          <w:rFonts w:ascii="Arial" w:hAnsi="Arial" w:cs="Arial"/>
          <w:i/>
          <w:iCs/>
          <w:szCs w:val="24"/>
          <w:lang w:val="en-US"/>
        </w:rPr>
        <w:t>et al.</w:t>
      </w:r>
      <w:r w:rsidR="00B72904" w:rsidRPr="006603C4">
        <w:rPr>
          <w:rFonts w:ascii="Arial" w:hAnsi="Arial" w:cs="Arial"/>
          <w:szCs w:val="24"/>
          <w:lang w:val="en-US"/>
        </w:rPr>
        <w:t xml:space="preserve"> 2005)</w:t>
      </w:r>
      <w:r w:rsidR="00B72904">
        <w:rPr>
          <w:rFonts w:ascii="Arial" w:hAnsi="Arial" w:cs="Arial"/>
          <w:lang w:val="en-US"/>
        </w:rPr>
        <w:fldChar w:fldCharType="end"/>
      </w:r>
      <w:r w:rsidR="00B72904">
        <w:rPr>
          <w:rFonts w:ascii="Arial" w:hAnsi="Arial" w:cs="Arial"/>
          <w:lang w:val="en-US"/>
        </w:rPr>
        <w:t xml:space="preserve">. </w:t>
      </w:r>
      <w:r w:rsidR="00A15194">
        <w:rPr>
          <w:rFonts w:ascii="Arial" w:hAnsi="Arial" w:cs="Arial"/>
          <w:lang w:val="en-US"/>
        </w:rPr>
        <w:t>At</w:t>
      </w:r>
      <w:r w:rsidR="00B72904">
        <w:rPr>
          <w:rFonts w:ascii="Arial" w:hAnsi="Arial" w:cs="Arial"/>
          <w:lang w:val="en-US"/>
        </w:rPr>
        <w:t xml:space="preserve"> the landscape level, </w:t>
      </w:r>
      <w:r w:rsidR="005F4625">
        <w:rPr>
          <w:rFonts w:ascii="Arial" w:hAnsi="Arial" w:cs="Arial"/>
          <w:lang w:val="en-US"/>
        </w:rPr>
        <w:t xml:space="preserve">land use intensity </w:t>
      </w:r>
      <w:r w:rsidR="00A15194">
        <w:rPr>
          <w:rFonts w:ascii="Arial" w:hAnsi="Arial" w:cs="Arial"/>
          <w:lang w:val="en-US"/>
        </w:rPr>
        <w:t>can control</w:t>
      </w:r>
      <w:r w:rsidR="005F4625">
        <w:rPr>
          <w:rFonts w:ascii="Arial" w:hAnsi="Arial" w:cs="Arial"/>
          <w:lang w:val="en-US"/>
        </w:rPr>
        <w:t xml:space="preserve"> the </w:t>
      </w:r>
      <w:r w:rsidR="00A15194">
        <w:rPr>
          <w:rFonts w:ascii="Arial" w:hAnsi="Arial" w:cs="Arial"/>
          <w:lang w:val="en-US"/>
        </w:rPr>
        <w:t>extent</w:t>
      </w:r>
      <w:r w:rsidR="00A732ED">
        <w:rPr>
          <w:rFonts w:ascii="Arial" w:hAnsi="Arial" w:cs="Arial"/>
          <w:lang w:val="en-US"/>
        </w:rPr>
        <w:t xml:space="preserve"> to</w:t>
      </w:r>
      <w:r w:rsidR="005F4625">
        <w:rPr>
          <w:rFonts w:ascii="Arial" w:hAnsi="Arial" w:cs="Arial"/>
          <w:lang w:val="en-US"/>
        </w:rPr>
        <w:t xml:space="preserve"> which </w:t>
      </w:r>
      <w:r w:rsidR="000E3D5C">
        <w:rPr>
          <w:rFonts w:ascii="Arial" w:hAnsi="Arial" w:cs="Arial"/>
          <w:lang w:val="en-US"/>
        </w:rPr>
        <w:t xml:space="preserve">insects </w:t>
      </w:r>
      <w:r w:rsidR="00A15194">
        <w:rPr>
          <w:rFonts w:ascii="Arial" w:hAnsi="Arial" w:cs="Arial"/>
          <w:lang w:val="en-US"/>
        </w:rPr>
        <w:t>might</w:t>
      </w:r>
      <w:r w:rsidR="00B72904">
        <w:rPr>
          <w:rFonts w:ascii="Arial" w:hAnsi="Arial" w:cs="Arial"/>
          <w:lang w:val="en-US"/>
        </w:rPr>
        <w:t xml:space="preserve"> be</w:t>
      </w:r>
      <w:r w:rsidR="005F4625">
        <w:rPr>
          <w:rFonts w:ascii="Arial" w:hAnsi="Arial" w:cs="Arial"/>
          <w:lang w:val="en-US"/>
        </w:rPr>
        <w:t xml:space="preserve"> affected. </w:t>
      </w:r>
      <w:r w:rsidR="00A15194">
        <w:rPr>
          <w:rFonts w:ascii="Arial" w:hAnsi="Arial" w:cs="Arial"/>
          <w:lang w:val="en-US"/>
        </w:rPr>
        <w:t>In particular</w:t>
      </w:r>
      <w:r w:rsidR="005F4625">
        <w:rPr>
          <w:rFonts w:ascii="Arial" w:hAnsi="Arial" w:cs="Arial"/>
          <w:lang w:val="en-US"/>
        </w:rPr>
        <w:t xml:space="preserve">, </w:t>
      </w:r>
      <w:r w:rsidR="00E179A8">
        <w:rPr>
          <w:rFonts w:ascii="Arial" w:hAnsi="Arial" w:cs="Arial"/>
          <w:lang w:val="en-US"/>
        </w:rPr>
        <w:t xml:space="preserve">the </w:t>
      </w:r>
      <w:r w:rsidR="005F4625">
        <w:rPr>
          <w:rFonts w:ascii="Arial" w:hAnsi="Arial" w:cs="Arial"/>
          <w:lang w:val="en-US"/>
        </w:rPr>
        <w:t xml:space="preserve">negative effects of land use intensity </w:t>
      </w:r>
      <w:r w:rsidR="000E3D5C">
        <w:rPr>
          <w:rFonts w:ascii="Arial" w:hAnsi="Arial" w:cs="Arial"/>
          <w:lang w:val="en-US"/>
        </w:rPr>
        <w:t>on insects</w:t>
      </w:r>
      <w:r w:rsidR="00B72904" w:rsidRPr="000E3D5C">
        <w:rPr>
          <w:rStyle w:val="FootnoteReference"/>
          <w:rFonts w:ascii="Arial" w:hAnsi="Arial" w:cs="Arial"/>
          <w:lang w:val="en-US"/>
        </w:rPr>
        <w:footnoteReference w:id="7"/>
      </w:r>
      <w:r w:rsidR="000E3D5C">
        <w:rPr>
          <w:rFonts w:ascii="Arial" w:hAnsi="Arial" w:cs="Arial"/>
          <w:lang w:val="en-US"/>
        </w:rPr>
        <w:t xml:space="preserve"> </w:t>
      </w:r>
      <w:r w:rsidR="00A15194">
        <w:rPr>
          <w:rFonts w:ascii="Arial" w:hAnsi="Arial" w:cs="Arial"/>
          <w:lang w:val="en-US"/>
        </w:rPr>
        <w:t xml:space="preserve">have been </w:t>
      </w:r>
      <w:r w:rsidR="003B2671">
        <w:rPr>
          <w:rFonts w:ascii="Arial" w:hAnsi="Arial" w:cs="Arial"/>
          <w:lang w:val="en-US"/>
        </w:rPr>
        <w:t>investigated</w:t>
      </w:r>
      <w:r w:rsidR="005F4625">
        <w:rPr>
          <w:rFonts w:ascii="Arial" w:hAnsi="Arial" w:cs="Arial"/>
          <w:lang w:val="en-US"/>
        </w:rPr>
        <w:t xml:space="preserve"> when management intensities are high </w:t>
      </w:r>
      <w:r w:rsidR="005F4625" w:rsidRPr="000E3D5C">
        <w:rPr>
          <w:rFonts w:ascii="Arial" w:hAnsi="Arial" w:cs="Arial"/>
          <w:lang w:val="en-US"/>
        </w:rPr>
        <w:fldChar w:fldCharType="begin"/>
      </w:r>
      <w:r w:rsidR="006E1068">
        <w:rPr>
          <w:rFonts w:ascii="Arial" w:hAnsi="Arial" w:cs="Arial"/>
          <w:lang w:val="en-US"/>
        </w:rPr>
        <w:instrText xml:space="preserve"> ADDIN ZOTERO_ITEM CSL_CITATION {"citationID":"RiFpe6zm","properties":{"formattedCitation":"(Hendrickx {\\i{}et al.} 2007; Seibold {\\i{}et al.} 2019)","plainCitation":"(Hendrickx et al. 2007; Seibold et al. 2019)","noteIndex":0},"citationItems":[{"id":2577,"uris":["http://zotero.org/users/local/B6GulUkZ/items/IRF8QK9K"],"itemData":{"id":2577,"type":"article-journal","abstract":"1 Agricultural intensification poses a serious threat to biodiversity as a consequence of increased land-use intensity, decreased landscape heterogeneity and reduced habitat diversity. Although there is interest in the preservation of total species richness of an agricultural landscape (γ diversity), the effects of intensification have been assessed primarily by species richness at a local scale (α diversity). This ignores species richness between local communities (β diversity), which is an important component of total species richness. 2 In this study, measures of land-use intensity, landscape structure and habitat diversity were related to γ, α and β diversity of wild bees (Apoidea), carabid beetles (Carabidae), hoverflies (Syrphidae), true bugs (Heteroptera) and spiders (Araneae) within 16 local communities in 24 temperate European agricultural landscapes. 3 The total landscape species richness of all groups was most strongly affected by increased proximity of semi-natural habitat patches. Bees also decreased in landscapes with a high intensity of farmland management, demonstrating additive effects of both factors. 4 Separating total species diversity into components, the decrease in total species richness could be attributed primarily to a decrease in species diversity between local communities. Species richness of the local communities of all investigated groups decreased with increasing land-use intensity and, in the case of spiders, decreasing proximity of the semi-natural habitat patches. 5 The effect of increased habitat diversity appeared to be of secondary importance to total species richness but caused a shift in the relative contribution of α and β diversity towards the latter. 6 Synthesis and applications. This study demonstrates that the effects of agricultural change operate at a landscape level and that examining species diversity at a local level fails to explain the total species richness of an agricultural landscape. The coincidence of patterns of β diversity with those of γ diversity emphasizes that such information is of crucial importance for the implementation and evaluation of restoration programmes aiming to restore sustainable countryside diversity. As local extinction processes in highly fragmented landscapes shape biodiversity, priority should be given to the conservation of diverse agricultural landscape remnants in Europe.","container-title":"Journal of Applied Ecology","DOI":"10.1111/j.1365-2664.2006.01270.x","ISSN":"1365-2664","issue":"2","language":"en","note":"_eprint: https://onlinelibrary.wiley.com/doi/pdf/10.1111/j.1365-2664.2006.01270.x","page":"340-351","source":"Wiley Online Library","title":"How landscape structure, land-use intensity and habitat diversity affect components of total arthropod diversity in agricultural landscapes","volume":"44","author":[{"family":"Hendrickx","given":"Frederik"},{"family":"Maelfait","given":"Jean-Pierre"},{"family":"Van Wingerden","given":"Walter"},{"family":"Schweiger","given":"Oliver"},{"family":"Speelmans","given":"Marjan"},{"family":"Aviron","given":"Stéphanie"},{"family":"Augenstein","given":"Isabel"},{"family":"Billeter","given":"Regula"},{"family":"Bailey","given":"Debra"},{"family":"Bukacek","given":"Roman"},{"family":"Burel","given":"Françoise"},{"family":"Diekötter","given":"Tim"},{"family":"Dirksen","given":"Jolanda"},{"family":"Herzog","given":"Felix"},{"family":"Liira","given":"Jaan"},{"family":"Roubalova","given":"Martina"},{"family":"Vandomme","given":"Viki"},{"family":"Bugter","given":"Rob"}],"issued":{"date-parts":[["2007"]]}}},{"id":260,"uris":["http://zotero.org/users/local/B6GulUkZ/items/FFBTARMK"],"itemData":{"id":260,"type":"article-journal","container-title":"Nature","DOI":"10.1038/s41586-019-1684-3","ISSN":"0028-0836, 1476-4687","issue":"7780","journalAbbreviation":"Nature","language":"en","page":"671-674","source":"DOI.org (Crossref)","title":"Arthropod decline in grasslands and forests is associated with landscape-level drivers","volume":"574","author":[{"family":"Seibold","given":"Sebastian"},{"family":"Gossner","given":"Martin M."},{"family":"Simons","given":"Nadja K."},{"family":"Blüthgen","given":"Nico"},{"family":"Müller","given":"Jörg"},{"family":"Ambarlı","given":"Didem"},{"family":"Ammer","given":"Christian"},{"family":"Bauhus","given":"Jürgen"},{"family":"Fischer","given":"Markus"},{"family":"Habel","given":"Jan C."},{"family":"Linsenmair","given":"Karl Eduard"},{"family":"Nauss","given":"Thomas"},{"family":"Penone","given":"Caterina"},{"family":"Prati","given":"Daniel"},{"family":"Schall","given":"Peter"},{"family":"Schulze","given":"Ernst-Detlef"},{"family":"Vogt","given":"Juliane"},{"family":"Wöllauer","given":"Stephan"},{"family":"Weisser","given":"Wolfgang W."}],"issued":{"date-parts":[["2019",10]]}}}],"schema":"https://github.com/citation-style-language/schema/raw/master/csl-citation.json"} </w:instrText>
      </w:r>
      <w:r w:rsidR="005F4625" w:rsidRPr="000E3D5C">
        <w:rPr>
          <w:rFonts w:ascii="Arial" w:hAnsi="Arial" w:cs="Arial"/>
          <w:lang w:val="en-US"/>
        </w:rPr>
        <w:fldChar w:fldCharType="separate"/>
      </w:r>
      <w:r w:rsidR="006E1068" w:rsidRPr="006603C4">
        <w:rPr>
          <w:rFonts w:ascii="Arial" w:hAnsi="Arial" w:cs="Arial"/>
          <w:szCs w:val="24"/>
          <w:lang w:val="en-US"/>
        </w:rPr>
        <w:t xml:space="preserve">(Hendrickx </w:t>
      </w:r>
      <w:r w:rsidR="006E1068" w:rsidRPr="006603C4">
        <w:rPr>
          <w:rFonts w:ascii="Arial" w:hAnsi="Arial" w:cs="Arial"/>
          <w:i/>
          <w:iCs/>
          <w:szCs w:val="24"/>
          <w:lang w:val="en-US"/>
        </w:rPr>
        <w:t>et al.</w:t>
      </w:r>
      <w:r w:rsidR="006E1068" w:rsidRPr="006603C4">
        <w:rPr>
          <w:rFonts w:ascii="Arial" w:hAnsi="Arial" w:cs="Arial"/>
          <w:szCs w:val="24"/>
          <w:lang w:val="en-US"/>
        </w:rPr>
        <w:t xml:space="preserve"> 2007; Seibold </w:t>
      </w:r>
      <w:r w:rsidR="006E1068" w:rsidRPr="006603C4">
        <w:rPr>
          <w:rFonts w:ascii="Arial" w:hAnsi="Arial" w:cs="Arial"/>
          <w:i/>
          <w:iCs/>
          <w:szCs w:val="24"/>
          <w:lang w:val="en-US"/>
        </w:rPr>
        <w:t>et al.</w:t>
      </w:r>
      <w:r w:rsidR="006E1068" w:rsidRPr="006603C4">
        <w:rPr>
          <w:rFonts w:ascii="Arial" w:hAnsi="Arial" w:cs="Arial"/>
          <w:szCs w:val="24"/>
          <w:lang w:val="en-US"/>
        </w:rPr>
        <w:t xml:space="preserve"> 2019)</w:t>
      </w:r>
      <w:r w:rsidR="005F4625" w:rsidRPr="000E3D5C">
        <w:rPr>
          <w:rFonts w:ascii="Arial" w:hAnsi="Arial" w:cs="Arial"/>
          <w:lang w:val="en-US"/>
        </w:rPr>
        <w:fldChar w:fldCharType="end"/>
      </w:r>
      <w:r w:rsidR="005F4625" w:rsidRPr="000E3D5C">
        <w:rPr>
          <w:rFonts w:ascii="Arial" w:hAnsi="Arial" w:cs="Arial"/>
          <w:lang w:val="en-US"/>
        </w:rPr>
        <w:t>.</w:t>
      </w:r>
      <w:r w:rsidR="000E3D5C">
        <w:rPr>
          <w:rFonts w:ascii="Arial" w:hAnsi="Arial" w:cs="Arial"/>
          <w:lang w:val="en-US"/>
        </w:rPr>
        <w:t xml:space="preserve"> </w:t>
      </w:r>
    </w:p>
    <w:p w14:paraId="03BB5169" w14:textId="77777777" w:rsidR="00A15194" w:rsidRDefault="00A15194" w:rsidP="00914ED1">
      <w:pPr>
        <w:spacing w:after="0"/>
        <w:jc w:val="both"/>
        <w:rPr>
          <w:rFonts w:ascii="Arial" w:hAnsi="Arial" w:cs="Arial"/>
          <w:lang w:val="en-US"/>
        </w:rPr>
      </w:pPr>
    </w:p>
    <w:p w14:paraId="448FB36A" w14:textId="09C8DA85" w:rsidR="00B72904" w:rsidRDefault="00492901" w:rsidP="00914ED1">
      <w:pPr>
        <w:spacing w:after="0"/>
        <w:jc w:val="both"/>
        <w:rPr>
          <w:rFonts w:ascii="Arial" w:hAnsi="Arial" w:cs="Arial"/>
          <w:lang w:val="en-US"/>
        </w:rPr>
      </w:pPr>
      <w:r w:rsidRPr="00A15194">
        <w:rPr>
          <w:rFonts w:ascii="Arial" w:hAnsi="Arial" w:cs="Arial"/>
          <w:b/>
          <w:lang w:val="en-US"/>
        </w:rPr>
        <w:t>Habitat degradation</w:t>
      </w:r>
      <w:r>
        <w:rPr>
          <w:rFonts w:ascii="Arial" w:hAnsi="Arial" w:cs="Arial"/>
          <w:lang w:val="en-US"/>
        </w:rPr>
        <w:t xml:space="preserve"> can be the result of intensive land use</w:t>
      </w:r>
      <w:r w:rsidR="006E1068">
        <w:rPr>
          <w:rFonts w:ascii="Arial" w:hAnsi="Arial" w:cs="Arial"/>
          <w:lang w:val="en-US"/>
        </w:rPr>
        <w:t xml:space="preserve"> </w:t>
      </w:r>
      <w:r w:rsidR="006E1068">
        <w:rPr>
          <w:rFonts w:ascii="Arial" w:hAnsi="Arial" w:cs="Arial"/>
          <w:lang w:val="en-US"/>
        </w:rPr>
        <w:fldChar w:fldCharType="begin"/>
      </w:r>
      <w:r w:rsidR="006E1068">
        <w:rPr>
          <w:rFonts w:ascii="Arial" w:hAnsi="Arial" w:cs="Arial"/>
          <w:lang w:val="en-US"/>
        </w:rPr>
        <w:instrText xml:space="preserve"> ADDIN ZOTERO_ITEM CSL_CITATION {"citationID":"kzDxHais","properties":{"formattedCitation":"(Akiyama &amp; Kawamura 2007)","plainCitation":"(Akiyama &amp; Kawamura 2007)","noteIndex":0},"citationItems":[{"id":2582,"uris":["http://zotero.org/users/local/B6GulUkZ/items/T2DINRZL"],"itemData":{"id":2582,"type":"article-journal","abstract":"Grasslands in China cover nearly 4 million km2, more than 40% of its total land area. Grasslands play an important role in livestock farming and environmental conservation. In spite of numerous efforts that have been undertaken to arrest land desertification in China, grassland degradation is advancing over wide areas through overgrazing, cropland misuse and unregulated collection of fuel and medical plants. This review presents specific examination of the present situation of grassland desertification in China, and discusses mechanisms of grassland degradation. Assessments of desertification since the 1980s are introduced, and its expanse and extent are discussed. Many scientists admit that both are causes, but two contradicting arguments surround the main cause of desertification, with one citing natural origins such as climate change, and the other pointing to anthropogenic factors such as overgrazing. Trials for clarifying mechanisms of grassland degradation are attempted from the perspective of water and energy dynamics. In addition, causes and measures of moving sand dunes and sandstorms are also discussed. For elucidation of the mechanisms of grassland degradation, the grassland ecosystem functions must be considered. Among the proposals, a mathematical approach and measurement of spectral reflectance are some new methods that are effective for assessing those functions. Measurements of soil respiration under altered grazing intensities are also useful to examine prospects in the event of global climate change. Several technologies for grassland diagnosis have been developed to arrest grassland deterioration. Indicator plant species have been determined according to grassland types. Relations of grazing pressure and species distribution have been quantified. Several measures for restoration of degraded grasslands are proposed as the next step of development in this field, including agro-ecological measures. A promising tool for grassland monitoring is the use of remote sensing in conjunction with geographic information systems. Accurate and real-time monitoring and management of grasslands have become increasingly feasible through sensor improvement in satellite and geographic information systems generalization in recent years.","container-title":"Grassland Science","DOI":"10.1111/j.1744-697X.2007.00073.x","journalAbbreviation":"Grassland Science","page":"1-17","source":"ResearchGate","title":"Grassland degradation in China: Methods of monitoring, management and restoration","title-short":"Grassland degradation in China","volume":"53","author":[{"family":"Akiyama","given":"Tsuyoshi"},{"family":"Kawamura","given":"Kensuke"}],"issued":{"date-parts":[["2007",3,1]]}}}],"schema":"https://github.com/citation-style-language/schema/raw/master/csl-citation.json"} </w:instrText>
      </w:r>
      <w:r w:rsidR="006E1068">
        <w:rPr>
          <w:rFonts w:ascii="Arial" w:hAnsi="Arial" w:cs="Arial"/>
          <w:lang w:val="en-US"/>
        </w:rPr>
        <w:fldChar w:fldCharType="separate"/>
      </w:r>
      <w:r w:rsidR="006E1068" w:rsidRPr="006E1068">
        <w:rPr>
          <w:rFonts w:ascii="Arial" w:hAnsi="Arial" w:cs="Arial"/>
        </w:rPr>
        <w:t>(Akiyama &amp; Kawamura 2007)</w:t>
      </w:r>
      <w:r w:rsidR="006E1068">
        <w:rPr>
          <w:rFonts w:ascii="Arial" w:hAnsi="Arial" w:cs="Arial"/>
          <w:lang w:val="en-US"/>
        </w:rPr>
        <w:fldChar w:fldCharType="end"/>
      </w:r>
      <w:r w:rsidR="00B0128D">
        <w:rPr>
          <w:rFonts w:ascii="Arial" w:hAnsi="Arial" w:cs="Arial"/>
          <w:lang w:val="en-US"/>
        </w:rPr>
        <w:t xml:space="preserve"> mediated by plant species </w:t>
      </w:r>
      <w:r w:rsidR="00035D00">
        <w:rPr>
          <w:rFonts w:ascii="Arial" w:hAnsi="Arial" w:cs="Arial"/>
          <w:lang w:val="en-US"/>
        </w:rPr>
        <w:t>in grassland ecosystems</w:t>
      </w:r>
      <w:r w:rsidR="00B0128D">
        <w:rPr>
          <w:rFonts w:ascii="Arial" w:hAnsi="Arial" w:cs="Arial"/>
          <w:lang w:val="en-US"/>
        </w:rPr>
        <w:t xml:space="preserve"> </w:t>
      </w:r>
      <w:r w:rsidR="00B0128D">
        <w:rPr>
          <w:rFonts w:ascii="Arial" w:hAnsi="Arial" w:cs="Arial"/>
          <w:lang w:val="en-US"/>
        </w:rPr>
        <w:fldChar w:fldCharType="begin"/>
      </w:r>
      <w:r w:rsidR="00B0128D">
        <w:rPr>
          <w:rFonts w:ascii="Arial" w:hAnsi="Arial" w:cs="Arial"/>
          <w:lang w:val="en-US"/>
        </w:rPr>
        <w:instrText xml:space="preserve"> ADDIN ZOTERO_ITEM CSL_CITATION {"citationID":"NQWxMRw8","properties":{"formattedCitation":"(van Klink {\\i{}et al.} 2015)","plainCitation":"(van Klink et al. 2015)","noteIndex":0},"citationItems":[{"id":2585,"uris":["http://zotero.org/users/local/B6GulUkZ/items/ID4EELEU"],"itemData":{"id":2585,"type":"article-journal","abstract":"Both arthropods and large grazing herbivores are important components and drivers of biodiversity in grassland ecosystems, but a synthesis of how arthropod diversity is affected by large herbivores has been largely missing. To fill this gap, we conducted a literature search, which yielded 141 studies on this topic of which 24 simultaneously investigated plant and arthropod diversity. Using the data from these 24 studies, we compared the responses of plant and arthropod diversity to an increase in grazing intensity. This quantitative assessment showed no overall significant effect of increasing grazing intensity on plant diversity, while arthropod diversity was generally negatively affected. To understand these negative effects, we explored the mechanisms by which large herbivores affect arthropod communities: direct effects, changes in vegetation structure, changes in plant community composition, changes in soil conditions, and cascading effects within the arthropod interaction web. We identify three main factors determining the effects of large herbivores on arthropod diversity: (i) unintentional predation and increased disturbance, (ii) decreases in total resource abundance for arthropods (biomass) and (iii) changes in plant diversity, vegetation structure and abiotic conditions. In general, heterogeneity in vegetation structure and abiotic conditions increases at intermediate grazing intensity, but declines at both low and high grazing intensity. We conclude that large herbivores can only increase arthropod diversity if they cause an increase in (a)biotic heterogeneity, and then only if this increase is large enough to compensate for the loss of total resource abundance and the increased mortality rate. This is expected to occur only at low herbivore densities or with spatio-temporal variation in herbivore densities. As we demonstrate that arthropod diversity is often more negatively affected by grazing than plant diversity, we strongly recommend considering the specific requirements of arthropods when applying grazing management and to include arthropods in monitoring schemes. Conservation strategies aiming at maximizing heterogeneity, including regulation of herbivore densities (through human interventions or top-down control), maintenance of different types of management in close proximity and rotational grazing regimes, are the most promising options to conserve arthropod diversity.","container-title":"Biological Reviews","DOI":"10.1111/brv.12113","ISSN":"1469-185X","issue":"2","language":"en","note":"_eprint: https://onlinelibrary.wiley.com/doi/pdf/10.1111/brv.12113","page":"347-366","source":"Wiley Online Library","title":"Effects of large herbivores on grassland arthropod diversity","volume":"90","author":[{"family":"Klink","given":"R.","non-dropping-particle":"van"},{"family":"Plas","given":"F.","non-dropping-particle":"van der"},{"family":"Noordwijk","given":"C. G. E. (Toos)","non-dropping-particle":"van"},{"family":"WallisDeVries","given":"M. F."},{"family":"Olff","given":"H."}],"issued":{"date-parts":[["2015"]]}}}],"schema":"https://github.com/citation-style-language/schema/raw/master/csl-citation.json"} </w:instrText>
      </w:r>
      <w:r w:rsidR="00B0128D">
        <w:rPr>
          <w:rFonts w:ascii="Arial" w:hAnsi="Arial" w:cs="Arial"/>
          <w:lang w:val="en-US"/>
        </w:rPr>
        <w:fldChar w:fldCharType="separate"/>
      </w:r>
      <w:r w:rsidR="00B0128D" w:rsidRPr="006603C4">
        <w:rPr>
          <w:rFonts w:ascii="Arial" w:hAnsi="Arial" w:cs="Arial"/>
          <w:szCs w:val="24"/>
          <w:lang w:val="en-US"/>
        </w:rPr>
        <w:t xml:space="preserve">(van Klink </w:t>
      </w:r>
      <w:r w:rsidR="00B0128D" w:rsidRPr="006603C4">
        <w:rPr>
          <w:rFonts w:ascii="Arial" w:hAnsi="Arial" w:cs="Arial"/>
          <w:i/>
          <w:iCs/>
          <w:szCs w:val="24"/>
          <w:lang w:val="en-US"/>
        </w:rPr>
        <w:t>et al.</w:t>
      </w:r>
      <w:r w:rsidR="00B0128D" w:rsidRPr="006603C4">
        <w:rPr>
          <w:rFonts w:ascii="Arial" w:hAnsi="Arial" w:cs="Arial"/>
          <w:szCs w:val="24"/>
          <w:lang w:val="en-US"/>
        </w:rPr>
        <w:t xml:space="preserve"> 2015)</w:t>
      </w:r>
      <w:r w:rsidR="00B0128D">
        <w:rPr>
          <w:rFonts w:ascii="Arial" w:hAnsi="Arial" w:cs="Arial"/>
          <w:lang w:val="en-US"/>
        </w:rPr>
        <w:fldChar w:fldCharType="end"/>
      </w:r>
      <w:r w:rsidR="00B0128D">
        <w:rPr>
          <w:rFonts w:ascii="Arial" w:hAnsi="Arial" w:cs="Arial"/>
          <w:lang w:val="en-US"/>
        </w:rPr>
        <w:t xml:space="preserve">. </w:t>
      </w:r>
      <w:r w:rsidR="0074024E" w:rsidRPr="00A15194">
        <w:rPr>
          <w:rFonts w:ascii="Arial" w:hAnsi="Arial" w:cs="Arial"/>
          <w:lang w:val="en-US"/>
        </w:rPr>
        <w:t>Habitat degradation</w:t>
      </w:r>
      <w:r w:rsidR="0074024E">
        <w:rPr>
          <w:rFonts w:ascii="Arial" w:hAnsi="Arial" w:cs="Arial"/>
          <w:lang w:val="en-US"/>
        </w:rPr>
        <w:t xml:space="preserve"> changes habitat quality as </w:t>
      </w:r>
      <w:r w:rsidR="00A15194">
        <w:rPr>
          <w:rFonts w:ascii="Arial" w:hAnsi="Arial" w:cs="Arial"/>
          <w:lang w:val="en-US"/>
        </w:rPr>
        <w:t xml:space="preserve">a </w:t>
      </w:r>
      <w:r w:rsidR="0074024E">
        <w:rPr>
          <w:rFonts w:ascii="Arial" w:hAnsi="Arial" w:cs="Arial"/>
          <w:lang w:val="en-US"/>
        </w:rPr>
        <w:t xml:space="preserve">factor for insect species </w:t>
      </w:r>
      <w:r w:rsidR="003B2671">
        <w:rPr>
          <w:rFonts w:ascii="Arial" w:hAnsi="Arial" w:cs="Arial"/>
          <w:lang w:val="en-US"/>
        </w:rPr>
        <w:t>occurence</w:t>
      </w:r>
      <w:r w:rsidR="0074024E">
        <w:rPr>
          <w:rFonts w:ascii="Arial" w:hAnsi="Arial" w:cs="Arial"/>
          <w:lang w:val="en-US"/>
        </w:rPr>
        <w:t xml:space="preserve"> </w:t>
      </w:r>
      <w:r w:rsidR="0074024E">
        <w:rPr>
          <w:rFonts w:ascii="Arial" w:hAnsi="Arial" w:cs="Arial"/>
          <w:lang w:val="en-US"/>
        </w:rPr>
        <w:fldChar w:fldCharType="begin"/>
      </w:r>
      <w:r w:rsidR="0074024E">
        <w:rPr>
          <w:rFonts w:ascii="Arial" w:hAnsi="Arial" w:cs="Arial"/>
          <w:lang w:val="en-US"/>
        </w:rPr>
        <w:instrText xml:space="preserve"> ADDIN ZOTERO_ITEM CSL_CITATION {"citationID":"CIurFjhb","properties":{"formattedCitation":"(Poniatowski {\\i{}et al.} 2018; M\\uc0\\u252{}nsch {\\i{}et al.} 2019)","plainCitation":"(Poniatowski et al. 2018; Münsch et al. 2019)","noteIndex":0},"citationItems":[{"id":2592,"uris":["http://zotero.org/users/local/B6GulUkZ/items/THAQU5SQ"],"itemData":{"id":2592,"type":"article-journal","abstract":"Land-use change has caused degradation, loss and fragmentation of semi-natural habitats, especially in grassland ecosystems. Today, the remaining habitats are often situated in a matrix of intensively used agricultural land and are therefore more or less isolated from each other. Connectivity, area and quality of habitat patches have been identified as the most important drivers for the persistence of grassland specialists living in metapopulations. However, the relative importance of these factors is still under debate. We used a large-scale, multi-taxon approach to obtain a general pattern which would facilitate conservationists to promote many, instead of one, species. We studied the patch occupancy of 13 grassland specialists belonging to three different insect orders within a Central European landscape with 89 fragments of calcareous grasslands. To disentangle the relative importance of the three metapopulation parameters, generalized linear models (GLM) and variation-partitioning techniques were used. Our study revealed that habitat quality was the most important factor determining the occurrence of specialized species, followed by habitat area. In comparison to habitat connectivity, the variance explained by habitat quality was significantly higher across the studied species. Nevertheless, the persistence of at least six model organisms depended on the degree of habitat connectivity. We conclude that maintaining a high habitat quality on large patches should be the first choice for the conservation of habitat specialist insects in fragmented landscapes. As a secondary measure, conservationists should concentrate on the restoration of relict sites. This increases not only the habitat area, but also contributes to better habitat connectivity.","container-title":"Biological Conservation","DOI":"10.1016/j.biocon.2018.07.018","ISSN":"0006-3207","journalAbbreviation":"Biological Conservation","language":"en","page":"237-244","source":"ScienceDirect","title":"Patch occupancy of grassland specialists: Habitat quality matters more than habitat connectivity","title-short":"Patch occupancy of grassland specialists","volume":"225","author":[{"family":"Poniatowski","given":"Dominik"},{"family":"Stuhldreher","given":"Gregor"},{"family":"Löffler","given":"Franz"},{"family":"Fartmann","given":"Thomas"}],"issued":{"date-parts":[["2018",9,1]]}}},{"id":2594,"uris":["http://zotero.org/users/local/B6GulUkZ/items/C3JB8HER"],"itemData":{"id":2594,"type":"article-journal","abstract":"Over the past 150 years, semi-natural grasslands have suffered from either large-scale intensification of land use or abandonment. Lepidoptera are excellent model organisms to study the effects of land-use changes. In this study, we analysed the effects of landscape quality and habitat quality on the patch occupancy of two specialist Lepidoptera species, the butterfly Erebia medusa and the burnet moth Adscita statices, in small but well-connected semi-natural grasslands (N = 71) in central Germany. Our study revealed that habitat quality was the main driver of patch occupancy of the two species. The generalized linear model analysis revealed that the occurrence of both species was determined by the litter volume. Additionally, for A. statices the cover of the host plants (Rumex acetosella and R. acetosa) was a further predictor. In contrast, landscape quality had only a minor role on patch occupancy. For both species, the observed population structure resembled a classical metapopulation of the Levins type consisting of many small and highly connected patches. In the short and medium term, abandonment was beneficial for both species, as it maintained the litter layer. In the long run it would lead to vegetation dominated by competitive, high-growing grasses (e.g., Arrhenatherum elatius) and a decreasing cover of the less competitive host plants, especially Festuca ovina agg. and R. acetosella. Hence, we would recommend rotational grazing or mowing, if sufficiently large parts of the habitats were not under management every year.","container-title":"Journal of Insect Conservation","DOI":"10.1007/s10841-018-0109-1","ISSN":"1572-9753","issue":"2","journalAbbreviation":"J Insect Conserv","language":"en","page":"247-258","source":"Springer Link","title":"Habitat quality determines patch occupancy of two specialist Lepidoptera species in well-connected grasslands","volume":"23","author":[{"family":"Münsch","given":"Thorsten"},{"family":"Helbing","given":"Felix"},{"family":"Fartmann","given":"Thomas"}],"issued":{"date-parts":[["2019",4,1]]}}}],"schema":"https://github.com/citation-style-language/schema/raw/master/csl-citation.json"} </w:instrText>
      </w:r>
      <w:r w:rsidR="0074024E">
        <w:rPr>
          <w:rFonts w:ascii="Arial" w:hAnsi="Arial" w:cs="Arial"/>
          <w:lang w:val="en-US"/>
        </w:rPr>
        <w:fldChar w:fldCharType="separate"/>
      </w:r>
      <w:r w:rsidR="0074024E" w:rsidRPr="006603C4">
        <w:rPr>
          <w:rFonts w:ascii="Arial" w:hAnsi="Arial" w:cs="Arial"/>
          <w:szCs w:val="24"/>
          <w:lang w:val="en-US"/>
        </w:rPr>
        <w:t xml:space="preserve">(Poniatowski </w:t>
      </w:r>
      <w:r w:rsidR="0074024E" w:rsidRPr="006603C4">
        <w:rPr>
          <w:rFonts w:ascii="Arial" w:hAnsi="Arial" w:cs="Arial"/>
          <w:i/>
          <w:iCs/>
          <w:szCs w:val="24"/>
          <w:lang w:val="en-US"/>
        </w:rPr>
        <w:t>et al.</w:t>
      </w:r>
      <w:r w:rsidR="0074024E" w:rsidRPr="006603C4">
        <w:rPr>
          <w:rFonts w:ascii="Arial" w:hAnsi="Arial" w:cs="Arial"/>
          <w:szCs w:val="24"/>
          <w:lang w:val="en-US"/>
        </w:rPr>
        <w:t xml:space="preserve"> 2018; Münsch </w:t>
      </w:r>
      <w:r w:rsidR="0074024E" w:rsidRPr="006603C4">
        <w:rPr>
          <w:rFonts w:ascii="Arial" w:hAnsi="Arial" w:cs="Arial"/>
          <w:i/>
          <w:iCs/>
          <w:szCs w:val="24"/>
          <w:lang w:val="en-US"/>
        </w:rPr>
        <w:t>et al.</w:t>
      </w:r>
      <w:r w:rsidR="0074024E" w:rsidRPr="006603C4">
        <w:rPr>
          <w:rFonts w:ascii="Arial" w:hAnsi="Arial" w:cs="Arial"/>
          <w:szCs w:val="24"/>
          <w:lang w:val="en-US"/>
        </w:rPr>
        <w:t xml:space="preserve"> 2019)</w:t>
      </w:r>
      <w:r w:rsidR="0074024E">
        <w:rPr>
          <w:rFonts w:ascii="Arial" w:hAnsi="Arial" w:cs="Arial"/>
          <w:lang w:val="en-US"/>
        </w:rPr>
        <w:fldChar w:fldCharType="end"/>
      </w:r>
      <w:r w:rsidR="0074024E">
        <w:rPr>
          <w:rFonts w:ascii="Arial" w:hAnsi="Arial" w:cs="Arial"/>
          <w:lang w:val="en-US"/>
        </w:rPr>
        <w:t xml:space="preserve">. </w:t>
      </w:r>
      <w:r w:rsidR="003B2671">
        <w:rPr>
          <w:rFonts w:ascii="Arial" w:hAnsi="Arial" w:cs="Arial"/>
          <w:lang w:val="en-US"/>
        </w:rPr>
        <w:t xml:space="preserve">Populations of plant-associated insects may decline when plant diversity changes </w:t>
      </w:r>
      <w:r w:rsidR="00B0128D">
        <w:rPr>
          <w:rFonts w:ascii="Arial" w:hAnsi="Arial" w:cs="Arial"/>
          <w:lang w:val="en-US"/>
        </w:rPr>
        <w:fldChar w:fldCharType="begin"/>
      </w:r>
      <w:r w:rsidR="00B0128D">
        <w:rPr>
          <w:rFonts w:ascii="Arial" w:hAnsi="Arial" w:cs="Arial"/>
          <w:lang w:val="en-US"/>
        </w:rPr>
        <w:instrText xml:space="preserve"> ADDIN ZOTERO_ITEM CSL_CITATION {"citationID":"SoOJVsLa","properties":{"formattedCitation":"(Scherber {\\i{}et al.} 2010)","plainCitation":"(Scherber et al. 2010)","noteIndex":0},"citationItems":[{"id":53,"uris":["http://zotero.org/users/local/B6GulUkZ/items/CR9I6F8P"],"itemData":{"id":53,"type":"article-journal","container-title":"Nature","DOI":"10.1038/nature09492","ISSN":"0028-0836, 1476-4687","issue":"7323","journalAbbreviation":"Nature","language":"en","page":"553-556","source":"DOI.org (Crossref)","title":"Bottom-up effects of plant diversity on multitrophic interactions in a biodiversity experiment","volume":"468","author":[{"family":"Scherber","given":"Christoph"},{"family":"Eisenhauer","given":"Nico"},{"family":"Weisser","given":"Wolfgang W."},{"family":"Schmid","given":"Bernhard"},{"family":"Voigt","given":"Winfried"},{"family":"Fischer","given":"Markus"},{"family":"Schulze","given":"Ernst-Detlef"},{"family":"Roscher","given":"Christiane"},{"family":"Weigelt","given":"Alexandra"},{"family":"Allan","given":"Eric"},{"family":"Beßler","given":"Holger"},{"family":"Bonkowski","given":"Michael"},{"family":"Buchmann","given":"Nina"},{"family":"Buscot","given":"François"},{"family":"Clement","given":"Lars W."},{"family":"Ebeling","given":"Anne"},{"family":"Engels","given":"Christof"},{"family":"Halle","given":"Stefan"},{"family":"Kertscher","given":"Ilona"},{"family":"Klein","given":"Alexandra-Maria"},{"family":"Koller","given":"Robert"},{"family":"König","given":"Stephan"},{"family":"Kowalski","given":"Esther"},{"family":"Kummer","given":"Volker"},{"family":"Kuu","given":"Annely"},{"family":"Lange","given":"Markus"},{"family":"Lauterbach","given":"Dirk"},{"family":"Middelhoff","given":"Cornelius"},{"family":"Migunova","given":"Varvara D."},{"family":"Milcu","given":"Alexandru"},{"family":"Müller","given":"Ramona"},{"family":"Partsch","given":"Stephan"},{"family":"Petermann","given":"Jana S."},{"family":"Renker","given":"Carsten"},{"family":"Rottstock","given":"Tanja"},{"family":"Sabais","given":"Alexander"},{"family":"Scheu","given":"Stefan"},{"family":"Schumacher","given":"Jens"},{"family":"Temperton","given":"Vicky M."},{"family":"Tscharntke","given":"Teja"}],"issued":{"date-parts":[["2010",11]]}}}],"schema":"https://github.com/citation-style-language/schema/raw/master/csl-citation.json"} </w:instrText>
      </w:r>
      <w:r w:rsidR="00B0128D">
        <w:rPr>
          <w:rFonts w:ascii="Arial" w:hAnsi="Arial" w:cs="Arial"/>
          <w:lang w:val="en-US"/>
        </w:rPr>
        <w:fldChar w:fldCharType="separate"/>
      </w:r>
      <w:r w:rsidR="00B0128D" w:rsidRPr="006603C4">
        <w:rPr>
          <w:rFonts w:ascii="Arial" w:hAnsi="Arial" w:cs="Arial"/>
          <w:szCs w:val="24"/>
          <w:lang w:val="en-US"/>
        </w:rPr>
        <w:t xml:space="preserve">(Scherber </w:t>
      </w:r>
      <w:r w:rsidR="00B0128D" w:rsidRPr="006603C4">
        <w:rPr>
          <w:rFonts w:ascii="Arial" w:hAnsi="Arial" w:cs="Arial"/>
          <w:i/>
          <w:iCs/>
          <w:szCs w:val="24"/>
          <w:lang w:val="en-US"/>
        </w:rPr>
        <w:t>et al.</w:t>
      </w:r>
      <w:r w:rsidR="00B0128D" w:rsidRPr="006603C4">
        <w:rPr>
          <w:rFonts w:ascii="Arial" w:hAnsi="Arial" w:cs="Arial"/>
          <w:szCs w:val="24"/>
          <w:lang w:val="en-US"/>
        </w:rPr>
        <w:t xml:space="preserve"> 2010)</w:t>
      </w:r>
      <w:r w:rsidR="00B0128D">
        <w:rPr>
          <w:rFonts w:ascii="Arial" w:hAnsi="Arial" w:cs="Arial"/>
          <w:lang w:val="en-US"/>
        </w:rPr>
        <w:fldChar w:fldCharType="end"/>
      </w:r>
      <w:r w:rsidR="00B0128D">
        <w:rPr>
          <w:rFonts w:ascii="Arial" w:hAnsi="Arial" w:cs="Arial"/>
          <w:lang w:val="en-US"/>
        </w:rPr>
        <w:t xml:space="preserve">. </w:t>
      </w:r>
      <w:r w:rsidR="00A715A4">
        <w:rPr>
          <w:rFonts w:ascii="Arial" w:hAnsi="Arial" w:cs="Arial"/>
          <w:lang w:val="en-US"/>
        </w:rPr>
        <w:t>These insect populations include important insect pollinators such as butterflies (</w:t>
      </w:r>
      <w:r w:rsidR="00A715A4" w:rsidRPr="00A715A4">
        <w:rPr>
          <w:rFonts w:ascii="Arial" w:hAnsi="Arial" w:cs="Arial"/>
          <w:i/>
          <w:lang w:val="en-US"/>
        </w:rPr>
        <w:t>Lepidoptera</w:t>
      </w:r>
      <w:r w:rsidR="00A715A4">
        <w:rPr>
          <w:rFonts w:ascii="Arial" w:hAnsi="Arial" w:cs="Arial"/>
          <w:lang w:val="en-US"/>
        </w:rPr>
        <w:t>) and bumblebees (</w:t>
      </w:r>
      <w:r w:rsidR="00A715A4" w:rsidRPr="00A715A4">
        <w:rPr>
          <w:rFonts w:ascii="Arial" w:hAnsi="Arial" w:cs="Arial"/>
          <w:i/>
          <w:lang w:val="en-US"/>
        </w:rPr>
        <w:t>Hymenoptera</w:t>
      </w:r>
      <w:r w:rsidR="00A715A4">
        <w:rPr>
          <w:rFonts w:ascii="Arial" w:hAnsi="Arial" w:cs="Arial"/>
          <w:lang w:val="en-US"/>
        </w:rPr>
        <w:t xml:space="preserve">) </w:t>
      </w:r>
      <w:r w:rsidR="00A715A4">
        <w:rPr>
          <w:rFonts w:ascii="Arial" w:hAnsi="Arial" w:cs="Arial"/>
          <w:lang w:val="en-US"/>
        </w:rPr>
        <w:fldChar w:fldCharType="begin"/>
      </w:r>
      <w:r w:rsidR="00A715A4">
        <w:rPr>
          <w:rFonts w:ascii="Arial" w:hAnsi="Arial" w:cs="Arial"/>
          <w:lang w:val="en-US"/>
        </w:rPr>
        <w:instrText xml:space="preserve"> ADDIN ZOTERO_ITEM CSL_CITATION {"citationID":"1Qk5WPuv","properties":{"formattedCitation":"(Goulson {\\i{}et al.} 2005; \\uc0\\u214{}ckinger {\\i{}et al.} 2006)","plainCitation":"(Goulson et al. 2005; Öckinger et al. 2006)","noteIndex":0},"citationItems":[{"id":2590,"uris":["http://zotero.org/users/local/B6GulUkZ/items/ML34HS82"],"itemData":{"id":2590,"type":"article-journal","abstract":"Many bumblebee (Bombus) species are thought to have declined in abundance in the last 50 years, while a small number of species remain abundant. Here we examine which factors render some British bumblebee species more susceptible to environmental change than others. We present forage data on workers of 15 bumblebee species gathered from 172 one hour searches conducted at sites in southern UK, the Hebrides (western Scotland) and in New Zealand (to which UK bumblebees were introduced). We also review data on distribution, phenology and tongue length of these species. Overall, Fabaceae appear to be the major pollen source for most bumblebee species. In particular, long-tongued, late emerging species such as Bombus ruderatus, Bombus humilis and Bombus subterraneus specialize heavily in gathering pollen from Fabaceae, and this group of bumblebee species have all declined. Some of them are also at the edge of their geographic range in the UK, which may have rendered them more sensitive to environmental change. The decline of many bumblebee species is probably attributable largely to the loss of unimproved flower-rich grasslands, a habitat rich in Fabaceae. The bumblebee species that remain abundant are mostly short-tongued species that emerge early in the season and have less specialized diets; these species are very common in suburban gardens where they are able to exploit the broad range of floral resources. A third group of bumblebees are strongly associated with Ericaceae in moorland and heathland habitats, and have probably always had restricted distributions. A small number of species are not so easily categorised. Bombus soroeensis and B. ruderarius are not dietary specialists, nor are they close to the limit of their geographic range, but nevertheless they have declined. Much of the ecology of rare bumblebee species remains poorly understood and in need of further study.","container-title":"Biological Conservation","DOI":"10.1016/j.biocon.2004.06.017","ISSN":"0006-3207","issue":"1","journalAbbreviation":"Biological Conservation","language":"en","page":"1-8","source":"ScienceDirect","title":"Causes of rarity in bumblebees","volume":"122","author":[{"family":"Goulson","given":"D."},{"family":"Hanley","given":"M. E."},{"family":"Darvill","given":"B."},{"family":"Ellis","given":"J. S."},{"family":"Knight","given":"M. E."}],"issued":{"date-parts":[["2005",3,1]]}}},{"id":2589,"uris":["http://zotero.org/users/local/B6GulUkZ/items/QMTU8LXJ"],"itemData":{"id":2589,"type":"article-journal","abstract":"In contrast to many other western European countries, the knowledge about trends in the Swedish butterﬂy fauna is poor. We studied the effects of habitat and species characteristics on species turnover in 13 grassland sites in southern Sweden by comparing species richness and compositions at two separate occasions with an interval of 21 years. The mean number of species per site decreased from 30 to 24, with a large variation between sites. The number of extinctions was highest in sites where the proportion of trees and shrubs had increased most, but there was no detectable effect of area or of the composition of landscapes surrounding the sites. Areas protected as nature reserves had lost as many species as unprotected areas had, indicating both the importance of proper management of nature reserves and that nature reserves alone may not be enough to inhibit regional extinction of butterﬂy species. Species dependent on nutrient-poor conditions tended to decrease while species dependent on nutrient-rich conditions tended to increase, indicating a negative effect of increased soil nitrogen levels resulting from active fertilizing of pastures and/or atmospheric nitrogen deposition. A regular monitoring program could show whether our results are representative for Sweden or Northern Europe.","container-title":"Biological Conservation","DOI":"10.1016/j.biocon.2005.10.024","ISSN":"00063207","issue":"4","journalAbbreviation":"Biological Conservation","language":"en","page":"564-573","source":"DOI.org (Crossref)","title":"The relationship between local extinctions of grassland butterflies and increased soil nitrogen levels","volume":"128","author":[{"family":"Öckinger","given":"Erik"},{"family":"Hammarstedt","given":"Olle"},{"family":"Nilsson","given":"Sven G."},{"family":"Smith","given":"Henrik G."}],"issued":{"date-parts":[["2006",4]]}}}],"schema":"https://github.com/citation-style-language/schema/raw/master/csl-citation.json"} </w:instrText>
      </w:r>
      <w:r w:rsidR="00A715A4">
        <w:rPr>
          <w:rFonts w:ascii="Arial" w:hAnsi="Arial" w:cs="Arial"/>
          <w:lang w:val="en-US"/>
        </w:rPr>
        <w:fldChar w:fldCharType="separate"/>
      </w:r>
      <w:r w:rsidR="00A715A4" w:rsidRPr="006603C4">
        <w:rPr>
          <w:rFonts w:ascii="Arial" w:hAnsi="Arial" w:cs="Arial"/>
          <w:szCs w:val="24"/>
          <w:lang w:val="en-US"/>
        </w:rPr>
        <w:t xml:space="preserve">(Goulson </w:t>
      </w:r>
      <w:r w:rsidR="00A715A4" w:rsidRPr="006603C4">
        <w:rPr>
          <w:rFonts w:ascii="Arial" w:hAnsi="Arial" w:cs="Arial"/>
          <w:i/>
          <w:iCs/>
          <w:szCs w:val="24"/>
          <w:lang w:val="en-US"/>
        </w:rPr>
        <w:t>et al.</w:t>
      </w:r>
      <w:r w:rsidR="00A715A4" w:rsidRPr="006603C4">
        <w:rPr>
          <w:rFonts w:ascii="Arial" w:hAnsi="Arial" w:cs="Arial"/>
          <w:szCs w:val="24"/>
          <w:lang w:val="en-US"/>
        </w:rPr>
        <w:t xml:space="preserve"> 2005; Öckinger </w:t>
      </w:r>
      <w:r w:rsidR="00A715A4" w:rsidRPr="006603C4">
        <w:rPr>
          <w:rFonts w:ascii="Arial" w:hAnsi="Arial" w:cs="Arial"/>
          <w:i/>
          <w:iCs/>
          <w:szCs w:val="24"/>
          <w:lang w:val="en-US"/>
        </w:rPr>
        <w:t>et al.</w:t>
      </w:r>
      <w:r w:rsidR="00A715A4" w:rsidRPr="006603C4">
        <w:rPr>
          <w:rFonts w:ascii="Arial" w:hAnsi="Arial" w:cs="Arial"/>
          <w:szCs w:val="24"/>
          <w:lang w:val="en-US"/>
        </w:rPr>
        <w:t xml:space="preserve"> 2006)</w:t>
      </w:r>
      <w:r w:rsidR="00A715A4">
        <w:rPr>
          <w:rFonts w:ascii="Arial" w:hAnsi="Arial" w:cs="Arial"/>
          <w:lang w:val="en-US"/>
        </w:rPr>
        <w:fldChar w:fldCharType="end"/>
      </w:r>
      <w:r w:rsidR="003B2671">
        <w:rPr>
          <w:rFonts w:ascii="Arial" w:hAnsi="Arial" w:cs="Arial"/>
          <w:lang w:val="en-US"/>
        </w:rPr>
        <w:t>.</w:t>
      </w:r>
    </w:p>
    <w:p w14:paraId="3D5ED02F" w14:textId="77777777" w:rsidR="003E377A" w:rsidRDefault="003E377A" w:rsidP="00914ED1">
      <w:pPr>
        <w:spacing w:after="0"/>
        <w:jc w:val="both"/>
        <w:rPr>
          <w:rFonts w:ascii="Arial" w:hAnsi="Arial" w:cs="Arial"/>
          <w:lang w:val="en-US"/>
        </w:rPr>
      </w:pPr>
    </w:p>
    <w:p w14:paraId="1D106675" w14:textId="5438CB81" w:rsidR="005D4F37" w:rsidRDefault="00D96D27" w:rsidP="00914ED1">
      <w:pPr>
        <w:spacing w:after="0"/>
        <w:jc w:val="both"/>
        <w:rPr>
          <w:rFonts w:ascii="Arial" w:hAnsi="Arial" w:cs="Arial"/>
          <w:lang w:val="en-US"/>
        </w:rPr>
      </w:pPr>
      <w:r w:rsidRPr="006603C4">
        <w:rPr>
          <w:rFonts w:ascii="Arial" w:hAnsi="Arial" w:cs="Arial"/>
          <w:b/>
          <w:lang w:val="en-US"/>
        </w:rPr>
        <w:t>Habitat loss</w:t>
      </w:r>
      <w:r>
        <w:rPr>
          <w:rFonts w:ascii="Arial" w:hAnsi="Arial" w:cs="Arial"/>
          <w:lang w:val="en-US"/>
        </w:rPr>
        <w:t xml:space="preserve">, usually accompanied by habitat fragmentation, leads to decreasing connectivity of ecosystems </w:t>
      </w:r>
      <w:r>
        <w:rPr>
          <w:rFonts w:ascii="Arial" w:hAnsi="Arial" w:cs="Arial"/>
          <w:lang w:val="en-US"/>
        </w:rPr>
        <w:fldChar w:fldCharType="begin"/>
      </w:r>
      <w:r>
        <w:rPr>
          <w:rFonts w:ascii="Arial" w:hAnsi="Arial" w:cs="Arial"/>
          <w:lang w:val="en-US"/>
        </w:rPr>
        <w:instrText xml:space="preserve"> ADDIN ZOTERO_ITEM CSL_CITATION {"citationID":"tlKzB32y","properties":{"formattedCitation":"(Fischer &amp; Lindenmayer 2007)","plainCitation":"(Fischer &amp; Lindenmayer 2007)","noteIndex":0},"citationItems":[{"id":2595,"uris":["http://zotero.org/users/local/B6GulUkZ/items/E5GU5D7X"],"itemData":{"id":2595,"type":"article-journal","abstract":"Landscape modification and habitat fragmentation are key drivers of global species loss. Their effects may be understood by focusing on: (1) individual species and the processes threatening them, and (2) human-perceived landscape patterns and their correlation with species and assemblages. Individual species may decline as a result of interacting exogenous and endogenous threats, including habitat loss, habitat degradation, habitat isolation, changes in the biology, behaviour, and interactions of species, as well as additional, stochastic threats. Human-perceived landscape patterns that are frequently correlated with species assemblages include the amount and structure of native vegetation, the prevalence of anthropogenic edges, the degree of landscape connectivity, and the structure and heterogeneity of modified areas. Extinction cascades are particularly likely to occur in landscapes with low native vegetation cover, low landscape connectivity, degraded native vegetation and intensive land use in modified areas, especially if keystone species or entire functional groups of species are lost. This review (1) demonstrates that species-oriented and pattern-oriented approaches to understanding the ecology of modified landscapes are highly complementary, (2) clarifies the links between a wide range of interconnected themes, and (3) provides clear and consistent terminology. Tangible research and management priorities are outlined that are likely to benefit the conservation of native species in modified landscapes around the world.","container-title":"Global Ecology and Biogeography","DOI":"10.1111/j.1466-8238.2007.00287.x","ISSN":"1466-8238","issue":"3","language":"en","note":"_eprint: https://onlinelibrary.wiley.com/doi/pdf/10.1111/j.1466-8238.2007.00287.x","page":"265-280","source":"Wiley Online Library","title":"Landscape modification and habitat fragmentation: a synthesis","title-short":"Landscape modification and habitat fragmentation","volume":"16","author":[{"family":"Fischer","given":"Joern"},{"family":"Lindenmayer","given":"David B."}],"issued":{"date-parts":[["2007"]]}}}],"schema":"https://github.com/citation-style-language/schema/raw/master/csl-citation.json"} </w:instrText>
      </w:r>
      <w:r>
        <w:rPr>
          <w:rFonts w:ascii="Arial" w:hAnsi="Arial" w:cs="Arial"/>
          <w:lang w:val="en-US"/>
        </w:rPr>
        <w:fldChar w:fldCharType="separate"/>
      </w:r>
      <w:r w:rsidRPr="002331DC">
        <w:rPr>
          <w:rFonts w:ascii="Arial" w:hAnsi="Arial" w:cs="Arial"/>
          <w:lang w:val="en-US"/>
        </w:rPr>
        <w:t>(Fischer &amp; Lindenmayer 2007)</w:t>
      </w:r>
      <w:r>
        <w:rPr>
          <w:rFonts w:ascii="Arial" w:hAnsi="Arial" w:cs="Arial"/>
          <w:lang w:val="en-US"/>
        </w:rPr>
        <w:fldChar w:fldCharType="end"/>
      </w:r>
      <w:r>
        <w:rPr>
          <w:rFonts w:ascii="Arial" w:hAnsi="Arial" w:cs="Arial"/>
          <w:lang w:val="en-US"/>
        </w:rPr>
        <w:t xml:space="preserve">. </w:t>
      </w:r>
      <w:r w:rsidR="00A93142">
        <w:rPr>
          <w:rFonts w:ascii="Arial" w:hAnsi="Arial" w:cs="Arial"/>
          <w:lang w:val="en-US"/>
        </w:rPr>
        <w:t xml:space="preserve">Globally, many grassland ecosystems have been converted into croplands or plantations </w:t>
      </w:r>
      <w:r w:rsidR="00A93142">
        <w:rPr>
          <w:rFonts w:ascii="Arial" w:hAnsi="Arial" w:cs="Arial"/>
          <w:lang w:val="en-US"/>
        </w:rPr>
        <w:fldChar w:fldCharType="begin"/>
      </w:r>
      <w:r w:rsidR="00A93142">
        <w:rPr>
          <w:rFonts w:ascii="Arial" w:hAnsi="Arial" w:cs="Arial"/>
          <w:lang w:val="en-US"/>
        </w:rPr>
        <w:instrText xml:space="preserve"> ADDIN ZOTERO_ITEM CSL_CITATION {"citationID":"wwQnDmdT","properties":{"formattedCitation":"(Raven &amp; Wagner 2021)","plainCitation":"(Raven &amp; Wagner 2021)","noteIndex":0},"citationItems":[{"id":338,"uris":["http://zotero.org/users/local/B6GulUkZ/items/A8EAYNGL"],"itemData":{"id":338,"type":"article-journal","abstract":"Major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A93142">
        <w:rPr>
          <w:rFonts w:ascii="Arial" w:hAnsi="Arial" w:cs="Arial"/>
          <w:lang w:val="en-US"/>
        </w:rPr>
        <w:fldChar w:fldCharType="separate"/>
      </w:r>
      <w:r w:rsidR="00A93142" w:rsidRPr="006603C4">
        <w:rPr>
          <w:rFonts w:ascii="Arial" w:hAnsi="Arial" w:cs="Arial"/>
          <w:lang w:val="en-US"/>
        </w:rPr>
        <w:t>(Raven &amp; Wagner 2021)</w:t>
      </w:r>
      <w:r w:rsidR="00A93142">
        <w:rPr>
          <w:rFonts w:ascii="Arial" w:hAnsi="Arial" w:cs="Arial"/>
          <w:lang w:val="en-US"/>
        </w:rPr>
        <w:fldChar w:fldCharType="end"/>
      </w:r>
      <w:r w:rsidR="00A93142">
        <w:rPr>
          <w:rFonts w:ascii="Arial" w:hAnsi="Arial" w:cs="Arial"/>
          <w:lang w:val="en-US"/>
        </w:rPr>
        <w:t xml:space="preserve">. </w:t>
      </w:r>
      <w:r w:rsidR="00A15194">
        <w:rPr>
          <w:rFonts w:ascii="Arial" w:hAnsi="Arial" w:cs="Arial"/>
          <w:lang w:val="en-US"/>
        </w:rPr>
        <w:t>In addition, agricultural expansion</w:t>
      </w:r>
      <w:r w:rsidR="00A93142">
        <w:rPr>
          <w:rFonts w:ascii="Arial" w:hAnsi="Arial" w:cs="Arial"/>
          <w:lang w:val="en-US"/>
        </w:rPr>
        <w:t xml:space="preserve"> for crops and livestock </w:t>
      </w:r>
      <w:r w:rsidR="00A15194">
        <w:rPr>
          <w:rFonts w:ascii="Arial" w:hAnsi="Arial" w:cs="Arial"/>
          <w:lang w:val="en-US"/>
        </w:rPr>
        <w:t xml:space="preserve">is </w:t>
      </w:r>
      <w:r w:rsidR="00A93142">
        <w:rPr>
          <w:rFonts w:ascii="Arial" w:hAnsi="Arial" w:cs="Arial"/>
          <w:lang w:val="en-US"/>
        </w:rPr>
        <w:t>threaten</w:t>
      </w:r>
      <w:r w:rsidR="00A15194">
        <w:rPr>
          <w:rFonts w:ascii="Arial" w:hAnsi="Arial" w:cs="Arial"/>
          <w:lang w:val="en-US"/>
        </w:rPr>
        <w:t>ing</w:t>
      </w:r>
      <w:r w:rsidR="00A93142">
        <w:rPr>
          <w:rFonts w:ascii="Arial" w:hAnsi="Arial" w:cs="Arial"/>
          <w:lang w:val="en-US"/>
        </w:rPr>
        <w:t xml:space="preserve"> forest ecosystems, </w:t>
      </w:r>
      <w:r w:rsidR="00A15194">
        <w:rPr>
          <w:rFonts w:ascii="Arial" w:hAnsi="Arial" w:cs="Arial"/>
          <w:lang w:val="en-US"/>
        </w:rPr>
        <w:t>accounting</w:t>
      </w:r>
      <w:r w:rsidR="00A93142">
        <w:rPr>
          <w:rFonts w:ascii="Arial" w:hAnsi="Arial" w:cs="Arial"/>
          <w:lang w:val="en-US"/>
        </w:rPr>
        <w:t xml:space="preserve"> for 40% of tropical deforestation between 2000 and 2010 </w:t>
      </w:r>
      <w:r w:rsidR="00A93142">
        <w:rPr>
          <w:rFonts w:ascii="Arial" w:hAnsi="Arial" w:cs="Arial"/>
          <w:lang w:val="en-US"/>
        </w:rPr>
        <w:fldChar w:fldCharType="begin"/>
      </w:r>
      <w:r w:rsidR="00A93142">
        <w:rPr>
          <w:rFonts w:ascii="Arial" w:hAnsi="Arial" w:cs="Arial"/>
          <w:lang w:val="en-US"/>
        </w:rPr>
        <w:instrText xml:space="preserve"> ADDIN ZOTERO_ITEM CSL_CITATION {"citationID":"jfLl4LS1","properties":{"formattedCitation":"(FAO &amp; UNEP 2020)","plainCitation":"(FAO &amp; UNEP 2020)","noteIndex":0},"citationItems":[{"id":2599,"uris":["http://zotero.org/users/local/B6GulUkZ/items/X95E7KUU"],"itemData":{"id":2599,"type":"report","event-place":"Rome","language":"en","publisher":"FAO and UNEP","publisher-place":"Rome","source":"https://doi.org/10.4060/ca8642en","title":"The State of the World’s Forests 2020.  Forests, biodiversity and people","URL":"http://www.fao.org/documents/card/en/c/ca8642en","author":[{"family":"FAO","given":""},{"family":"UNEP","given":""}],"accessed":{"date-parts":[["2023",3,23]]},"issued":{"date-parts":[["2020"]]}}}],"schema":"https://github.com/citation-style-language/schema/raw/master/csl-citation.json"} </w:instrText>
      </w:r>
      <w:r w:rsidR="00A93142">
        <w:rPr>
          <w:rFonts w:ascii="Arial" w:hAnsi="Arial" w:cs="Arial"/>
          <w:lang w:val="en-US"/>
        </w:rPr>
        <w:fldChar w:fldCharType="separate"/>
      </w:r>
      <w:r w:rsidR="00A93142" w:rsidRPr="002331DC">
        <w:rPr>
          <w:rFonts w:ascii="Arial" w:hAnsi="Arial" w:cs="Arial"/>
          <w:lang w:val="en-US"/>
        </w:rPr>
        <w:t>(FAO &amp; UNEP 2020)</w:t>
      </w:r>
      <w:r w:rsidR="00A93142">
        <w:rPr>
          <w:rFonts w:ascii="Arial" w:hAnsi="Arial" w:cs="Arial"/>
          <w:lang w:val="en-US"/>
        </w:rPr>
        <w:fldChar w:fldCharType="end"/>
      </w:r>
      <w:r w:rsidR="00A93142">
        <w:rPr>
          <w:rFonts w:ascii="Arial" w:hAnsi="Arial" w:cs="Arial"/>
          <w:lang w:val="en-US"/>
        </w:rPr>
        <w:t xml:space="preserve">. Deforestation is </w:t>
      </w:r>
      <w:r w:rsidR="00A15194">
        <w:rPr>
          <w:rFonts w:ascii="Arial" w:hAnsi="Arial" w:cs="Arial"/>
          <w:lang w:val="en-US"/>
        </w:rPr>
        <w:t xml:space="preserve">suspected </w:t>
      </w:r>
      <w:r w:rsidR="003B2671">
        <w:rPr>
          <w:rFonts w:ascii="Arial" w:hAnsi="Arial" w:cs="Arial"/>
          <w:lang w:val="en-US"/>
        </w:rPr>
        <w:t xml:space="preserve">to be affecting both aquatic </w:t>
      </w:r>
      <w:r w:rsidR="003B2671">
        <w:rPr>
          <w:rFonts w:ascii="Arial" w:hAnsi="Arial" w:cs="Arial"/>
          <w:lang w:val="en-US"/>
        </w:rPr>
        <w:fldChar w:fldCharType="begin"/>
      </w:r>
      <w:r w:rsidR="003B2671">
        <w:rPr>
          <w:rFonts w:ascii="Arial" w:hAnsi="Arial" w:cs="Arial"/>
          <w:lang w:val="en-US"/>
        </w:rPr>
        <w:instrText xml:space="preserve"> ADDIN ZOTERO_ITEM CSL_CITATION {"citationID":"HzEvLWBv","properties":{"formattedCitation":"(Benstead {\\i{}et al.} 2003; Yoshimura 2012)","plainCitation":"(Benstead et al. 2003; Yoshimura 2012)","noteIndex":0},"citationItems":[{"id":2601,"uris":["http://zotero.org/users/local/B6GulUkZ/items/ACIXFULT"],"itemData":{"id":2601,"type":"article-journal","abstract":"Madagascar has been recently identiﬁed as a global hotspot for freshwater biodiversity. Loss of most of its eastern rain forest, combined with a high incidence of micro-endemism and specialization to forest stream habitats, has likely led to extinction of many of the island’s stream insect species. We compared habitat and macroinvertebrate community structure in three streams draining protected rain forest within Ranomafana National Park in eastern Madagascar and three agriculture streams draining the park’s largely deforested peripheral zone. Multivariate analyses showed that macroinvertebrate communities differed between stream types. Forest streams were characterized by species-rich, diverse communities composed primarily of collector–gatherers and collector–ﬁlterers belonging to the orders Trichoptera, Ephemeroptera, Plecoptera, and Diptera. In contrast, relatively depauperate agriculture stream communities were dominated by generalist collector–gatherer taxa mostly belonging to the order Ephemeroptera. Agriculture streams had 0–14% canopy cover, signiﬁcantly higher mean and maximum water temperatures, and signiﬁcantly lower benthic organic matter storage than forest streams (71–83% canopy cover). We found no evidence for higher sedimentation rates or nutrient concentrations in agriculture streams. Differences in thermal regime may be important in the declines of certain taxa in agriculture streams (e.g., Plecoptera). However, our data support the hypothesis that differences in stream communities are caused mainly by differences among taxa in ability to track shifts in basal resources (i.e., terrestrial detritus vs. in situ algal production) caused by deforestation. Community simpliﬁcation and loss of endemic specialist taxa will continue if projections of future deforestation are proved correct. We recommend that stream biodiversity be considered in future conservation planning and propose the creation and maintenance of multiuse riparian forests that could serve both ecological and economic functions. Given that more than 5 ϫ 105 km of stream and river channel are affected by tropical deforestation annually, our results have potential applications in other tropical regions.","container-title":"Ecological Applications","DOI":"10.1890/02-5125","ISSN":"1051-0761","issue":"5","journalAbbreviation":"Ecological Applications","language":"en","page":"1473-1490","source":"DOI.org (Crossref)","title":"Relationships of stream invertebrate communities to deforestation in eastern Madagascar","volume":"13","author":[{"family":"Benstead","given":"Jonathan P."},{"family":"Douglas","given":"Michael M."},{"family":"Pringle","given":"Catherine M."}],"issued":{"date-parts":[["2003",10]]}}},{"id":2602,"uris":["http://zotero.org/users/local/B6GulUkZ/items/IWRTU5L7"],"itemData":{"id":2602,"type":"article-journal","abstract":"Natural and human-made disasters such as floods and logging occur in and around rivers. Stream-dwelling aquatic insects respond to these disturbances in various ways. Primary consumers among them rely greatly on algae and leaf litter from riparian vegetation as food. Therefore, once a disturbance such as a flood has occurred, insects may find it difficult to find food in a stream, and the aquatic insect assemblage can be impacted greatly as a result. Disturbances in riparian areas also increase fine sediment loads into streams, damaging habitat and altering the aquatic insect assemblage. Deforestation impacts not only terrestrial but also aquatic animals. In this review paper, aquatic insect assemblages are assessed according to alterations in land use in and around streams. Following this paper, it is expected that clarification of aquatic insect fauna and their life cycles will progress and that the distribution and habitat use of aquatic insects will be afforded greater attention in forest management.","container-title":"Entomological Science","DOI":"10.1111/j.1479-8298.2011.00511.x","ISSN":"1479-8298","issue":"2","language":"en","note":"_eprint: https://onlinelibrary.wiley.com/doi/pdf/10.1111/j.1479-8298.2011.00511.x","page":"145-154","source":"Wiley Online Library","title":"Effects of forest disturbances on aquatic insect assemblages","volume":"15","author":[{"family":"Yoshimura","given":"Mayumi"}],"issued":{"date-parts":[["2012"]]}}}],"schema":"https://github.com/citation-style-language/schema/raw/master/csl-citation.json"} </w:instrText>
      </w:r>
      <w:r w:rsidR="003B2671">
        <w:rPr>
          <w:rFonts w:ascii="Arial" w:hAnsi="Arial" w:cs="Arial"/>
          <w:lang w:val="en-US"/>
        </w:rPr>
        <w:fldChar w:fldCharType="separate"/>
      </w:r>
      <w:r w:rsidR="003B2671" w:rsidRPr="002331DC">
        <w:rPr>
          <w:rFonts w:ascii="Arial" w:hAnsi="Arial" w:cs="Arial"/>
          <w:szCs w:val="24"/>
          <w:lang w:val="en-US"/>
        </w:rPr>
        <w:t xml:space="preserve">(Benstead </w:t>
      </w:r>
      <w:r w:rsidR="003B2671" w:rsidRPr="002331DC">
        <w:rPr>
          <w:rFonts w:ascii="Arial" w:hAnsi="Arial" w:cs="Arial"/>
          <w:i/>
          <w:iCs/>
          <w:szCs w:val="24"/>
          <w:lang w:val="en-US"/>
        </w:rPr>
        <w:t>et al.</w:t>
      </w:r>
      <w:r w:rsidR="003B2671" w:rsidRPr="002331DC">
        <w:rPr>
          <w:rFonts w:ascii="Arial" w:hAnsi="Arial" w:cs="Arial"/>
          <w:szCs w:val="24"/>
          <w:lang w:val="en-US"/>
        </w:rPr>
        <w:t xml:space="preserve"> 2003; Yoshimura 2012)</w:t>
      </w:r>
      <w:r w:rsidR="003B2671">
        <w:rPr>
          <w:rFonts w:ascii="Arial" w:hAnsi="Arial" w:cs="Arial"/>
          <w:lang w:val="en-US"/>
        </w:rPr>
        <w:fldChar w:fldCharType="end"/>
      </w:r>
      <w:r w:rsidR="003B2671">
        <w:rPr>
          <w:rFonts w:ascii="Arial" w:hAnsi="Arial" w:cs="Arial"/>
          <w:lang w:val="en-US"/>
        </w:rPr>
        <w:t xml:space="preserve"> and terrestrial </w:t>
      </w:r>
      <w:r w:rsidR="003B2671">
        <w:rPr>
          <w:rFonts w:ascii="Arial" w:hAnsi="Arial" w:cs="Arial"/>
          <w:lang w:val="en-US"/>
        </w:rPr>
        <w:fldChar w:fldCharType="begin"/>
      </w:r>
      <w:r w:rsidR="003B2671">
        <w:rPr>
          <w:rFonts w:ascii="Arial" w:hAnsi="Arial" w:cs="Arial"/>
          <w:lang w:val="en-US"/>
        </w:rPr>
        <w:instrText xml:space="preserve"> ADDIN ZOTERO_ITEM CSL_CITATION {"citationID":"7Q2JklSg","properties":{"formattedCitation":"(Hanski {\\i{}et al.} 2007)","plainCitation":"(Hanski et al. 2007)","noteIndex":0},"citationItems":[{"id":2607,"uris":["http://zotero.org/users/local/B6GulUkZ/items/PJHNLW93"],"itemData":{"id":2607,"type":"article-journal","abstract":"Madagascar has lost about half of its forest cover since 1953 with much regional variation, for instance most of the coastal lowland forests have been cleared. We sampled the endemic forest-dwelling Helictopleurini dung beetles across Madagascar during 2002–2006. Our samples include 29 of the 51 previously known species for which locality information is available. The most significant factor explaining apparent extinctions (species not collected by us) is forest loss within the historical range of the focal species, suggesting that deforestation has already caused the extinction, or effective extinction, of a large number of insect species with small geographical ranges, typical for many endemic taxa in Madagascar. Currently, roughly 10% of the original forest cover remains. Species–area considerations suggest that this will allow roughly half of the species to persist. Our results are consistent with this prediction.","container-title":"Biology Letters","DOI":"10.1098/rsbl.2007.0043","ISSN":"1744-9561, 1744-957X","issue":"3","journalAbbreviation":"Biol. Lett.","language":"en","page":"344-347","source":"DOI.org (Crossref)","title":"Deforestation and apparent extinctions of endemic forest beetles in Madagascar","volume":"3","author":[{"family":"Hanski","given":"Ilkka"},{"family":"Koivulehto","given":"Helena"},{"family":"Cameron","given":"Alison"},{"family":"Rahagalala","given":"Pierre"}],"issued":{"date-parts":[["2007",6,22]]}}}],"schema":"https://github.com/citation-style-language/schema/raw/master/csl-citation.json"} </w:instrText>
      </w:r>
      <w:r w:rsidR="003B2671">
        <w:rPr>
          <w:rFonts w:ascii="Arial" w:hAnsi="Arial" w:cs="Arial"/>
          <w:lang w:val="en-US"/>
        </w:rPr>
        <w:fldChar w:fldCharType="separate"/>
      </w:r>
      <w:r w:rsidR="003B2671" w:rsidRPr="002331DC">
        <w:rPr>
          <w:rFonts w:ascii="Arial" w:hAnsi="Arial" w:cs="Arial"/>
          <w:szCs w:val="24"/>
          <w:lang w:val="en-US"/>
        </w:rPr>
        <w:t xml:space="preserve">(Hanski </w:t>
      </w:r>
      <w:r w:rsidR="003B2671" w:rsidRPr="002331DC">
        <w:rPr>
          <w:rFonts w:ascii="Arial" w:hAnsi="Arial" w:cs="Arial"/>
          <w:i/>
          <w:iCs/>
          <w:szCs w:val="24"/>
          <w:lang w:val="en-US"/>
        </w:rPr>
        <w:t>et al.</w:t>
      </w:r>
      <w:r w:rsidR="003B2671" w:rsidRPr="002331DC">
        <w:rPr>
          <w:rFonts w:ascii="Arial" w:hAnsi="Arial" w:cs="Arial"/>
          <w:szCs w:val="24"/>
          <w:lang w:val="en-US"/>
        </w:rPr>
        <w:t xml:space="preserve"> 2007)</w:t>
      </w:r>
      <w:r w:rsidR="003B2671">
        <w:rPr>
          <w:rFonts w:ascii="Arial" w:hAnsi="Arial" w:cs="Arial"/>
          <w:lang w:val="en-US"/>
        </w:rPr>
        <w:fldChar w:fldCharType="end"/>
      </w:r>
      <w:r w:rsidR="003B2671">
        <w:rPr>
          <w:rFonts w:ascii="Arial" w:hAnsi="Arial" w:cs="Arial"/>
          <w:lang w:val="en-US"/>
        </w:rPr>
        <w:t xml:space="preserve"> insect communities</w:t>
      </w:r>
      <w:r w:rsidR="00A93142">
        <w:rPr>
          <w:rFonts w:ascii="Arial" w:hAnsi="Arial" w:cs="Arial"/>
          <w:lang w:val="en-US"/>
        </w:rPr>
        <w:t>. However, i</w:t>
      </w:r>
      <w:r w:rsidR="005D4F37">
        <w:rPr>
          <w:rFonts w:ascii="Arial" w:hAnsi="Arial" w:cs="Arial"/>
          <w:lang w:val="en-US"/>
        </w:rPr>
        <w:t xml:space="preserve">nsects </w:t>
      </w:r>
      <w:r w:rsidR="00A15194">
        <w:rPr>
          <w:rFonts w:ascii="Arial" w:hAnsi="Arial" w:cs="Arial"/>
          <w:lang w:val="en-US"/>
        </w:rPr>
        <w:t xml:space="preserve">vary in their response to </w:t>
      </w:r>
      <w:r w:rsidR="005D4F37">
        <w:rPr>
          <w:rFonts w:ascii="Arial" w:hAnsi="Arial" w:cs="Arial"/>
          <w:lang w:val="en-US"/>
        </w:rPr>
        <w:t>habitat loss</w:t>
      </w:r>
      <w:r w:rsidR="005C6E2C">
        <w:rPr>
          <w:rFonts w:ascii="Arial" w:hAnsi="Arial" w:cs="Arial"/>
          <w:lang w:val="en-US"/>
        </w:rPr>
        <w:t>,</w:t>
      </w:r>
      <w:r w:rsidR="005D4F37">
        <w:rPr>
          <w:rFonts w:ascii="Arial" w:hAnsi="Arial" w:cs="Arial"/>
          <w:lang w:val="en-US"/>
        </w:rPr>
        <w:t xml:space="preserve"> </w:t>
      </w:r>
      <w:r w:rsidR="00A15194">
        <w:rPr>
          <w:rFonts w:ascii="Arial" w:hAnsi="Arial" w:cs="Arial"/>
          <w:lang w:val="en-US"/>
        </w:rPr>
        <w:t>due</w:t>
      </w:r>
      <w:r w:rsidR="005D4F37">
        <w:rPr>
          <w:rFonts w:ascii="Arial" w:hAnsi="Arial" w:cs="Arial"/>
          <w:lang w:val="en-US"/>
        </w:rPr>
        <w:t xml:space="preserve"> </w:t>
      </w:r>
      <w:r w:rsidR="00A15194">
        <w:rPr>
          <w:rFonts w:ascii="Arial" w:hAnsi="Arial" w:cs="Arial"/>
          <w:lang w:val="en-US"/>
        </w:rPr>
        <w:t>to differences in dispersal ability</w:t>
      </w:r>
      <w:r w:rsidR="005D4F37">
        <w:rPr>
          <w:rFonts w:ascii="Arial" w:hAnsi="Arial" w:cs="Arial"/>
          <w:lang w:val="en-US"/>
        </w:rPr>
        <w:t xml:space="preserve"> </w:t>
      </w:r>
      <w:r w:rsidR="003B2671">
        <w:rPr>
          <w:rFonts w:ascii="Arial" w:hAnsi="Arial" w:cs="Arial"/>
          <w:lang w:val="en-US"/>
        </w:rPr>
        <w:t>between</w:t>
      </w:r>
      <w:r w:rsidR="005D4F37">
        <w:rPr>
          <w:rFonts w:ascii="Arial" w:hAnsi="Arial" w:cs="Arial"/>
          <w:lang w:val="en-US"/>
        </w:rPr>
        <w:t xml:space="preserve"> insect taxa. Surprisingly, insect taxa with low mobility a</w:t>
      </w:r>
      <w:r w:rsidR="00A93142">
        <w:rPr>
          <w:rFonts w:ascii="Arial" w:hAnsi="Arial" w:cs="Arial"/>
          <w:lang w:val="en-US"/>
        </w:rPr>
        <w:t>re able to adapt more successfully</w:t>
      </w:r>
      <w:r w:rsidR="005D4F37">
        <w:rPr>
          <w:rFonts w:ascii="Arial" w:hAnsi="Arial" w:cs="Arial"/>
          <w:lang w:val="en-US"/>
        </w:rPr>
        <w:t xml:space="preserve"> to isolation than thos</w:t>
      </w:r>
      <w:r w:rsidR="00A93142">
        <w:rPr>
          <w:rFonts w:ascii="Arial" w:hAnsi="Arial" w:cs="Arial"/>
          <w:lang w:val="en-US"/>
        </w:rPr>
        <w:t>e</w:t>
      </w:r>
      <w:r w:rsidR="005D4F37">
        <w:rPr>
          <w:rFonts w:ascii="Arial" w:hAnsi="Arial" w:cs="Arial"/>
          <w:lang w:val="en-US"/>
        </w:rPr>
        <w:t xml:space="preserve"> with a high mobility </w:t>
      </w:r>
      <w:r w:rsidR="00A93142">
        <w:rPr>
          <w:rFonts w:ascii="Arial" w:hAnsi="Arial" w:cs="Arial"/>
          <w:lang w:val="en-US"/>
        </w:rPr>
        <w:fldChar w:fldCharType="begin"/>
      </w:r>
      <w:r w:rsidR="00A93142">
        <w:rPr>
          <w:rFonts w:ascii="Arial" w:hAnsi="Arial" w:cs="Arial"/>
          <w:lang w:val="en-US"/>
        </w:rPr>
        <w:instrText xml:space="preserve"> ADDIN ZOTERO_ITEM CSL_CITATION {"citationID":"49wIvRgX","properties":{"formattedCitation":"(Cardoso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A93142">
        <w:rPr>
          <w:rFonts w:ascii="Arial" w:hAnsi="Arial" w:cs="Arial"/>
          <w:lang w:val="en-US"/>
        </w:rPr>
        <w:fldChar w:fldCharType="separate"/>
      </w:r>
      <w:r w:rsidR="00A93142" w:rsidRPr="006603C4">
        <w:rPr>
          <w:rFonts w:ascii="Arial" w:hAnsi="Arial" w:cs="Arial"/>
          <w:szCs w:val="24"/>
          <w:lang w:val="en-US"/>
        </w:rPr>
        <w:t xml:space="preserve">(Cardoso </w:t>
      </w:r>
      <w:r w:rsidR="00A93142" w:rsidRPr="006603C4">
        <w:rPr>
          <w:rFonts w:ascii="Arial" w:hAnsi="Arial" w:cs="Arial"/>
          <w:i/>
          <w:iCs/>
          <w:szCs w:val="24"/>
          <w:lang w:val="en-US"/>
        </w:rPr>
        <w:t>et al.</w:t>
      </w:r>
      <w:r w:rsidR="00A93142" w:rsidRPr="006603C4">
        <w:rPr>
          <w:rFonts w:ascii="Arial" w:hAnsi="Arial" w:cs="Arial"/>
          <w:szCs w:val="24"/>
          <w:lang w:val="en-US"/>
        </w:rPr>
        <w:t xml:space="preserve"> 2020)</w:t>
      </w:r>
      <w:r w:rsidR="00A93142">
        <w:rPr>
          <w:rFonts w:ascii="Arial" w:hAnsi="Arial" w:cs="Arial"/>
          <w:lang w:val="en-US"/>
        </w:rPr>
        <w:fldChar w:fldCharType="end"/>
      </w:r>
      <w:r w:rsidR="00A93142">
        <w:rPr>
          <w:rFonts w:ascii="Arial" w:hAnsi="Arial" w:cs="Arial"/>
          <w:lang w:val="en-US"/>
        </w:rPr>
        <w:t xml:space="preserve">. </w:t>
      </w:r>
    </w:p>
    <w:p w14:paraId="6F6909C0" w14:textId="77777777" w:rsidR="003E377A" w:rsidRDefault="003E377A" w:rsidP="00914ED1">
      <w:pPr>
        <w:spacing w:after="0"/>
        <w:jc w:val="both"/>
        <w:rPr>
          <w:rFonts w:ascii="Arial" w:hAnsi="Arial" w:cs="Arial"/>
          <w:lang w:val="en-US"/>
        </w:rPr>
      </w:pPr>
    </w:p>
    <w:p w14:paraId="4591CCBB" w14:textId="13AF5E3B" w:rsidR="00DA5A2E" w:rsidRPr="0067049C" w:rsidRDefault="00A15194" w:rsidP="00914ED1">
      <w:pPr>
        <w:spacing w:after="0"/>
        <w:jc w:val="both"/>
        <w:rPr>
          <w:rFonts w:ascii="Arial" w:hAnsi="Arial" w:cs="Arial"/>
          <w:lang w:val="fr-FR"/>
        </w:rPr>
      </w:pPr>
      <w:r>
        <w:rPr>
          <w:rFonts w:ascii="Arial" w:hAnsi="Arial" w:cs="Arial"/>
          <w:lang w:val="en-US"/>
        </w:rPr>
        <w:t>With a near</w:t>
      </w:r>
      <w:r w:rsidR="005433A4">
        <w:rPr>
          <w:rFonts w:ascii="Arial" w:hAnsi="Arial" w:cs="Arial"/>
          <w:lang w:val="en-US"/>
        </w:rPr>
        <w:t xml:space="preserve"> tripling </w:t>
      </w:r>
      <w:r>
        <w:rPr>
          <w:rFonts w:ascii="Arial" w:hAnsi="Arial" w:cs="Arial"/>
          <w:lang w:val="en-US"/>
        </w:rPr>
        <w:t>of the</w:t>
      </w:r>
      <w:r w:rsidR="005433A4">
        <w:rPr>
          <w:rFonts w:ascii="Arial" w:hAnsi="Arial" w:cs="Arial"/>
          <w:lang w:val="en-US"/>
        </w:rPr>
        <w:t xml:space="preserve"> global </w:t>
      </w:r>
      <w:r w:rsidR="005433A4" w:rsidRPr="006603C4">
        <w:rPr>
          <w:rFonts w:ascii="Arial" w:hAnsi="Arial" w:cs="Arial"/>
          <w:b/>
          <w:lang w:val="en-US"/>
        </w:rPr>
        <w:t>urban land area</w:t>
      </w:r>
      <w:r w:rsidR="005433A4">
        <w:rPr>
          <w:rFonts w:ascii="Arial" w:hAnsi="Arial" w:cs="Arial"/>
          <w:lang w:val="en-US"/>
        </w:rPr>
        <w:t xml:space="preserve"> estimated for 2000, current trends </w:t>
      </w:r>
      <w:r>
        <w:rPr>
          <w:rFonts w:ascii="Arial" w:hAnsi="Arial" w:cs="Arial"/>
          <w:lang w:val="en-US"/>
        </w:rPr>
        <w:t>suggest a staggering increase of 1.2 million km² by</w:t>
      </w:r>
      <w:r w:rsidR="005433A4">
        <w:rPr>
          <w:rFonts w:ascii="Arial" w:hAnsi="Arial" w:cs="Arial"/>
          <w:lang w:val="en-US"/>
        </w:rPr>
        <w:t xml:space="preserve"> 2030 </w:t>
      </w:r>
      <w:r w:rsidR="005433A4">
        <w:rPr>
          <w:rFonts w:ascii="Arial" w:hAnsi="Arial" w:cs="Arial"/>
          <w:lang w:val="en-US"/>
        </w:rPr>
        <w:fldChar w:fldCharType="begin"/>
      </w:r>
      <w:r w:rsidR="005433A4">
        <w:rPr>
          <w:rFonts w:ascii="Arial" w:hAnsi="Arial" w:cs="Arial"/>
          <w:lang w:val="en-US"/>
        </w:rPr>
        <w:instrText xml:space="preserve"> ADDIN ZOTERO_ITEM CSL_CITATION {"citationID":"Lg0rXXxM","properties":{"formattedCitation":"(Seto {\\i{}et al.} 2012)","plainCitation":"(Seto et al. 2012)","noteIndex":0},"citationItems":[{"id":2567,"uris":["http://zotero.org/users/local/B6GulUkZ/items/X9K7Z25T"],"itemData":{"id":2567,"type":"article-journal","abstract":"Urban land-cover change threatens biodiversity and affects ecosystem productivity through loss of habitat, biomass, and carbon storage. However, despite projections that world urban populations will increase to nearly 5 billion by 2030, little is known about future locations, magnitudes, and rates of urban expansion. Here we develop spatially explicit probabilistic forecasts of global urban land-cover change and explore the direct impacts on biodiversity hotspots and tropical carbon biomass. If current trends in population density continue and all areas with high probabilities of urban expansion undergo change, then by 2030, urban land cover will increase by 1.2 million km\n              2\n              , nearly tripling the global urban land area circa 2000. This increase would result in considerable loss of habitats in key biodiversity hotspots, with the highest rates of forecasted urban growth to take place in regions that were relatively undisturbed by urban development in 2000: the Eastern Afromontane, the Guinean Forests of West Africa, and the Western Ghats and Sri Lanka hotspots. Within the pan-tropics, loss in vegetation biomass from areas with high probability of urban expansion is estimated to be 1.38 PgC (0.05 PgC yr\n              −1\n              ), equal to </w:instrText>
      </w:r>
      <w:r w:rsidR="005433A4">
        <w:rPr>
          <w:rFonts w:ascii="Cambria Math" w:hAnsi="Cambria Math" w:cs="Cambria Math"/>
          <w:lang w:val="en-US"/>
        </w:rPr>
        <w:instrText>∼</w:instrText>
      </w:r>
      <w:r w:rsidR="005433A4">
        <w:rPr>
          <w:rFonts w:ascii="Arial" w:hAnsi="Arial" w:cs="Arial"/>
          <w:lang w:val="en-US"/>
        </w:rPr>
        <w:instrText xml:space="preserve">5% of emissions from tropical deforestation and land-use change. Although urbanization is often considered a local issue, the aggregate global impacts of projected urban expansion will require significant policy changes to affect future growth trajectories to minimize global biodiversity and vegetation carbon losses.","container-title":"Proceedings of the National Academy of Sciences","DOI":"10.1073/pnas.1211658109","ISSN":"0027-8424, 1091-6490","issue":"40","journalAbbreviation":"Proc. Natl. Acad. Sci. U.S.A.","language":"en","page":"16083-16088","source":"DOI.org (Crossref)","title":"Global forecasts of urban expansion to 2030 and direct impacts on biodiversity and carbon pools","volume":"109","author":[{"family":"Seto","given":"Karen C."},{"family":"Güneralp","given":"Burak"},{"family":"Hutyra","given":"Lucy R."}],"issued":{"date-parts":[["2012",10,2]]}}}],"schema":"https://github.com/citation-style-language/schema/raw/master/csl-citation.json"} </w:instrText>
      </w:r>
      <w:r w:rsidR="005433A4">
        <w:rPr>
          <w:rFonts w:ascii="Arial" w:hAnsi="Arial" w:cs="Arial"/>
          <w:lang w:val="en-US"/>
        </w:rPr>
        <w:fldChar w:fldCharType="separate"/>
      </w:r>
      <w:r w:rsidR="005433A4" w:rsidRPr="002331DC">
        <w:rPr>
          <w:rFonts w:ascii="Arial" w:hAnsi="Arial" w:cs="Arial"/>
          <w:szCs w:val="24"/>
          <w:lang w:val="en-US"/>
        </w:rPr>
        <w:t xml:space="preserve">(Seto </w:t>
      </w:r>
      <w:r w:rsidR="005433A4" w:rsidRPr="002331DC">
        <w:rPr>
          <w:rFonts w:ascii="Arial" w:hAnsi="Arial" w:cs="Arial"/>
          <w:i/>
          <w:iCs/>
          <w:szCs w:val="24"/>
          <w:lang w:val="en-US"/>
        </w:rPr>
        <w:t>et al.</w:t>
      </w:r>
      <w:r w:rsidR="005433A4" w:rsidRPr="002331DC">
        <w:rPr>
          <w:rFonts w:ascii="Arial" w:hAnsi="Arial" w:cs="Arial"/>
          <w:szCs w:val="24"/>
          <w:lang w:val="en-US"/>
        </w:rPr>
        <w:t xml:space="preserve"> 2012)</w:t>
      </w:r>
      <w:r w:rsidR="005433A4">
        <w:rPr>
          <w:rFonts w:ascii="Arial" w:hAnsi="Arial" w:cs="Arial"/>
          <w:lang w:val="en-US"/>
        </w:rPr>
        <w:fldChar w:fldCharType="end"/>
      </w:r>
      <w:r w:rsidR="005433A4">
        <w:rPr>
          <w:rFonts w:ascii="Arial" w:hAnsi="Arial" w:cs="Arial"/>
          <w:lang w:val="en-US"/>
        </w:rPr>
        <w:t xml:space="preserve">. </w:t>
      </w:r>
      <w:r>
        <w:rPr>
          <w:rFonts w:ascii="Arial" w:hAnsi="Arial" w:cs="Arial"/>
          <w:lang w:val="en-US"/>
        </w:rPr>
        <w:t>Urban areas are characteris</w:t>
      </w:r>
      <w:r w:rsidR="007E0CE1">
        <w:rPr>
          <w:rFonts w:ascii="Arial" w:hAnsi="Arial" w:cs="Arial"/>
          <w:lang w:val="en-US"/>
        </w:rPr>
        <w:t>ed by highly fragmented habitats</w:t>
      </w:r>
      <w:r>
        <w:rPr>
          <w:rFonts w:ascii="Arial" w:hAnsi="Arial" w:cs="Arial"/>
          <w:lang w:val="en-US"/>
        </w:rPr>
        <w:t>, leading</w:t>
      </w:r>
      <w:r w:rsidR="007E0CE1">
        <w:rPr>
          <w:rFonts w:ascii="Arial" w:hAnsi="Arial" w:cs="Arial"/>
          <w:lang w:val="en-US"/>
        </w:rPr>
        <w:t xml:space="preserve"> </w:t>
      </w:r>
      <w:r w:rsidR="005433A4">
        <w:rPr>
          <w:rFonts w:ascii="Arial" w:hAnsi="Arial" w:cs="Arial"/>
          <w:lang w:val="en-US"/>
        </w:rPr>
        <w:t xml:space="preserve">to the </w:t>
      </w:r>
      <w:r>
        <w:rPr>
          <w:rFonts w:ascii="Arial" w:hAnsi="Arial" w:cs="Arial"/>
          <w:lang w:val="en-US"/>
        </w:rPr>
        <w:t>emergence</w:t>
      </w:r>
      <w:r w:rsidR="005433A4">
        <w:rPr>
          <w:rFonts w:ascii="Arial" w:hAnsi="Arial" w:cs="Arial"/>
          <w:lang w:val="en-US"/>
        </w:rPr>
        <w:t xml:space="preserve"> of specific ecosystems with novel abiotic </w:t>
      </w:r>
      <w:r w:rsidR="005433A4">
        <w:rPr>
          <w:rFonts w:ascii="Arial" w:hAnsi="Arial" w:cs="Arial"/>
          <w:lang w:val="en-US"/>
        </w:rPr>
        <w:lastRenderedPageBreak/>
        <w:t xml:space="preserve">and biotic conditions </w:t>
      </w:r>
      <w:r w:rsidR="005433A4">
        <w:rPr>
          <w:rFonts w:ascii="Arial" w:hAnsi="Arial" w:cs="Arial"/>
          <w:lang w:val="en-US"/>
        </w:rPr>
        <w:fldChar w:fldCharType="begin"/>
      </w:r>
      <w:r w:rsidR="005433A4">
        <w:rPr>
          <w:rFonts w:ascii="Arial" w:hAnsi="Arial" w:cs="Arial"/>
          <w:lang w:val="en-US"/>
        </w:rPr>
        <w:instrText xml:space="preserve"> ADDIN ZOTERO_ITEM CSL_CITATION {"citationID":"UjrUpESs","properties":{"formattedCitation":"(Kotze {\\i{}et al.} 2011; Theodorou 2022)","plainCitation":"(Kotze et al. 2011; Theodorou 2022)","noteIndex":0},"citationItems":[{"id":2609,"uris":["http://zotero.org/users/local/B6GulUkZ/items/85MH6G67"],"itemData":{"id":2609,"type":"chapter","container-title":"Urban Ecology","ISBN":"978-0-19-956356-2","language":"en","note":"DOI: 10.1093/acprof:oso/9780199563562.003.0019\nDOI: 10.1093/acprof:oso/9780199563562.003.0019","page":"159-166","publisher":"Oxford University Press","source":"DOI.org (Crossref)","title":"Effects of Urbanization on the Ecology and Evolution of Arthropods","URL":"https://academic.oup.com/book/7997/chapter/153349413","container-author":[{"family":"Niemelä","given":"Jari"}],"editor":[{"family":"Breuste","given":"Jürgen H."},{"family":"Elmqvist","given":"Thomas"},{"family":"Guntenspergen","given":"Glenn"},{"family":"James","given":"Philip"},{"family":"McIntyre","given":"Nancy E."}],"author":[{"family":"Kotze","given":"Johan"},{"family":"Venn","given":"Stephen"},{"family":"Niemelä","given":"Jari"},{"family":"Spence","given":"John"}],"accessed":{"date-parts":[["2023",3,23]]},"issued":{"date-parts":[["2011",2,3]]}}},{"id":2611,"uris":["http://zotero.org/users/local/B6GulUkZ/items/2FLSIJTC"],"itemData":{"id":2611,"type":"article-journal","container-title":"Current Opinion in Insect Science","DOI":"10.1016/j.cois.2022.100922","ISSN":"22145745","journalAbbreviation":"Current Opinion in Insect Science","language":"en","page":"100922","source":"DOI.org (Crossref)","title":"The effects of urbanisation on ecological interactions","volume":"52","author":[{"family":"Theodorou","given":"Panagiotis"}],"issued":{"date-parts":[["2022",8]]}}}],"schema":"https://github.com/citation-style-language/schema/raw/master/csl-citation.json"} </w:instrText>
      </w:r>
      <w:r w:rsidR="005433A4">
        <w:rPr>
          <w:rFonts w:ascii="Arial" w:hAnsi="Arial" w:cs="Arial"/>
          <w:lang w:val="en-US"/>
        </w:rPr>
        <w:fldChar w:fldCharType="separate"/>
      </w:r>
      <w:r w:rsidR="005433A4" w:rsidRPr="006603C4">
        <w:rPr>
          <w:rFonts w:ascii="Arial" w:hAnsi="Arial" w:cs="Arial"/>
          <w:szCs w:val="24"/>
          <w:lang w:val="en-US"/>
        </w:rPr>
        <w:t xml:space="preserve">(Kotze </w:t>
      </w:r>
      <w:r w:rsidR="005433A4" w:rsidRPr="006603C4">
        <w:rPr>
          <w:rFonts w:ascii="Arial" w:hAnsi="Arial" w:cs="Arial"/>
          <w:i/>
          <w:iCs/>
          <w:szCs w:val="24"/>
          <w:lang w:val="en-US"/>
        </w:rPr>
        <w:t>et al.</w:t>
      </w:r>
      <w:r w:rsidR="005433A4" w:rsidRPr="006603C4">
        <w:rPr>
          <w:rFonts w:ascii="Arial" w:hAnsi="Arial" w:cs="Arial"/>
          <w:szCs w:val="24"/>
          <w:lang w:val="en-US"/>
        </w:rPr>
        <w:t xml:space="preserve"> 2011; Theodorou 2022)</w:t>
      </w:r>
      <w:r w:rsidR="005433A4">
        <w:rPr>
          <w:rFonts w:ascii="Arial" w:hAnsi="Arial" w:cs="Arial"/>
          <w:lang w:val="en-US"/>
        </w:rPr>
        <w:fldChar w:fldCharType="end"/>
      </w:r>
      <w:r w:rsidR="005433A4">
        <w:rPr>
          <w:rFonts w:ascii="Arial" w:hAnsi="Arial" w:cs="Arial"/>
          <w:lang w:val="en-US"/>
        </w:rPr>
        <w:t>.</w:t>
      </w:r>
      <w:r w:rsidR="00653141">
        <w:rPr>
          <w:rFonts w:ascii="Arial" w:hAnsi="Arial" w:cs="Arial"/>
          <w:lang w:val="en-US"/>
        </w:rPr>
        <w:t xml:space="preserve"> Challenged by </w:t>
      </w:r>
      <w:r w:rsidR="00966016">
        <w:rPr>
          <w:rFonts w:ascii="Arial" w:hAnsi="Arial" w:cs="Arial"/>
          <w:lang w:val="en-US"/>
        </w:rPr>
        <w:t>multiple</w:t>
      </w:r>
      <w:r w:rsidR="00653141">
        <w:rPr>
          <w:rFonts w:ascii="Arial" w:hAnsi="Arial" w:cs="Arial"/>
          <w:lang w:val="en-US"/>
        </w:rPr>
        <w:t xml:space="preserve"> conditions</w:t>
      </w:r>
      <w:r w:rsidR="00966016">
        <w:rPr>
          <w:rFonts w:ascii="Arial" w:hAnsi="Arial" w:cs="Arial"/>
          <w:lang w:val="en-US"/>
        </w:rPr>
        <w:t xml:space="preserve"> </w:t>
      </w:r>
      <w:r w:rsidR="00966016">
        <w:rPr>
          <w:rFonts w:ascii="Arial" w:hAnsi="Arial" w:cs="Arial"/>
          <w:lang w:val="en-US"/>
        </w:rPr>
        <w:fldChar w:fldCharType="begin"/>
      </w:r>
      <w:r w:rsidR="00966016">
        <w:rPr>
          <w:rFonts w:ascii="Arial" w:hAnsi="Arial" w:cs="Arial"/>
          <w:lang w:val="en-US"/>
        </w:rPr>
        <w:instrText xml:space="preserve"> ADDIN ZOTERO_ITEM CSL_CITATION {"citationID":"8VL4CFA9","properties":{"formattedCitation":"(Theodorou 2022)","plainCitation":"(Theodorou 2022)","noteIndex":0},"citationItems":[{"id":2611,"uris":["http://zotero.org/users/local/B6GulUkZ/items/2FLSIJTC"],"itemData":{"id":2611,"type":"article-journal","container-title":"Current Opinion in Insect Science","DOI":"10.1016/j.cois.2022.100922","ISSN":"22145745","journalAbbreviation":"Current Opinion in Insect Science","language":"en","page":"100922","source":"DOI.org (Crossref)","title":"The effects of urbanisation on ecological interactions","volume":"52","author":[{"family":"Theodorou","given":"Panagiotis"}],"issued":{"date-parts":[["2022",8]]}}}],"schema":"https://github.com/citation-style-language/schema/raw/master/csl-citation.json"} </w:instrText>
      </w:r>
      <w:r w:rsidR="00966016">
        <w:rPr>
          <w:rFonts w:ascii="Arial" w:hAnsi="Arial" w:cs="Arial"/>
          <w:lang w:val="en-US"/>
        </w:rPr>
        <w:fldChar w:fldCharType="separate"/>
      </w:r>
      <w:r w:rsidR="00966016" w:rsidRPr="002331DC">
        <w:rPr>
          <w:rFonts w:ascii="Arial" w:hAnsi="Arial" w:cs="Arial"/>
          <w:lang w:val="en-US"/>
        </w:rPr>
        <w:t>(Theodorou 2022)</w:t>
      </w:r>
      <w:r w:rsidR="00966016">
        <w:rPr>
          <w:rFonts w:ascii="Arial" w:hAnsi="Arial" w:cs="Arial"/>
          <w:lang w:val="en-US"/>
        </w:rPr>
        <w:fldChar w:fldCharType="end"/>
      </w:r>
      <w:r w:rsidR="00FC4637">
        <w:rPr>
          <w:rFonts w:ascii="Arial" w:hAnsi="Arial" w:cs="Arial"/>
          <w:lang w:val="en-US"/>
        </w:rPr>
        <w:t>, urbanis</w:t>
      </w:r>
      <w:r w:rsidR="00653141">
        <w:rPr>
          <w:rFonts w:ascii="Arial" w:hAnsi="Arial" w:cs="Arial"/>
          <w:lang w:val="en-US"/>
        </w:rPr>
        <w:t xml:space="preserve">ation is an important mechanism for the decline of insects in urban areas </w:t>
      </w:r>
      <w:r w:rsidR="00653141">
        <w:rPr>
          <w:rFonts w:ascii="Arial" w:hAnsi="Arial" w:cs="Arial"/>
          <w:lang w:val="en-US"/>
        </w:rPr>
        <w:fldChar w:fldCharType="begin"/>
      </w:r>
      <w:r w:rsidR="00653141">
        <w:rPr>
          <w:rFonts w:ascii="Arial" w:hAnsi="Arial" w:cs="Arial"/>
          <w:lang w:val="en-US"/>
        </w:rPr>
        <w:instrText xml:space="preserve"> ADDIN ZOTERO_ITEM CSL_CITATION {"citationID":"77FqrnBn","properties":{"formattedCitation":"(Fenoglio {\\i{}et al.} 2021)","plainCitation":"(Fenoglio et al. 2021)","noteIndex":0},"citationItems":[{"id":2628,"uris":["http://zotero.org/users/local/B6GulUkZ/items/B9TBP8SY"],"itemData":{"id":2628,"type":"article-journal","abstract":"1. Urbanisation is one of the main land-use changes behind global insect collapse. Despite that previous studies have described the negative effects of urbanisation on insect communities, so far there is no synthesis that considers multiple urban drivers, their combined effects, and the role of species traits altogether. 2. Here we developed an integrative framework of the underlying mechanisms behind terrestrial insect species loss in cities by exploring five leading drivers: impervious surfaces, habitat fragmentation, urban heat island, pollution, and exotic plants. For each driver, we identified the main direct and indirect (mediated through species interactions or changes in resources) effects on insect populations and communities, emphasising the role of species traits as moderators of such effects. 3. Body size, mobility, and oviposition/nesting requirements were the traits that frequently defined insect vulnerability to urban drivers. Urban heat island and pollution deserve further research from a community-level approach. Direct effects of drivers dominated the literature, while most indirect paths were mediated by changes in resources rather than species interactions. 4. In conclusion, our review showed the challenges of recognising particular effects and mechanisms for each urban driver and their combined effects. By doing so, we intended to encourage researchers to address some of the gaps we noticed in order to fully understand how urbanisation is affecting insect communities. Finally, we outlined the main recent urban planning strategies and future challenges in order to successfully conserve urban insect biodiversity.","container-title":"Ecological Entomology","DOI":"10.1111/een.13041","ISSN":"1365-2311","issue":"4","language":"en","note":"_eprint: https://onlinelibrary.wiley.com/doi/pdf/10.1111/een.13041","page":"757-771","source":"Wiley Online Library","title":"Urbanisation drivers and underlying mechanisms of terrestrial insect diversity loss in cities","volume":"46","author":[{"family":"Fenoglio","given":"María Silvina"},{"family":"Calviño","given":"Ana"},{"family":"González","given":"Ezequiel"},{"family":"Salvo","given":"Adriana"},{"family":"Videla","given":"Martin"}],"issued":{"date-parts":[["2021"]]}}}],"schema":"https://github.com/citation-style-language/schema/raw/master/csl-citation.json"} </w:instrText>
      </w:r>
      <w:r w:rsidR="00653141">
        <w:rPr>
          <w:rFonts w:ascii="Arial" w:hAnsi="Arial" w:cs="Arial"/>
          <w:lang w:val="en-US"/>
        </w:rPr>
        <w:fldChar w:fldCharType="separate"/>
      </w:r>
      <w:r w:rsidR="00653141" w:rsidRPr="006603C4">
        <w:rPr>
          <w:rFonts w:ascii="Arial" w:hAnsi="Arial" w:cs="Arial"/>
          <w:szCs w:val="24"/>
          <w:lang w:val="en-US"/>
        </w:rPr>
        <w:t xml:space="preserve">(Fenoglio </w:t>
      </w:r>
      <w:r w:rsidR="00653141" w:rsidRPr="006603C4">
        <w:rPr>
          <w:rFonts w:ascii="Arial" w:hAnsi="Arial" w:cs="Arial"/>
          <w:i/>
          <w:iCs/>
          <w:szCs w:val="24"/>
          <w:lang w:val="en-US"/>
        </w:rPr>
        <w:t>et al.</w:t>
      </w:r>
      <w:r w:rsidR="00653141" w:rsidRPr="006603C4">
        <w:rPr>
          <w:rFonts w:ascii="Arial" w:hAnsi="Arial" w:cs="Arial"/>
          <w:szCs w:val="24"/>
          <w:lang w:val="en-US"/>
        </w:rPr>
        <w:t xml:space="preserve"> 2021)</w:t>
      </w:r>
      <w:r w:rsidR="00653141">
        <w:rPr>
          <w:rFonts w:ascii="Arial" w:hAnsi="Arial" w:cs="Arial"/>
          <w:lang w:val="en-US"/>
        </w:rPr>
        <w:fldChar w:fldCharType="end"/>
      </w:r>
      <w:r w:rsidR="00653141">
        <w:rPr>
          <w:rFonts w:ascii="Arial" w:hAnsi="Arial" w:cs="Arial"/>
          <w:lang w:val="en-US"/>
        </w:rPr>
        <w:t xml:space="preserve">. </w:t>
      </w:r>
      <w:r w:rsidR="00966016">
        <w:rPr>
          <w:rFonts w:ascii="Arial" w:hAnsi="Arial" w:cs="Arial"/>
          <w:lang w:val="en-US"/>
        </w:rPr>
        <w:t>However, generalist insect pollinators</w:t>
      </w:r>
      <w:r w:rsidR="00FC4637">
        <w:rPr>
          <w:rFonts w:ascii="Arial" w:hAnsi="Arial" w:cs="Arial"/>
          <w:lang w:val="en-US"/>
        </w:rPr>
        <w:t xml:space="preserve"> can benefit from urbanis</w:t>
      </w:r>
      <w:r w:rsidR="00DA5A2E">
        <w:rPr>
          <w:rFonts w:ascii="Arial" w:hAnsi="Arial" w:cs="Arial"/>
          <w:lang w:val="en-US"/>
        </w:rPr>
        <w:t xml:space="preserve">ation when provided </w:t>
      </w:r>
      <w:r w:rsidR="00FC4637">
        <w:rPr>
          <w:rFonts w:ascii="Arial" w:hAnsi="Arial" w:cs="Arial"/>
          <w:lang w:val="en-US"/>
        </w:rPr>
        <w:t>if</w:t>
      </w:r>
      <w:r w:rsidR="00DA5A2E">
        <w:rPr>
          <w:rFonts w:ascii="Arial" w:hAnsi="Arial" w:cs="Arial"/>
          <w:lang w:val="en-US"/>
        </w:rPr>
        <w:t xml:space="preserve"> flowering habitats</w:t>
      </w:r>
      <w:r w:rsidR="00FC4637">
        <w:rPr>
          <w:rFonts w:ascii="Arial" w:hAnsi="Arial" w:cs="Arial"/>
          <w:lang w:val="en-US"/>
        </w:rPr>
        <w:t xml:space="preserve"> are provided, while specialist</w:t>
      </w:r>
      <w:r w:rsidR="00DA5A2E">
        <w:rPr>
          <w:rFonts w:ascii="Arial" w:hAnsi="Arial" w:cs="Arial"/>
          <w:lang w:val="en-US"/>
        </w:rPr>
        <w:t xml:space="preserve"> insect pollinators </w:t>
      </w:r>
      <w:r w:rsidR="00FC4637">
        <w:rPr>
          <w:rFonts w:ascii="Arial" w:hAnsi="Arial" w:cs="Arial"/>
          <w:lang w:val="en-US"/>
        </w:rPr>
        <w:t xml:space="preserve">tend to decline </w:t>
      </w:r>
      <w:r w:rsidR="00DA5A2E">
        <w:rPr>
          <w:rFonts w:ascii="Arial" w:hAnsi="Arial" w:cs="Arial"/>
          <w:lang w:val="en-US"/>
        </w:rPr>
        <w:fldChar w:fldCharType="begin"/>
      </w:r>
      <w:r w:rsidR="00DA5A2E">
        <w:rPr>
          <w:rFonts w:ascii="Arial" w:hAnsi="Arial" w:cs="Arial"/>
          <w:lang w:val="en-US"/>
        </w:rPr>
        <w:instrText xml:space="preserve"> ADDIN ZOTERO_ITEM CSL_CITATION {"citationID":"uPdzUs30","properties":{"formattedCitation":"(Wenzel {\\i{}et al.} 2020)","plainCitation":"(Wenzel et al. 2020)","noteIndex":0},"citationItems":[{"id":2633,"uris":["http://zotero.org/users/local/B6GulUkZ/items/4N739UAK"],"itemData":{"id":2633,"type":"article-journal","abstract":"Urban areas are growing worldwide and alter landscapes in a persistent fashion, thereby affecting biodiversity and ecosystem services such as pollination in a little understood way. Here we present a systematic review of the peer-reviewed literature to identify the drivers of urban pollinator populations and pollination. A total of 141 studies were reviewed and qualitatively analyzed. Pollinator responses to urbanization were contrasting. We contend that positive responses were often associated with urban sprawl, i.e. moderate levels of urbanization of rural, mostly agricultural land below 50% impervious surface, whereas high levels of densification with high percentages of sealed and built-up area (above 50%), largely led to pollinator declines and loss of pollination services. Further, urbanization generally reduced pollinator diversity when compared to natural or semi-natural areas, but enhanced it when compared to intensified agricultural landscapes. In addition, pollinator responses were commonly highly trait- and scale-specific. Cavity nesters and generalist species usually profited more from urbanization than ground nesters and specialists. Overall, urban pollinator communities still seem to provide sufficient pollination services to wild vegetation and crops. Pollinator diversity generally increased with the amount of urban green spaces at the landscape scale, and locally with availability of nesting resources and flowering plants. Positive effects of floral additions were largely independent of the plant’s origin, whether native or non-native. Only a few studies included landscape configuration. Likewise, abiotic urban drivers, e.g. heat island effects and air and light pollution, remain little studied. Tropical and developing regions, most heavily impacted by current and future urbanization, are strongly underrepresented. We conclude that biodiversity-friendly urbanization can make a valuable contribution to pollinator conservation, in particular in face of the continued intensification of rural agriculture.","container-title":"Biological Conservation","DOI":"10.1016/j.biocon.2019.108321","ISSN":"0006-3207","journalAbbreviation":"Biological Conservation","language":"en","page":"108321","source":"ScienceDirect","title":"How urbanization is driving pollinator diversity and pollination – A systematic review","volume":"241","author":[{"family":"Wenzel","given":"Arne"},{"family":"Grass","given":"Ingo"},{"family":"Belavadi","given":"Vasuki V."},{"family":"Tscharntke","given":"Teja"}],"issued":{"date-parts":[["2020",1,1]]}}}],"schema":"https://github.com/citation-style-language/schema/raw/master/csl-citation.json"} </w:instrText>
      </w:r>
      <w:r w:rsidR="00DA5A2E">
        <w:rPr>
          <w:rFonts w:ascii="Arial" w:hAnsi="Arial" w:cs="Arial"/>
          <w:lang w:val="en-US"/>
        </w:rPr>
        <w:fldChar w:fldCharType="separate"/>
      </w:r>
      <w:r w:rsidR="00DA5A2E" w:rsidRPr="006603C4">
        <w:rPr>
          <w:rFonts w:ascii="Arial" w:hAnsi="Arial" w:cs="Arial"/>
          <w:szCs w:val="24"/>
          <w:lang w:val="en-US"/>
        </w:rPr>
        <w:t xml:space="preserve">(Wenzel </w:t>
      </w:r>
      <w:r w:rsidR="00DA5A2E" w:rsidRPr="006603C4">
        <w:rPr>
          <w:rFonts w:ascii="Arial" w:hAnsi="Arial" w:cs="Arial"/>
          <w:i/>
          <w:iCs/>
          <w:szCs w:val="24"/>
          <w:lang w:val="en-US"/>
        </w:rPr>
        <w:t>et al.</w:t>
      </w:r>
      <w:r w:rsidR="00DA5A2E" w:rsidRPr="006603C4">
        <w:rPr>
          <w:rFonts w:ascii="Arial" w:hAnsi="Arial" w:cs="Arial"/>
          <w:szCs w:val="24"/>
          <w:lang w:val="en-US"/>
        </w:rPr>
        <w:t xml:space="preserve"> 2020)</w:t>
      </w:r>
      <w:r w:rsidR="00DA5A2E">
        <w:rPr>
          <w:rFonts w:ascii="Arial" w:hAnsi="Arial" w:cs="Arial"/>
          <w:lang w:val="en-US"/>
        </w:rPr>
        <w:fldChar w:fldCharType="end"/>
      </w:r>
      <w:r w:rsidR="00DA5A2E">
        <w:rPr>
          <w:rFonts w:ascii="Arial" w:hAnsi="Arial" w:cs="Arial"/>
          <w:lang w:val="en-US"/>
        </w:rPr>
        <w:t>. Aquatic insect taxa in lakes, rivers or ponds in</w:t>
      </w:r>
      <w:r w:rsidR="0082475C">
        <w:rPr>
          <w:rFonts w:ascii="Arial" w:hAnsi="Arial" w:cs="Arial"/>
          <w:lang w:val="en-US"/>
        </w:rPr>
        <w:t xml:space="preserve"> </w:t>
      </w:r>
      <w:r w:rsidR="00FC4637">
        <w:rPr>
          <w:rFonts w:ascii="Arial" w:hAnsi="Arial" w:cs="Arial"/>
          <w:lang w:val="en-US"/>
        </w:rPr>
        <w:t>rapidly growing</w:t>
      </w:r>
      <w:r w:rsidR="0082475C">
        <w:rPr>
          <w:rFonts w:ascii="Arial" w:hAnsi="Arial" w:cs="Arial"/>
          <w:lang w:val="en-US"/>
        </w:rPr>
        <w:t xml:space="preserve"> cities</w:t>
      </w:r>
      <w:r w:rsidR="00DA5A2E">
        <w:rPr>
          <w:rFonts w:ascii="Arial" w:hAnsi="Arial" w:cs="Arial"/>
          <w:lang w:val="en-US"/>
        </w:rPr>
        <w:t xml:space="preserve"> are declining</w:t>
      </w:r>
      <w:r w:rsidR="00DA5A2E" w:rsidRPr="00DA5A2E">
        <w:rPr>
          <w:rFonts w:ascii="Arial" w:hAnsi="Arial" w:cs="Arial"/>
          <w:lang w:val="en-US"/>
        </w:rPr>
        <w:t xml:space="preserve"> </w:t>
      </w:r>
      <w:r w:rsidR="00DA5A2E">
        <w:rPr>
          <w:rFonts w:ascii="Arial" w:hAnsi="Arial" w:cs="Arial"/>
          <w:lang w:val="en-US"/>
        </w:rPr>
        <w:t xml:space="preserve">due to </w:t>
      </w:r>
      <w:r w:rsidR="00FC4637">
        <w:rPr>
          <w:rFonts w:ascii="Arial" w:hAnsi="Arial" w:cs="Arial"/>
          <w:lang w:val="en-US"/>
        </w:rPr>
        <w:t>widespread pollution</w:t>
      </w:r>
      <w:r w:rsidR="00DA5A2E">
        <w:rPr>
          <w:rFonts w:ascii="Arial" w:hAnsi="Arial" w:cs="Arial"/>
          <w:lang w:val="en-US"/>
        </w:rPr>
        <w:t xml:space="preserve"> </w:t>
      </w:r>
      <w:r w:rsidR="00DA5A2E">
        <w:rPr>
          <w:rFonts w:ascii="Arial" w:hAnsi="Arial" w:cs="Arial"/>
          <w:lang w:val="en-US"/>
        </w:rPr>
        <w:fldChar w:fldCharType="begin"/>
      </w:r>
      <w:r w:rsidR="0082475C">
        <w:rPr>
          <w:rFonts w:ascii="Arial" w:hAnsi="Arial" w:cs="Arial"/>
          <w:lang w:val="en-US"/>
        </w:rPr>
        <w:instrText xml:space="preserve"> ADDIN ZOTERO_ITEM CSL_CITATION {"citationID":"enplUYUW","properties":{"formattedCitation":"(Foga\\uc0\\u231{}a {\\i{}et al.} 2013; Tchakont\\uc0\\u233{} {\\i{}et al.} 2015; R\\uc0\\u237{}os-Touma {\\i{}et al.} 2022)","plainCitation":"(Fogaça et al. 2013; Tchakonté et al. 2015; Ríos-Touma et al. 2022)","noteIndex":0},"citationItems":[{"id":2636,"uris":["http://zotero.org/users/local/B6GulUkZ/items/MA56UQ63"],"itemData":{"id":2636,"type":"article-journal","abstract":"Several recent studies have shown a strong correlation between the area of impervious surface soil (IS) and the insect community structure from urban streams. This study assessed whether this relationship is observed in Neotropical streams. We examined if an increased IS reduces the diversity and simplifies the trophic structure of the community of Ephemeroptera, Plecoptera, and Trichoptera. An IS threshold was detected between 1.6 and 9.3%, in which there is a change in the community, both in taxonomic richness and trophic structure. Among the 27 genera identified, only 15 occurred in streams with IS &gt; 9%, while 24 genera were registered in streams with IS &lt; 2%. The trophic guilds of predators and shredders were not observed in streams with high IS, decreasing the number of guilds in these streams from 5 to 3, compared with the streams with low IS. Three hypotheses with cumulative effect have been proposed to explain such variations. Based on the IS threshold verified, the creation of a mosaic of land use, where some subbasins would be sacrificed and others would be preserved, was suggested as a mitigation measure for the impacts caused by urbanization in the Neotropical aquatic insects' fauna.","container-title":"Neotropical Entomology","DOI":"10.1007/s13744-013-0155-z","ISSN":"1678-8052","issue":"5","journalAbbreviation":"Neotrop Entomol","language":"en","page":"483-491","source":"Springer Link","title":"Percentage of Impervious Surface Soil as Indicator of Urbanization Impacts in Neotropical Aquatic Insects","volume":"42","author":[{"family":"Fogaça","given":"F. N. O."},{"family":"Gomes","given":"L. C."},{"family":"Higuti","given":"J."}],"issued":{"date-parts":[["2013",10,1]]}}},{"id":2635,"uris":["http://zotero.org/users/local/B6GulUkZ/items/FT54T6HK"],"itemData":{"id":2635,"type":"article-journal","abstract":"Internationally, waterways within urban area are subject to broad-scale environmental pollution. In this study, we used in-stream aquatic insects as surrogates to measure the aquatic health of urban streams in the Douala township. We compared these assessments with samples collected from a suburb stream. Aquatic insects were sampled monthly over a 13-month period in ten urban sites and two forest sites. Measurements of the environmental variables were done simultaneously. Results revealed that urban streams are highly polluted and ecologically impaired. The classification of samples by the self-organized mapping analysis permitted to clearly separate urban and non-urban aquatic insect assemblages. Higher total taxa richness, higher values of diversity indices, and higher Ephemeroptera–Plecoptera–Trichoptera (EPT) scores were recorded in forest sites. Inversely, in urban streams, very low taxa richness was observed, with the proliferation of dipterans, and the absence of EPT taxa. The EPT, coleoptera, and hemiptera taxa, the functional feeding groups of shredders and predators, and the insect taxa relying on gills and plastron for breathing were good predictors of anthropogenic pollution. Indicator taxa and ecological functioning traits identified in this study could enhance the accuracy of water quality assessment methodologies and potentially enable predictive models for evaluating the human impact in stream ecosystems.","container-title":"Hydrobiologia","DOI":"10.1007/s10750-015-2221-5","ISSN":"1573-5117","issue":"1","journalAbbreviation":"Hydrobiologia","language":"en","page":"123-144","source":"Springer Link","title":"Impact of urbanization on aquatic insect assemblages in the coastal zone of Cameroon: the use of biotraits and indicator taxa to assess environmental pollution","title-short":"Impact of urbanization on aquatic insect assemblages in the coastal zone of Cameroon","volume":"755","author":[{"family":"Tchakonté","given":"Siméon"},{"family":"Ajeagah","given":"Gideon A."},{"family":"Camara","given":"Adama Idrissa"},{"family":"Diomandé","given":"Dramane"},{"family":"Nyamsi Tchatcho","given":"Nectaire Lié"},{"family":"Ngassam","given":"Pierre"}],"issued":{"date-parts":[["2015",8,1]]}}},{"id":2637,"uris":["http://zotero.org/users/local/B6GulUkZ/items/BJFE2Z9K"],"itemData":{"id":2637,"type":"article-journal","abstract":"Andean rivers support an amazing biodiversity and provide important environmental services for Andean landscapes like water for agriculture and human consumption. Urban areas in Andean countries have grown at an accelerated rate in the last decades. As a cons</w:instrText>
      </w:r>
      <w:r w:rsidR="0082475C" w:rsidRPr="0067049C">
        <w:rPr>
          <w:rFonts w:ascii="Arial" w:hAnsi="Arial" w:cs="Arial"/>
          <w:lang w:val="fr-FR"/>
        </w:rPr>
        <w:instrText xml:space="preserve">equence, a lack of wastewater treatment and riparian preservation have threatened these streams. We studied urban, agricultural, and well-preserved streams in the Upper Guayllabamba River Basin, where Quito, the capital city of Ecuador, is located. We found an aquatic insect richness loss of 78% in urban impacted streams. Urbanization extent within a watershed was strongly related to pollution and water quality decline, and aquatic insect community composition shifts to less diverse assemblages. Urban streams in Quito have lost most of their biodiversity and ecosystem services. However, they are important green areas for citizens and deserve better attention. Well-preserved streams in the area need protection since they host a rich biodiversity that we are starting to describe.","container-title":"Urban Ecosystems","DOI":"10.1007/s11252-022-01248-1","ISSN":"1573-1642","issue":"6","journalAbbreviation":"Urban Ecosyst","language":"en","page":"1619-1629","source":"Springer Link","title":"Aquatic biodiversity loss in Andean urban streams","volume":"25","author":[{"family":"Ríos-Touma","given":"Blanca"},{"family":"Villamarín","given":"Christian"},{"family":"Jijón","given":"Gabriela"},{"family":"Checa","given":"Jackie"},{"family":"Granda-Albuja","given":"Genoveva"},{"family":"Bonifaz","given":"Edison"},{"family":"Guerrero-Latorre","given":"Laura"}],"issued":{"date-parts":[["2022",12,1]]}}}],"schema":"https://github.com/citation-style-language/schema/raw/master/csl-citation.json"} </w:instrText>
      </w:r>
      <w:r w:rsidR="00DA5A2E">
        <w:rPr>
          <w:rFonts w:ascii="Arial" w:hAnsi="Arial" w:cs="Arial"/>
          <w:lang w:val="en-US"/>
        </w:rPr>
        <w:fldChar w:fldCharType="separate"/>
      </w:r>
      <w:r w:rsidR="0082475C" w:rsidRPr="0067049C">
        <w:rPr>
          <w:rFonts w:ascii="Arial" w:hAnsi="Arial" w:cs="Arial"/>
          <w:szCs w:val="24"/>
          <w:lang w:val="fr-FR"/>
        </w:rPr>
        <w:t xml:space="preserve">(Fogaça </w:t>
      </w:r>
      <w:r w:rsidR="0082475C" w:rsidRPr="0067049C">
        <w:rPr>
          <w:rFonts w:ascii="Arial" w:hAnsi="Arial" w:cs="Arial"/>
          <w:i/>
          <w:iCs/>
          <w:szCs w:val="24"/>
          <w:lang w:val="fr-FR"/>
        </w:rPr>
        <w:t>et al.</w:t>
      </w:r>
      <w:r w:rsidR="0082475C" w:rsidRPr="0067049C">
        <w:rPr>
          <w:rFonts w:ascii="Arial" w:hAnsi="Arial" w:cs="Arial"/>
          <w:szCs w:val="24"/>
          <w:lang w:val="fr-FR"/>
        </w:rPr>
        <w:t xml:space="preserve"> 2013; Tchakonté </w:t>
      </w:r>
      <w:r w:rsidR="0082475C" w:rsidRPr="0067049C">
        <w:rPr>
          <w:rFonts w:ascii="Arial" w:hAnsi="Arial" w:cs="Arial"/>
          <w:i/>
          <w:iCs/>
          <w:szCs w:val="24"/>
          <w:lang w:val="fr-FR"/>
        </w:rPr>
        <w:t>et al.</w:t>
      </w:r>
      <w:r w:rsidR="0082475C" w:rsidRPr="0067049C">
        <w:rPr>
          <w:rFonts w:ascii="Arial" w:hAnsi="Arial" w:cs="Arial"/>
          <w:szCs w:val="24"/>
          <w:lang w:val="fr-FR"/>
        </w:rPr>
        <w:t xml:space="preserve"> 2015; Ríos-Touma </w:t>
      </w:r>
      <w:r w:rsidR="0082475C" w:rsidRPr="0067049C">
        <w:rPr>
          <w:rFonts w:ascii="Arial" w:hAnsi="Arial" w:cs="Arial"/>
          <w:i/>
          <w:iCs/>
          <w:szCs w:val="24"/>
          <w:lang w:val="fr-FR"/>
        </w:rPr>
        <w:t>et al.</w:t>
      </w:r>
      <w:r w:rsidR="0082475C" w:rsidRPr="0067049C">
        <w:rPr>
          <w:rFonts w:ascii="Arial" w:hAnsi="Arial" w:cs="Arial"/>
          <w:szCs w:val="24"/>
          <w:lang w:val="fr-FR"/>
        </w:rPr>
        <w:t xml:space="preserve"> 2022)</w:t>
      </w:r>
      <w:r w:rsidR="00DA5A2E">
        <w:rPr>
          <w:rFonts w:ascii="Arial" w:hAnsi="Arial" w:cs="Arial"/>
          <w:lang w:val="en-US"/>
        </w:rPr>
        <w:fldChar w:fldCharType="end"/>
      </w:r>
      <w:r w:rsidR="0082475C" w:rsidRPr="0067049C">
        <w:rPr>
          <w:rFonts w:ascii="Arial" w:hAnsi="Arial" w:cs="Arial"/>
          <w:lang w:val="fr-FR"/>
        </w:rPr>
        <w:t xml:space="preserve">. </w:t>
      </w:r>
    </w:p>
    <w:p w14:paraId="029FBC2E" w14:textId="77777777" w:rsidR="00DA5A2E" w:rsidRPr="0067049C" w:rsidRDefault="00DA5A2E" w:rsidP="00914ED1">
      <w:pPr>
        <w:spacing w:after="0"/>
        <w:jc w:val="both"/>
        <w:rPr>
          <w:rFonts w:ascii="Arial" w:hAnsi="Arial" w:cs="Arial"/>
          <w:lang w:val="fr-FR"/>
        </w:rPr>
      </w:pPr>
    </w:p>
    <w:p w14:paraId="24D4C149" w14:textId="59908E4A" w:rsidR="00614D2F" w:rsidRDefault="00FC4637" w:rsidP="00CB3EFC">
      <w:pPr>
        <w:spacing w:after="0"/>
        <w:jc w:val="both"/>
        <w:rPr>
          <w:rFonts w:ascii="Arial" w:hAnsi="Arial" w:cs="Arial"/>
          <w:lang w:val="en-US"/>
        </w:rPr>
      </w:pPr>
      <w:r>
        <w:rPr>
          <w:rFonts w:ascii="Arial" w:hAnsi="Arial" w:cs="Arial"/>
          <w:lang w:val="en-US"/>
        </w:rPr>
        <w:t xml:space="preserve">The </w:t>
      </w:r>
      <w:r w:rsidR="003B2671">
        <w:rPr>
          <w:rFonts w:ascii="Arial" w:hAnsi="Arial" w:cs="Arial"/>
          <w:lang w:val="en-US"/>
        </w:rPr>
        <w:t>impact</w:t>
      </w:r>
      <w:r>
        <w:rPr>
          <w:rFonts w:ascii="Arial" w:hAnsi="Arial" w:cs="Arial"/>
          <w:lang w:val="en-US"/>
        </w:rPr>
        <w:t xml:space="preserve"> of climate change</w:t>
      </w:r>
      <w:r w:rsidR="00BE1C90">
        <w:rPr>
          <w:rFonts w:ascii="Arial" w:hAnsi="Arial" w:cs="Arial"/>
          <w:lang w:val="en-US"/>
        </w:rPr>
        <w:t xml:space="preserve"> on insects ha</w:t>
      </w:r>
      <w:r w:rsidR="003B2671">
        <w:rPr>
          <w:rFonts w:ascii="Arial" w:hAnsi="Arial" w:cs="Arial"/>
          <w:lang w:val="en-US"/>
        </w:rPr>
        <w:t>s</w:t>
      </w:r>
      <w:r w:rsidR="00BE1C90">
        <w:rPr>
          <w:rFonts w:ascii="Arial" w:hAnsi="Arial" w:cs="Arial"/>
          <w:lang w:val="en-US"/>
        </w:rPr>
        <w:t xml:space="preserve"> been </w:t>
      </w:r>
      <w:r w:rsidR="00335C94">
        <w:rPr>
          <w:rFonts w:ascii="Arial" w:hAnsi="Arial" w:cs="Arial"/>
          <w:lang w:val="en-US"/>
        </w:rPr>
        <w:t xml:space="preserve">discussed </w:t>
      </w:r>
      <w:r w:rsidR="0078525D">
        <w:rPr>
          <w:rFonts w:ascii="Arial" w:hAnsi="Arial" w:cs="Arial"/>
          <w:lang w:val="en-US"/>
        </w:rPr>
        <w:t xml:space="preserve">by </w:t>
      </w:r>
      <w:r w:rsidR="0078525D">
        <w:rPr>
          <w:rFonts w:ascii="Arial" w:hAnsi="Arial" w:cs="Arial"/>
          <w:lang w:val="en-US"/>
        </w:rPr>
        <w:fldChar w:fldCharType="begin"/>
      </w:r>
      <w:r w:rsidR="00754BD1">
        <w:rPr>
          <w:rFonts w:ascii="Arial" w:hAnsi="Arial" w:cs="Arial"/>
          <w:lang w:val="en-US"/>
        </w:rPr>
        <w:instrText xml:space="preserve"> ADDIN ZOTERO_ITEM CSL_CITATION {"citationID":"blayP5JT","properties":{"formattedCitation":"(Robinet &amp; Roques 2010)","plainCitation":"(Robinet &amp; Roques 2010)","dontUpdate":true,"noteIndex":0},"citationItems":[{"id":2641,"uris":["http://zotero.org/users/local/B6GulUkZ/items/SNQ7VKA3"],"itemData":{"id":2641,"type":"article-journal","abstract":"Effects of recent climate change have already been detected in many species, and, in particular, in insects. The present paper reviews the key impacts of global warming on insect development and dispersal. The effects of climate change appear to be much more complex than a simple linear response to an average increase in temperature. They can differ between seasons and bioclimatic regions. Earlier flight periods, enhanced winter survival and acceleration of development rates are the major insect responses. Differential response of insects and hosts to warming up might also lead to disruption of their phenological synchrony, but adaptive genetic processes are likely to quickly restore this synchrony. In a number of cases, warming results in removing or relocating the barriers that limit present species’ ranges. It is also likely to facilitate the establishment and spread of invasive alien species. Finally, knowledge gaps are identified and future research interests are suggested.","container-title":"Integrative Zoology","DOI":"10.1111/j.1749-4877.2010.00196.x","ISSN":"17494877","issue":"2","language":"en","page":"132-142","source":"DOI.org (Crossref)","title":"Direct impacts of recent climate warming on insect populations","volume":"5","author":[{"family":"Robinet","given":"Christelle"},{"family":"Roques","given":"Alain"}],"issued":{"date-parts":[["2010",6]]}}}],"schema":"https://github.com/citation-style-language/schema/raw/master/csl-citation.json"} </w:instrText>
      </w:r>
      <w:r w:rsidR="0078525D">
        <w:rPr>
          <w:rFonts w:ascii="Arial" w:hAnsi="Arial" w:cs="Arial"/>
          <w:lang w:val="en-US"/>
        </w:rPr>
        <w:fldChar w:fldCharType="separate"/>
      </w:r>
      <w:r w:rsidR="0078525D" w:rsidRPr="002331DC">
        <w:rPr>
          <w:rFonts w:ascii="Arial" w:hAnsi="Arial" w:cs="Arial"/>
          <w:lang w:val="en-US"/>
        </w:rPr>
        <w:t>Robinet &amp; Roques (2010)</w:t>
      </w:r>
      <w:r w:rsidR="0078525D">
        <w:rPr>
          <w:rFonts w:ascii="Arial" w:hAnsi="Arial" w:cs="Arial"/>
          <w:lang w:val="en-US"/>
        </w:rPr>
        <w:fldChar w:fldCharType="end"/>
      </w:r>
      <w:r w:rsidR="0078525D">
        <w:rPr>
          <w:rFonts w:ascii="Arial" w:hAnsi="Arial" w:cs="Arial"/>
          <w:lang w:val="en-US"/>
        </w:rPr>
        <w:t xml:space="preserve">. They </w:t>
      </w:r>
      <w:r w:rsidR="00FE6807">
        <w:rPr>
          <w:rFonts w:ascii="Arial" w:hAnsi="Arial" w:cs="Arial"/>
          <w:lang w:val="en-US"/>
        </w:rPr>
        <w:t xml:space="preserve">concluded </w:t>
      </w:r>
      <w:r w:rsidR="0078525D">
        <w:rPr>
          <w:rFonts w:ascii="Arial" w:hAnsi="Arial" w:cs="Arial"/>
          <w:lang w:val="en-US"/>
        </w:rPr>
        <w:t xml:space="preserve">that </w:t>
      </w:r>
      <w:r>
        <w:rPr>
          <w:rFonts w:ascii="Arial" w:hAnsi="Arial" w:cs="Arial"/>
          <w:lang w:val="en-US"/>
        </w:rPr>
        <w:t>the effects of climate change</w:t>
      </w:r>
      <w:r w:rsidR="0078525D">
        <w:rPr>
          <w:rFonts w:ascii="Arial" w:hAnsi="Arial" w:cs="Arial"/>
          <w:lang w:val="en-US"/>
        </w:rPr>
        <w:t xml:space="preserve"> on insects are much more complex than a simple re</w:t>
      </w:r>
      <w:r>
        <w:rPr>
          <w:rFonts w:ascii="Arial" w:hAnsi="Arial" w:cs="Arial"/>
          <w:lang w:val="en-US"/>
        </w:rPr>
        <w:t xml:space="preserve">sponse of insects to rising </w:t>
      </w:r>
      <w:r w:rsidR="0078525D">
        <w:rPr>
          <w:rFonts w:ascii="Arial" w:hAnsi="Arial" w:cs="Arial"/>
          <w:lang w:val="en-US"/>
        </w:rPr>
        <w:t>temperatures. The mechanisms o</w:t>
      </w:r>
      <w:r>
        <w:rPr>
          <w:rFonts w:ascii="Arial" w:hAnsi="Arial" w:cs="Arial"/>
          <w:lang w:val="en-US"/>
        </w:rPr>
        <w:t>f climate change on insects may</w:t>
      </w:r>
      <w:r w:rsidR="00AE798B">
        <w:rPr>
          <w:rFonts w:ascii="Arial" w:hAnsi="Arial" w:cs="Arial"/>
          <w:lang w:val="en-US"/>
        </w:rPr>
        <w:t xml:space="preserve"> differ between seasons, geographic</w:t>
      </w:r>
      <w:r>
        <w:rPr>
          <w:rFonts w:ascii="Arial" w:hAnsi="Arial" w:cs="Arial"/>
          <w:lang w:val="en-US"/>
        </w:rPr>
        <w:t>al</w:t>
      </w:r>
      <w:r w:rsidR="00AE798B">
        <w:rPr>
          <w:rFonts w:ascii="Arial" w:hAnsi="Arial" w:cs="Arial"/>
          <w:lang w:val="en-US"/>
        </w:rPr>
        <w:t xml:space="preserve"> regions, altitudes and</w:t>
      </w:r>
      <w:r w:rsidR="00A665A8">
        <w:rPr>
          <w:rFonts w:ascii="Arial" w:hAnsi="Arial" w:cs="Arial"/>
          <w:lang w:val="en-US"/>
        </w:rPr>
        <w:t xml:space="preserve"> insect taxa, feeding guild or life stage</w:t>
      </w:r>
      <w:r w:rsidR="00AE798B">
        <w:rPr>
          <w:rFonts w:ascii="Arial" w:hAnsi="Arial" w:cs="Arial"/>
          <w:lang w:val="en-US"/>
        </w:rPr>
        <w:t xml:space="preserve"> </w:t>
      </w:r>
      <w:r w:rsidR="00AE798B">
        <w:rPr>
          <w:rFonts w:ascii="Arial" w:hAnsi="Arial" w:cs="Arial"/>
          <w:lang w:val="en-US"/>
        </w:rPr>
        <w:fldChar w:fldCharType="begin"/>
      </w:r>
      <w:r w:rsidR="00A665A8">
        <w:rPr>
          <w:rFonts w:ascii="Arial" w:hAnsi="Arial" w:cs="Arial"/>
          <w:lang w:val="en-US"/>
        </w:rPr>
        <w:instrText xml:space="preserve"> ADDIN ZOTERO_ITEM CSL_CITATION {"citationID":"ZlqY2cU4","properties":{"formattedCitation":"(Robinet &amp; Roques 2010; Stange &amp; Ayres 2010; Kingsolver {\\i{}et al.} 2011; Harvey {\\i{}et al.} 2023)","plainCitation":"(Robinet &amp; Roques 2010; Stange &amp; Ayres 2010; Kingsolver et al. 2011; Harvey et al. 2023)","noteIndex":0},"citationItems":[{"id":2641,"uris":["http://zotero.org/users/local/B6GulUkZ/items/SNQ7VKA3"],"itemData":{"id":2641,"type":"article-journal","abstract":"Effects of recent climate change have already been detected in many species, and, in particular, in insects. The present paper reviews the key impacts of global warming on insect development and dispersal. The effects of climate change appear to be much more complex than a simple linear response to an average increase in temperature. They can differ between seasons and bioclimatic regions. Earlier flight periods, enhanced winter survival and acceleration of development rates are the major insect responses. Differential response of insects and hosts to warming up might also lead to disruption of their phenological synchrony, but adaptive genetic processes are likely to quickly restore this synchrony. In a number of cases, warming results in removing or relocating the barriers that limit present species’ ranges. It is also likely to facilitate the establishment and spread of invasive alien species. Finally, knowledge gaps are identified and future research interests are suggested.","container-title":"Integrative Zoology","DOI":"10.1111/j.1749-4877.2010.00196.x","ISSN":"17494877","issue":"2","language":"en","page":"132-142","source":"DOI.org (Crossref)","title":"Direct impacts of recent climate warming on insect populations","volume":"5","author":[{"family":"Robinet","given":"Christelle"},{"family":"Roques","given":"Alain"}],"issued":{"date-parts":[["2010",6]]}}},{"id":2553,"uris":["http://zotero.org/users/local/B6GulUkZ/items/MFSLNLD8"],"itemData":{"id":2553,"type":"article-journal","abstract":"The literature on insect species’ responses to climatic variation provides a solid foundation for predicting general eﬀect climatic warming will have on insect populations and the communities in which they live. This remains an extremely active area of research, and new studies continue to enhance our understanding of the mechanisms by which climate change aﬀects individuals and ultimately the dynamics of the population and community in which they live. We expect climatic warming to generally increase the abundance and distribution ranges of a majority of insect species. However, the evidence supporting this assertion comes predominantly from studies of mid- to high-latitude populations of terrestrial insect herbivores. It is therefore extremely important that new research projects continue to explore eﬀects climate changes can have on the groups of insect species that are currently underrepresented in climate change literature – including populations from tropical latitudes, aquatic habitats and higher trophic levels.","container-title":"eLS","DOI":"10.1002/9780470015902.a0022555","language":"en","source":"DOI.org (Crossref)","title":"Climate Change Impacts: Insects","title-short":"Climate Change Impacts","URL":"https://onlinelibrary.wiley.com/doi/10.1002/9780470015902.a0022555","editor":[{"literal":"John Wiley &amp; Sons, Ltd"}],"author":[{"family":"Stange","given":"Erik E"},{"family":"Ayres","given":"Matthew P"}],"accessed":{"date-parts":[["2023",3,21]]},"issued":{"date-parts":[["2010",11,15]]}}},{"id":2662,"uris":["http://zotero.org/users/local/B6GulUkZ/items/CR3QZRPL"],"itemData":{"id":2662,"type":"article-journal","container-title":"Integrative and Comparative Biology","DOI":"10.1093/icb/icr015","ISSN":"1557-7023, 1540-7063","issue":"5","language":"en","page":"719-732","source":"DOI.org (Crossref)","title":"Complex Life Cycles and the Responses of Insects to Climate Change","volume":"51","author":[{"family":"Kingsolver","given":"Joel G."},{"family":"Arthur Woods","given":"H."},{"family":"Buckley","given":"Lauren B."},{"family":"Potter","given":"Kristen A."},{"family":"MacLean","given":"Heidi J."},{"family":"Higgins","given":"Jessica K."}],"issued":{"date-parts":[["2011",11]]}}},{"id":2554,"uris":["http://zotero.org/users/local/B6GulUkZ/items/VRLEM4NZ"],"itemData":{"id":2554,"type":"article-journal","abstract":"Climate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AE798B">
        <w:rPr>
          <w:rFonts w:ascii="Arial" w:hAnsi="Arial" w:cs="Arial"/>
          <w:lang w:val="en-US"/>
        </w:rPr>
        <w:fldChar w:fldCharType="separate"/>
      </w:r>
      <w:r w:rsidR="00A665A8" w:rsidRPr="002331DC">
        <w:rPr>
          <w:rFonts w:ascii="Arial" w:hAnsi="Arial" w:cs="Arial"/>
          <w:szCs w:val="24"/>
          <w:lang w:val="en-US"/>
        </w:rPr>
        <w:t xml:space="preserve">(Robinet &amp; Roques 2010; Stange &amp; Ayres 2010; Kingsolver </w:t>
      </w:r>
      <w:r w:rsidR="00A665A8" w:rsidRPr="002331DC">
        <w:rPr>
          <w:rFonts w:ascii="Arial" w:hAnsi="Arial" w:cs="Arial"/>
          <w:i/>
          <w:iCs/>
          <w:szCs w:val="24"/>
          <w:lang w:val="en-US"/>
        </w:rPr>
        <w:t>et al.</w:t>
      </w:r>
      <w:r w:rsidR="00A665A8" w:rsidRPr="002331DC">
        <w:rPr>
          <w:rFonts w:ascii="Arial" w:hAnsi="Arial" w:cs="Arial"/>
          <w:szCs w:val="24"/>
          <w:lang w:val="en-US"/>
        </w:rPr>
        <w:t xml:space="preserve"> 2011; Harvey </w:t>
      </w:r>
      <w:r w:rsidR="00A665A8" w:rsidRPr="002331DC">
        <w:rPr>
          <w:rFonts w:ascii="Arial" w:hAnsi="Arial" w:cs="Arial"/>
          <w:i/>
          <w:iCs/>
          <w:szCs w:val="24"/>
          <w:lang w:val="en-US"/>
        </w:rPr>
        <w:t>et al.</w:t>
      </w:r>
      <w:r w:rsidR="00A665A8" w:rsidRPr="002331DC">
        <w:rPr>
          <w:rFonts w:ascii="Arial" w:hAnsi="Arial" w:cs="Arial"/>
          <w:szCs w:val="24"/>
          <w:lang w:val="en-US"/>
        </w:rPr>
        <w:t xml:space="preserve"> 2023)</w:t>
      </w:r>
      <w:r w:rsidR="00AE798B">
        <w:rPr>
          <w:rFonts w:ascii="Arial" w:hAnsi="Arial" w:cs="Arial"/>
          <w:lang w:val="en-US"/>
        </w:rPr>
        <w:fldChar w:fldCharType="end"/>
      </w:r>
      <w:r w:rsidR="00AE798B">
        <w:rPr>
          <w:rFonts w:ascii="Arial" w:hAnsi="Arial" w:cs="Arial"/>
          <w:lang w:val="en-US"/>
        </w:rPr>
        <w:t>. A schematic overview</w:t>
      </w:r>
      <w:r w:rsidR="00CB3EFC">
        <w:rPr>
          <w:rFonts w:ascii="Arial" w:hAnsi="Arial" w:cs="Arial"/>
          <w:lang w:val="en-US"/>
        </w:rPr>
        <w:t xml:space="preserve"> of climate change and insect decline</w:t>
      </w:r>
      <w:r w:rsidR="00AE798B">
        <w:rPr>
          <w:rFonts w:ascii="Arial" w:hAnsi="Arial" w:cs="Arial"/>
          <w:lang w:val="en-US"/>
        </w:rPr>
        <w:t xml:space="preserve"> based on </w:t>
      </w:r>
      <w:r w:rsidR="00AE798B">
        <w:rPr>
          <w:rFonts w:ascii="Arial" w:hAnsi="Arial" w:cs="Arial"/>
          <w:lang w:val="en-US"/>
        </w:rPr>
        <w:fldChar w:fldCharType="begin"/>
      </w:r>
      <w:r w:rsidR="003A37E9">
        <w:rPr>
          <w:rFonts w:ascii="Arial" w:hAnsi="Arial" w:cs="Arial"/>
          <w:lang w:val="en-US"/>
        </w:rPr>
        <w:instrText xml:space="preserve"> ADDIN ZOTERO_ITEM CSL_CITATION {"citationID":"WWjc8Pui","properties":{"formattedCitation":"(Wagner {\\i{}et al.} 2021; Harvey {\\i{}et al.} 2023)","plainCitation":"(Wagner et al. 2021; Harvey et al. 2023)","dontUpdate":true,"noteIndex":0},"citationItems":[{"id":336,"uris":["http://zotero.org/users/local/B6GulUkZ/items/CRA5CTWD"],"itemData":{"id":336,"type":"article-journal","container-title":"Death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AE798B">
        <w:rPr>
          <w:rFonts w:ascii="Arial" w:hAnsi="Arial" w:cs="Arial"/>
          <w:lang w:val="en-US"/>
        </w:rPr>
        <w:fldChar w:fldCharType="separate"/>
      </w:r>
      <w:r w:rsidR="00AE798B" w:rsidRPr="002331DC">
        <w:rPr>
          <w:rFonts w:ascii="Arial" w:hAnsi="Arial" w:cs="Arial"/>
          <w:szCs w:val="24"/>
          <w:lang w:val="en-US"/>
        </w:rPr>
        <w:t xml:space="preserve">Wagner </w:t>
      </w:r>
      <w:r w:rsidR="00AE798B" w:rsidRPr="002331DC">
        <w:rPr>
          <w:rFonts w:ascii="Arial" w:hAnsi="Arial" w:cs="Arial"/>
          <w:i/>
          <w:iCs/>
          <w:szCs w:val="24"/>
          <w:lang w:val="en-US"/>
        </w:rPr>
        <w:t>et al.</w:t>
      </w:r>
      <w:r w:rsidR="00AE798B" w:rsidRPr="002331DC">
        <w:rPr>
          <w:rFonts w:ascii="Arial" w:hAnsi="Arial" w:cs="Arial"/>
          <w:szCs w:val="24"/>
          <w:lang w:val="en-US"/>
        </w:rPr>
        <w:t xml:space="preserve"> (2021</w:t>
      </w:r>
      <w:r w:rsidR="00CB3EFC" w:rsidRPr="002331DC">
        <w:rPr>
          <w:rFonts w:ascii="Arial" w:hAnsi="Arial" w:cs="Arial"/>
          <w:szCs w:val="24"/>
          <w:lang w:val="en-US"/>
        </w:rPr>
        <w:t>)</w:t>
      </w:r>
      <w:r w:rsidR="00AE798B" w:rsidRPr="002331DC">
        <w:rPr>
          <w:rFonts w:ascii="Arial" w:hAnsi="Arial" w:cs="Arial"/>
          <w:szCs w:val="24"/>
          <w:lang w:val="en-US"/>
        </w:rPr>
        <w:t xml:space="preserve"> and Harvey </w:t>
      </w:r>
      <w:r w:rsidR="00AE798B" w:rsidRPr="002331DC">
        <w:rPr>
          <w:rFonts w:ascii="Arial" w:hAnsi="Arial" w:cs="Arial"/>
          <w:i/>
          <w:iCs/>
          <w:szCs w:val="24"/>
          <w:lang w:val="en-US"/>
        </w:rPr>
        <w:t>et al.</w:t>
      </w:r>
      <w:r w:rsidR="00AE798B" w:rsidRPr="002331DC">
        <w:rPr>
          <w:rFonts w:ascii="Arial" w:hAnsi="Arial" w:cs="Arial"/>
          <w:szCs w:val="24"/>
          <w:lang w:val="en-US"/>
        </w:rPr>
        <w:t xml:space="preserve"> (2023)</w:t>
      </w:r>
      <w:r w:rsidR="00AE798B">
        <w:rPr>
          <w:rFonts w:ascii="Arial" w:hAnsi="Arial" w:cs="Arial"/>
          <w:lang w:val="en-US"/>
        </w:rPr>
        <w:fldChar w:fldCharType="end"/>
      </w:r>
      <w:r w:rsidR="00AE798B">
        <w:rPr>
          <w:rFonts w:ascii="Arial" w:hAnsi="Arial" w:cs="Arial"/>
          <w:lang w:val="en-US"/>
        </w:rPr>
        <w:t xml:space="preserve"> is </w:t>
      </w:r>
      <w:r w:rsidR="003B2671">
        <w:rPr>
          <w:rFonts w:ascii="Arial" w:hAnsi="Arial" w:cs="Arial"/>
          <w:lang w:val="en-US"/>
        </w:rPr>
        <w:t>show</w:t>
      </w:r>
      <w:r>
        <w:rPr>
          <w:rFonts w:ascii="Arial" w:hAnsi="Arial" w:cs="Arial"/>
          <w:lang w:val="en-US"/>
        </w:rPr>
        <w:t>n</w:t>
      </w:r>
      <w:r w:rsidR="00CB3EFC" w:rsidRPr="00CB3EFC">
        <w:rPr>
          <w:rFonts w:ascii="Arial" w:hAnsi="Arial" w:cs="Arial"/>
          <w:lang w:val="en-US"/>
        </w:rPr>
        <w:t xml:space="preserve"> in </w:t>
      </w:r>
      <w:r w:rsidR="00CB3EFC" w:rsidRPr="00CB3EFC">
        <w:rPr>
          <w:rFonts w:ascii="Arial" w:hAnsi="Arial" w:cs="Arial"/>
          <w:lang w:val="en-US"/>
        </w:rPr>
        <w:fldChar w:fldCharType="begin"/>
      </w:r>
      <w:r w:rsidR="00CB3EFC" w:rsidRPr="00CB3EFC">
        <w:rPr>
          <w:rFonts w:ascii="Arial" w:hAnsi="Arial" w:cs="Arial"/>
          <w:lang w:val="en-US"/>
        </w:rPr>
        <w:instrText xml:space="preserve"> REF _Ref130809387 \h  \* MERGEFORMAT </w:instrText>
      </w:r>
      <w:r w:rsidR="00CB3EFC" w:rsidRPr="00CB3EFC">
        <w:rPr>
          <w:rFonts w:ascii="Arial" w:hAnsi="Arial" w:cs="Arial"/>
          <w:lang w:val="en-US"/>
        </w:rPr>
      </w:r>
      <w:r w:rsidR="00CB3EFC" w:rsidRPr="00CB3EFC">
        <w:rPr>
          <w:rFonts w:ascii="Arial" w:hAnsi="Arial" w:cs="Arial"/>
          <w:lang w:val="en-US"/>
        </w:rPr>
        <w:fldChar w:fldCharType="separate"/>
      </w:r>
      <w:r w:rsidR="008C6600" w:rsidRPr="008C6600">
        <w:rPr>
          <w:rFonts w:ascii="Arial" w:hAnsi="Arial" w:cs="Arial"/>
          <w:lang w:val="en-US"/>
        </w:rPr>
        <w:t xml:space="preserve">Fig. </w:t>
      </w:r>
      <w:r w:rsidR="008C6600" w:rsidRPr="008C6600">
        <w:rPr>
          <w:rFonts w:ascii="Arial" w:hAnsi="Arial" w:cs="Arial"/>
          <w:noProof/>
          <w:lang w:val="en-US"/>
        </w:rPr>
        <w:t>5</w:t>
      </w:r>
      <w:r w:rsidR="00CB3EFC" w:rsidRPr="00CB3EFC">
        <w:rPr>
          <w:rFonts w:ascii="Arial" w:hAnsi="Arial" w:cs="Arial"/>
          <w:lang w:val="en-US"/>
        </w:rPr>
        <w:fldChar w:fldCharType="end"/>
      </w:r>
      <w:r w:rsidR="00CB3EFC">
        <w:rPr>
          <w:rFonts w:ascii="Arial" w:hAnsi="Arial" w:cs="Arial"/>
          <w:lang w:val="en-US"/>
        </w:rPr>
        <w:t xml:space="preserve">. </w:t>
      </w:r>
    </w:p>
    <w:p w14:paraId="1AA28EE5" w14:textId="77777777" w:rsidR="00CB3EFC" w:rsidRPr="00A6547A" w:rsidRDefault="00CB3EFC" w:rsidP="00CB3EFC">
      <w:pPr>
        <w:spacing w:after="0"/>
        <w:jc w:val="both"/>
        <w:rPr>
          <w:rFonts w:ascii="Arial" w:hAnsi="Arial" w:cs="Arial"/>
          <w:lang w:val="en-US"/>
        </w:rPr>
      </w:pPr>
    </w:p>
    <w:tbl>
      <w:tblPr>
        <w:tblW w:w="0" w:type="auto"/>
        <w:jc w:val="center"/>
        <w:tblLook w:val="04A0" w:firstRow="1" w:lastRow="0" w:firstColumn="1" w:lastColumn="0" w:noHBand="0" w:noVBand="1"/>
      </w:tblPr>
      <w:tblGrid>
        <w:gridCol w:w="2694"/>
        <w:gridCol w:w="1134"/>
        <w:gridCol w:w="1701"/>
        <w:gridCol w:w="1134"/>
        <w:gridCol w:w="2551"/>
      </w:tblGrid>
      <w:tr w:rsidR="00E7138A" w14:paraId="37AF3AAA" w14:textId="77777777" w:rsidTr="00157D56">
        <w:trPr>
          <w:trHeight w:val="416"/>
          <w:jc w:val="center"/>
        </w:trPr>
        <w:tc>
          <w:tcPr>
            <w:tcW w:w="2694" w:type="dxa"/>
            <w:shd w:val="clear" w:color="auto" w:fill="BFBFBF" w:themeFill="background1" w:themeFillShade="BF"/>
            <w:vAlign w:val="center"/>
          </w:tcPr>
          <w:p w14:paraId="547C494B" w14:textId="77777777" w:rsidR="00E7138A" w:rsidRPr="000E11BD" w:rsidRDefault="00E7138A" w:rsidP="00157D56">
            <w:pPr>
              <w:pStyle w:val="Default"/>
              <w:spacing w:line="360" w:lineRule="auto"/>
              <w:jc w:val="center"/>
              <w:rPr>
                <w:b/>
                <w:noProof/>
                <w:sz w:val="22"/>
                <w:szCs w:val="22"/>
              </w:rPr>
            </w:pPr>
            <w:r w:rsidRPr="000E11BD">
              <w:rPr>
                <w:b/>
                <w:noProof/>
                <w:sz w:val="22"/>
                <w:szCs w:val="22"/>
              </w:rPr>
              <w:t>Driver</w:t>
            </w:r>
          </w:p>
        </w:tc>
        <w:tc>
          <w:tcPr>
            <w:tcW w:w="1134" w:type="dxa"/>
            <w:vMerge w:val="restart"/>
            <w:shd w:val="clear" w:color="auto" w:fill="auto"/>
          </w:tcPr>
          <w:p w14:paraId="3F14B81C" w14:textId="02BC3D59" w:rsidR="00E7138A" w:rsidRPr="000E11BD" w:rsidRDefault="00CB4A9D" w:rsidP="00157D56">
            <w:pPr>
              <w:pStyle w:val="Default"/>
              <w:jc w:val="center"/>
              <w:rPr>
                <w:noProof/>
                <w:sz w:val="22"/>
                <w:szCs w:val="22"/>
              </w:rPr>
            </w:pPr>
            <w:r w:rsidRPr="00CB4A9D">
              <w:rPr>
                <w:noProof/>
                <w:color w:val="auto"/>
                <w:sz w:val="18"/>
                <w:szCs w:val="18"/>
                <w:lang w:val="de-DE" w:eastAsia="de-DE"/>
              </w:rPr>
              <mc:AlternateContent>
                <mc:Choice Requires="wps">
                  <w:drawing>
                    <wp:anchor distT="0" distB="0" distL="114300" distR="114300" simplePos="0" relativeHeight="251651584" behindDoc="0" locked="0" layoutInCell="1" allowOverlap="1" wp14:anchorId="5BC41802" wp14:editId="71231866">
                      <wp:simplePos x="0" y="0"/>
                      <wp:positionH relativeFrom="column">
                        <wp:posOffset>-170180</wp:posOffset>
                      </wp:positionH>
                      <wp:positionV relativeFrom="paragraph">
                        <wp:posOffset>725805</wp:posOffset>
                      </wp:positionV>
                      <wp:extent cx="890270" cy="212725"/>
                      <wp:effectExtent l="0" t="0" r="5080" b="0"/>
                      <wp:wrapNone/>
                      <wp:docPr id="10" name="Pfeil nach rechts 10"/>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671876" id="Pfeil nach rechts 10" o:spid="_x0000_s1026" type="#_x0000_t13" style="position:absolute;margin-left:-13.4pt;margin-top:57.15pt;width:70.1pt;height:16.75pt;flip:x;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" adj="19019" fillcolor="#bfbfbf [2412]" stroked="f" strokeweight="1pt"/>
                  </w:pict>
                </mc:Fallback>
              </mc:AlternateContent>
            </w:r>
            <w:r w:rsidRPr="00CB4A9D">
              <w:rPr>
                <w:b/>
                <w:noProof/>
                <w:color w:val="auto"/>
                <w:sz w:val="18"/>
                <w:szCs w:val="18"/>
                <w:lang w:val="de-DE" w:eastAsia="de-DE"/>
              </w:rPr>
              <mc:AlternateContent>
                <mc:Choice Requires="wps">
                  <w:drawing>
                    <wp:anchor distT="0" distB="0" distL="114300" distR="114300" simplePos="0" relativeHeight="251647488" behindDoc="0" locked="0" layoutInCell="1" allowOverlap="1" wp14:anchorId="1D58F10F" wp14:editId="5493093F">
                      <wp:simplePos x="0" y="0"/>
                      <wp:positionH relativeFrom="column">
                        <wp:posOffset>-222885</wp:posOffset>
                      </wp:positionH>
                      <wp:positionV relativeFrom="paragraph">
                        <wp:posOffset>403525</wp:posOffset>
                      </wp:positionV>
                      <wp:extent cx="869315" cy="899795"/>
                      <wp:effectExtent l="0" t="0" r="6985" b="0"/>
                      <wp:wrapNone/>
                      <wp:docPr id="11" name="Pfeil nach rechts 11"/>
                      <wp:cNvGraphicFramePr/>
                      <a:graphic xmlns:a="http://schemas.openxmlformats.org/drawingml/2006/main">
                        <a:graphicData uri="http://schemas.microsoft.com/office/word/2010/wordprocessingShape">
                          <wps:wsp>
                            <wps:cNvSpPr/>
                            <wps:spPr>
                              <a:xfrm>
                                <a:off x="0" y="0"/>
                                <a:ext cx="869315" cy="89979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F4B67" id="Pfeil nach rechts 11" o:spid="_x0000_s1026" type="#_x0000_t13" style="position:absolute;margin-left:-17.55pt;margin-top:31.75pt;width:68.45pt;height:70.8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" adj="10800" fillcolor="#f2f2f2 [3052]" stroked="f" strokeweight="1pt"/>
                  </w:pict>
                </mc:Fallback>
              </mc:AlternateContent>
            </w:r>
          </w:p>
        </w:tc>
        <w:tc>
          <w:tcPr>
            <w:tcW w:w="1701" w:type="dxa"/>
            <w:shd w:val="clear" w:color="auto" w:fill="BFBFBF" w:themeFill="background1" w:themeFillShade="BF"/>
            <w:vAlign w:val="center"/>
          </w:tcPr>
          <w:p w14:paraId="18E7D94D" w14:textId="77777777" w:rsidR="00E7138A" w:rsidRPr="000E11BD" w:rsidRDefault="00E7138A" w:rsidP="00157D56">
            <w:pPr>
              <w:pStyle w:val="Default"/>
              <w:jc w:val="center"/>
              <w:rPr>
                <w:noProof/>
                <w:sz w:val="22"/>
                <w:szCs w:val="22"/>
              </w:rPr>
            </w:pPr>
            <w:r w:rsidRPr="000E11BD">
              <w:rPr>
                <w:b/>
                <w:noProof/>
                <w:sz w:val="22"/>
                <w:szCs w:val="22"/>
              </w:rPr>
              <w:t>Mechanism</w:t>
            </w:r>
          </w:p>
        </w:tc>
        <w:tc>
          <w:tcPr>
            <w:tcW w:w="1134" w:type="dxa"/>
            <w:vMerge w:val="restart"/>
            <w:tcBorders>
              <w:left w:val="nil"/>
            </w:tcBorders>
            <w:shd w:val="clear" w:color="auto" w:fill="auto"/>
          </w:tcPr>
          <w:p w14:paraId="11880B42" w14:textId="5F0526B8" w:rsidR="00E7138A" w:rsidRPr="000E11BD" w:rsidRDefault="00CB4A9D" w:rsidP="00157D56">
            <w:pPr>
              <w:pStyle w:val="Default"/>
              <w:jc w:val="center"/>
              <w:rPr>
                <w:b/>
                <w:noProof/>
                <w:color w:val="auto"/>
                <w:sz w:val="22"/>
                <w:szCs w:val="22"/>
              </w:rPr>
            </w:pPr>
            <w:r w:rsidRPr="00CB4A9D">
              <w:rPr>
                <w:noProof/>
                <w:color w:val="auto"/>
                <w:sz w:val="18"/>
                <w:szCs w:val="18"/>
                <w:lang w:val="de-DE" w:eastAsia="de-DE"/>
              </w:rPr>
              <mc:AlternateContent>
                <mc:Choice Requires="wps">
                  <w:drawing>
                    <wp:anchor distT="0" distB="0" distL="114300" distR="114300" simplePos="0" relativeHeight="251652608" behindDoc="0" locked="0" layoutInCell="1" allowOverlap="1" wp14:anchorId="2E13DA0D" wp14:editId="37EFF5D3">
                      <wp:simplePos x="0" y="0"/>
                      <wp:positionH relativeFrom="column">
                        <wp:posOffset>-234315</wp:posOffset>
                      </wp:positionH>
                      <wp:positionV relativeFrom="paragraph">
                        <wp:posOffset>782320</wp:posOffset>
                      </wp:positionV>
                      <wp:extent cx="890270" cy="212725"/>
                      <wp:effectExtent l="0" t="0" r="5080" b="0"/>
                      <wp:wrapNone/>
                      <wp:docPr id="15" name="Pfeil nach rechts 15"/>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37757" id="Pfeil nach rechts 15" o:spid="_x0000_s1026" type="#_x0000_t13" style="position:absolute;margin-left:-18.45pt;margin-top:61.6pt;width:70.1pt;height:16.75pt;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" adj="19019" fillcolor="#f2f2f2 [3052]" stroked="f" strokeweight="1pt"/>
                  </w:pict>
                </mc:Fallback>
              </mc:AlternateContent>
            </w:r>
            <w:r w:rsidRPr="00CB4A9D">
              <w:rPr>
                <w:b/>
                <w:noProof/>
                <w:color w:val="auto"/>
                <w:sz w:val="18"/>
                <w:szCs w:val="18"/>
                <w:lang w:val="de-DE" w:eastAsia="de-DE"/>
              </w:rPr>
              <mc:AlternateContent>
                <mc:Choice Requires="wps">
                  <w:drawing>
                    <wp:anchor distT="0" distB="0" distL="114300" distR="114300" simplePos="0" relativeHeight="251644416" behindDoc="0" locked="0" layoutInCell="1" allowOverlap="1" wp14:anchorId="2ACDFE76" wp14:editId="32426380">
                      <wp:simplePos x="0" y="0"/>
                      <wp:positionH relativeFrom="column">
                        <wp:posOffset>-146685</wp:posOffset>
                      </wp:positionH>
                      <wp:positionV relativeFrom="paragraph">
                        <wp:posOffset>437731</wp:posOffset>
                      </wp:positionV>
                      <wp:extent cx="798830" cy="899795"/>
                      <wp:effectExtent l="0" t="19050" r="39370" b="33655"/>
                      <wp:wrapNone/>
                      <wp:docPr id="12" name="Pfeil nach rechts 12"/>
                      <wp:cNvGraphicFramePr/>
                      <a:graphic xmlns:a="http://schemas.openxmlformats.org/drawingml/2006/main">
                        <a:graphicData uri="http://schemas.microsoft.com/office/word/2010/wordprocessingShape">
                          <wps:wsp>
                            <wps:cNvSpPr/>
                            <wps:spPr>
                              <a:xfrm>
                                <a:off x="0" y="0"/>
                                <a:ext cx="798830"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CA2CB" id="Pfeil nach rechts 12" o:spid="_x0000_s1026" type="#_x0000_t13" style="position:absolute;margin-left:-11.55pt;margin-top:34.45pt;width:62.9pt;height:70.8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" adj="10800" fillcolor="#bfbfbf [2412]" strokecolor="#bfbfbf [2412]" strokeweight="1pt"/>
                  </w:pict>
                </mc:Fallback>
              </mc:AlternateContent>
            </w:r>
          </w:p>
        </w:tc>
        <w:tc>
          <w:tcPr>
            <w:tcW w:w="2551" w:type="dxa"/>
            <w:shd w:val="clear" w:color="auto" w:fill="BFBFBF" w:themeFill="background1" w:themeFillShade="BF"/>
            <w:vAlign w:val="center"/>
          </w:tcPr>
          <w:p w14:paraId="2B24A3DE" w14:textId="77777777" w:rsidR="00E7138A" w:rsidRPr="000E11BD" w:rsidRDefault="00E7138A" w:rsidP="00157D56">
            <w:pPr>
              <w:pStyle w:val="Default"/>
              <w:jc w:val="center"/>
              <w:rPr>
                <w:b/>
                <w:noProof/>
                <w:sz w:val="22"/>
                <w:szCs w:val="22"/>
              </w:rPr>
            </w:pPr>
            <w:r w:rsidRPr="000E11BD">
              <w:rPr>
                <w:b/>
                <w:noProof/>
                <w:sz w:val="22"/>
                <w:szCs w:val="22"/>
              </w:rPr>
              <w:t>Impact</w:t>
            </w:r>
          </w:p>
        </w:tc>
      </w:tr>
      <w:tr w:rsidR="00E7138A" w:rsidRPr="009E44A5" w14:paraId="0D539D3E" w14:textId="77777777" w:rsidTr="00157D56">
        <w:trPr>
          <w:jc w:val="center"/>
        </w:trPr>
        <w:tc>
          <w:tcPr>
            <w:tcW w:w="2694" w:type="dxa"/>
            <w:shd w:val="clear" w:color="auto" w:fill="F2F2F2" w:themeFill="background1" w:themeFillShade="F2"/>
          </w:tcPr>
          <w:p w14:paraId="586A5C61" w14:textId="77777777" w:rsidR="00E7138A" w:rsidRPr="00CB4A9D" w:rsidRDefault="00E7138A" w:rsidP="00157D56">
            <w:pPr>
              <w:pStyle w:val="Default"/>
              <w:jc w:val="center"/>
              <w:rPr>
                <w:noProof/>
                <w:sz w:val="18"/>
                <w:szCs w:val="18"/>
              </w:rPr>
            </w:pPr>
          </w:p>
          <w:p w14:paraId="0366E02A" w14:textId="08620726" w:rsidR="00E7138A" w:rsidRPr="00CB4A9D" w:rsidRDefault="00E7138A" w:rsidP="00157D56">
            <w:pPr>
              <w:pStyle w:val="Default"/>
              <w:jc w:val="center"/>
              <w:rPr>
                <w:noProof/>
                <w:sz w:val="18"/>
                <w:szCs w:val="18"/>
              </w:rPr>
            </w:pPr>
          </w:p>
          <w:p w14:paraId="17E0C859" w14:textId="558BB5F9" w:rsidR="00C779C7" w:rsidRPr="00CB4A9D" w:rsidRDefault="00C779C7" w:rsidP="00C779C7">
            <w:pPr>
              <w:pStyle w:val="Default"/>
              <w:rPr>
                <w:noProof/>
                <w:sz w:val="18"/>
                <w:szCs w:val="18"/>
              </w:rPr>
            </w:pPr>
          </w:p>
          <w:p w14:paraId="37AFE78E" w14:textId="55A6B39D" w:rsidR="00C779C7" w:rsidRPr="00CB4A9D" w:rsidRDefault="00C779C7" w:rsidP="00C779C7">
            <w:pPr>
              <w:pStyle w:val="Default"/>
              <w:rPr>
                <w:noProof/>
                <w:sz w:val="18"/>
                <w:szCs w:val="18"/>
              </w:rPr>
            </w:pPr>
          </w:p>
          <w:p w14:paraId="031136A7" w14:textId="7CADB698" w:rsidR="00E7138A" w:rsidRPr="00CB4A9D" w:rsidRDefault="00E7138A" w:rsidP="00157D56">
            <w:pPr>
              <w:pStyle w:val="Default"/>
              <w:jc w:val="center"/>
              <w:rPr>
                <w:b/>
                <w:noProof/>
                <w:sz w:val="18"/>
                <w:szCs w:val="18"/>
              </w:rPr>
            </w:pPr>
            <w:r w:rsidRPr="00CB4A9D">
              <w:rPr>
                <w:b/>
                <w:noProof/>
                <w:sz w:val="18"/>
                <w:szCs w:val="18"/>
              </w:rPr>
              <w:t>Climate Change</w:t>
            </w:r>
          </w:p>
        </w:tc>
        <w:tc>
          <w:tcPr>
            <w:tcW w:w="1134" w:type="dxa"/>
            <w:vMerge/>
            <w:shd w:val="clear" w:color="auto" w:fill="auto"/>
          </w:tcPr>
          <w:p w14:paraId="466A5539" w14:textId="77777777" w:rsidR="00E7138A" w:rsidRPr="00CB4A9D" w:rsidRDefault="00E7138A" w:rsidP="00157D56">
            <w:pPr>
              <w:pStyle w:val="Default"/>
              <w:jc w:val="center"/>
              <w:rPr>
                <w:noProof/>
                <w:sz w:val="18"/>
                <w:szCs w:val="18"/>
              </w:rPr>
            </w:pPr>
          </w:p>
        </w:tc>
        <w:tc>
          <w:tcPr>
            <w:tcW w:w="1701" w:type="dxa"/>
            <w:shd w:val="clear" w:color="auto" w:fill="BFBFBF" w:themeFill="background1" w:themeFillShade="BF"/>
          </w:tcPr>
          <w:p w14:paraId="4C0CB63D" w14:textId="77777777" w:rsidR="00CB4A9D" w:rsidRDefault="00CB4A9D" w:rsidP="00157D56">
            <w:pPr>
              <w:pStyle w:val="Default"/>
              <w:spacing w:after="240"/>
              <w:jc w:val="center"/>
              <w:rPr>
                <w:noProof/>
                <w:sz w:val="18"/>
                <w:szCs w:val="18"/>
              </w:rPr>
            </w:pPr>
          </w:p>
          <w:p w14:paraId="5F72554D" w14:textId="0C989FC1" w:rsidR="00E7138A" w:rsidRPr="00CB4A9D" w:rsidRDefault="00E7138A" w:rsidP="00157D56">
            <w:pPr>
              <w:pStyle w:val="Default"/>
              <w:spacing w:after="240"/>
              <w:jc w:val="center"/>
              <w:rPr>
                <w:noProof/>
                <w:sz w:val="18"/>
                <w:szCs w:val="18"/>
              </w:rPr>
            </w:pPr>
            <w:r w:rsidRPr="00CB4A9D">
              <w:rPr>
                <w:noProof/>
                <w:sz w:val="18"/>
                <w:szCs w:val="18"/>
              </w:rPr>
              <w:t>Global Warming</w:t>
            </w:r>
          </w:p>
          <w:p w14:paraId="15B8DF17" w14:textId="77777777" w:rsidR="009D55D4" w:rsidRPr="00CB4A9D" w:rsidRDefault="009D55D4" w:rsidP="00C779C7">
            <w:pPr>
              <w:pStyle w:val="Default"/>
              <w:jc w:val="center"/>
              <w:rPr>
                <w:noProof/>
                <w:sz w:val="18"/>
                <w:szCs w:val="18"/>
              </w:rPr>
            </w:pPr>
            <w:r w:rsidRPr="00CB4A9D">
              <w:rPr>
                <w:noProof/>
                <w:sz w:val="18"/>
                <w:szCs w:val="18"/>
              </w:rPr>
              <w:t>Climate</w:t>
            </w:r>
          </w:p>
          <w:p w14:paraId="609919E0" w14:textId="4BEB1CB3" w:rsidR="00E7138A" w:rsidRPr="00CB4A9D" w:rsidRDefault="009D55D4" w:rsidP="00C779C7">
            <w:pPr>
              <w:pStyle w:val="Default"/>
              <w:jc w:val="center"/>
              <w:rPr>
                <w:noProof/>
                <w:sz w:val="18"/>
                <w:szCs w:val="18"/>
                <w:vertAlign w:val="superscript"/>
              </w:rPr>
            </w:pPr>
            <w:r w:rsidRPr="00CB4A9D">
              <w:rPr>
                <w:noProof/>
                <w:sz w:val="18"/>
                <w:szCs w:val="18"/>
              </w:rPr>
              <w:t>Extremes</w:t>
            </w:r>
            <w:r w:rsidR="00C779C7" w:rsidRPr="00CB4A9D">
              <w:rPr>
                <w:noProof/>
                <w:sz w:val="18"/>
                <w:szCs w:val="18"/>
                <w:vertAlign w:val="superscript"/>
              </w:rPr>
              <w:t>1</w:t>
            </w:r>
          </w:p>
          <w:p w14:paraId="76CB73C2" w14:textId="77777777" w:rsidR="009D55D4" w:rsidRPr="00CB4A9D" w:rsidRDefault="009D55D4" w:rsidP="00C779C7">
            <w:pPr>
              <w:pStyle w:val="Default"/>
              <w:jc w:val="center"/>
              <w:rPr>
                <w:noProof/>
                <w:sz w:val="18"/>
                <w:szCs w:val="18"/>
                <w:vertAlign w:val="superscript"/>
              </w:rPr>
            </w:pPr>
          </w:p>
          <w:p w14:paraId="31B034D2" w14:textId="3B92F956" w:rsidR="00C779C7" w:rsidRPr="00CB4A9D" w:rsidRDefault="009D55D4" w:rsidP="009D55D4">
            <w:pPr>
              <w:pStyle w:val="Default"/>
              <w:spacing w:after="240"/>
              <w:jc w:val="center"/>
              <w:rPr>
                <w:noProof/>
                <w:sz w:val="18"/>
                <w:szCs w:val="18"/>
              </w:rPr>
            </w:pPr>
            <w:r w:rsidRPr="00CB4A9D">
              <w:rPr>
                <w:noProof/>
                <w:sz w:val="18"/>
                <w:szCs w:val="18"/>
              </w:rPr>
              <w:t>Seasonality</w:t>
            </w:r>
          </w:p>
        </w:tc>
        <w:tc>
          <w:tcPr>
            <w:tcW w:w="1134" w:type="dxa"/>
            <w:vMerge/>
            <w:tcBorders>
              <w:left w:val="nil"/>
            </w:tcBorders>
            <w:shd w:val="clear" w:color="auto" w:fill="auto"/>
          </w:tcPr>
          <w:p w14:paraId="4FE7220C" w14:textId="77777777" w:rsidR="00E7138A" w:rsidRPr="00CB4A9D" w:rsidRDefault="00E7138A" w:rsidP="00157D56">
            <w:pPr>
              <w:pStyle w:val="Default"/>
              <w:jc w:val="center"/>
              <w:rPr>
                <w:noProof/>
                <w:sz w:val="18"/>
                <w:szCs w:val="18"/>
              </w:rPr>
            </w:pPr>
          </w:p>
        </w:tc>
        <w:tc>
          <w:tcPr>
            <w:tcW w:w="2551" w:type="dxa"/>
            <w:shd w:val="clear" w:color="auto" w:fill="F2F2F2" w:themeFill="background1" w:themeFillShade="F2"/>
          </w:tcPr>
          <w:p w14:paraId="37D302A8" w14:textId="77777777" w:rsidR="00EA1CD6" w:rsidRPr="00CB4A9D" w:rsidRDefault="00EA1CD6" w:rsidP="00C779C7">
            <w:pPr>
              <w:pStyle w:val="Default"/>
              <w:keepNext/>
              <w:rPr>
                <w:noProof/>
                <w:sz w:val="18"/>
                <w:szCs w:val="18"/>
              </w:rPr>
            </w:pPr>
          </w:p>
          <w:p w14:paraId="67609ABB" w14:textId="77777777" w:rsidR="00EA1CD6" w:rsidRPr="00CB4A9D" w:rsidRDefault="00EA1CD6" w:rsidP="00AE798B">
            <w:pPr>
              <w:pStyle w:val="Default"/>
              <w:keepNext/>
              <w:rPr>
                <w:noProof/>
                <w:sz w:val="18"/>
                <w:szCs w:val="18"/>
              </w:rPr>
            </w:pPr>
          </w:p>
          <w:p w14:paraId="2BA182D7" w14:textId="34C411EB" w:rsidR="00EA1CD6" w:rsidRPr="00CB4A9D" w:rsidRDefault="00EA1CD6" w:rsidP="00157D56">
            <w:pPr>
              <w:pStyle w:val="Default"/>
              <w:keepNext/>
              <w:jc w:val="center"/>
              <w:rPr>
                <w:noProof/>
                <w:sz w:val="18"/>
                <w:szCs w:val="18"/>
              </w:rPr>
            </w:pPr>
            <w:r w:rsidRPr="00CB4A9D">
              <w:rPr>
                <w:noProof/>
                <w:sz w:val="18"/>
                <w:szCs w:val="18"/>
              </w:rPr>
              <w:t>Species Distribution</w:t>
            </w:r>
          </w:p>
          <w:p w14:paraId="2332F23F" w14:textId="77777777" w:rsidR="00AE798B" w:rsidRPr="00CB4A9D" w:rsidRDefault="00AE798B" w:rsidP="00157D56">
            <w:pPr>
              <w:pStyle w:val="Default"/>
              <w:keepNext/>
              <w:jc w:val="center"/>
              <w:rPr>
                <w:noProof/>
                <w:sz w:val="18"/>
                <w:szCs w:val="18"/>
              </w:rPr>
            </w:pPr>
          </w:p>
          <w:p w14:paraId="748426A3" w14:textId="583A9A64" w:rsidR="00AE798B" w:rsidRPr="00CB4A9D" w:rsidRDefault="0059644C" w:rsidP="00157D56">
            <w:pPr>
              <w:pStyle w:val="Default"/>
              <w:keepNext/>
              <w:jc w:val="center"/>
              <w:rPr>
                <w:noProof/>
                <w:sz w:val="18"/>
                <w:szCs w:val="18"/>
              </w:rPr>
            </w:pPr>
            <w:r w:rsidRPr="00CB4A9D">
              <w:rPr>
                <w:noProof/>
                <w:sz w:val="18"/>
                <w:szCs w:val="18"/>
              </w:rPr>
              <w:t xml:space="preserve">Species </w:t>
            </w:r>
            <w:r w:rsidR="00AE798B" w:rsidRPr="00CB4A9D">
              <w:rPr>
                <w:noProof/>
                <w:sz w:val="18"/>
                <w:szCs w:val="18"/>
              </w:rPr>
              <w:t>Phenology</w:t>
            </w:r>
          </w:p>
          <w:p w14:paraId="73BE3386" w14:textId="77777777" w:rsidR="005643E4" w:rsidRPr="00CB4A9D" w:rsidRDefault="005643E4" w:rsidP="00157D56">
            <w:pPr>
              <w:pStyle w:val="Default"/>
              <w:keepNext/>
              <w:jc w:val="center"/>
              <w:rPr>
                <w:noProof/>
                <w:sz w:val="18"/>
                <w:szCs w:val="18"/>
              </w:rPr>
            </w:pPr>
          </w:p>
          <w:p w14:paraId="6A1A4846" w14:textId="69039D0F" w:rsidR="0059644C" w:rsidRPr="00CB4A9D" w:rsidRDefault="005643E4" w:rsidP="007539AE">
            <w:pPr>
              <w:pStyle w:val="Default"/>
              <w:keepNext/>
              <w:jc w:val="center"/>
              <w:rPr>
                <w:noProof/>
                <w:sz w:val="18"/>
                <w:szCs w:val="18"/>
              </w:rPr>
            </w:pPr>
            <w:r w:rsidRPr="00CB4A9D">
              <w:rPr>
                <w:noProof/>
                <w:sz w:val="18"/>
                <w:szCs w:val="18"/>
              </w:rPr>
              <w:t>Species Interaction</w:t>
            </w:r>
          </w:p>
        </w:tc>
      </w:tr>
      <w:tr w:rsidR="00C779C7" w14:paraId="6AAC978D" w14:textId="77777777" w:rsidTr="00C779C7">
        <w:trPr>
          <w:jc w:val="center"/>
        </w:trPr>
        <w:tc>
          <w:tcPr>
            <w:tcW w:w="9214" w:type="dxa"/>
            <w:gridSpan w:val="5"/>
            <w:shd w:val="clear" w:color="auto" w:fill="auto"/>
            <w:vAlign w:val="center"/>
          </w:tcPr>
          <w:p w14:paraId="5A6B8A7C" w14:textId="65F981D2" w:rsidR="00C779C7" w:rsidRPr="00C779C7" w:rsidRDefault="00C779C7" w:rsidP="00016D01">
            <w:pPr>
              <w:pStyle w:val="Default"/>
              <w:rPr>
                <w:noProof/>
                <w:sz w:val="16"/>
                <w:szCs w:val="16"/>
              </w:rPr>
            </w:pPr>
            <w:r w:rsidRPr="00C779C7">
              <w:rPr>
                <w:noProof/>
                <w:sz w:val="16"/>
                <w:szCs w:val="16"/>
                <w:vertAlign w:val="superscript"/>
              </w:rPr>
              <w:t xml:space="preserve">1 </w:t>
            </w:r>
            <w:r w:rsidR="00AA6918">
              <w:rPr>
                <w:noProof/>
                <w:sz w:val="16"/>
                <w:szCs w:val="16"/>
              </w:rPr>
              <w:t>D</w:t>
            </w:r>
            <w:r w:rsidR="0096215D">
              <w:rPr>
                <w:noProof/>
                <w:sz w:val="16"/>
                <w:szCs w:val="16"/>
              </w:rPr>
              <w:t>rought</w:t>
            </w:r>
            <w:r w:rsidR="00AA6918">
              <w:rPr>
                <w:noProof/>
                <w:sz w:val="16"/>
                <w:szCs w:val="16"/>
              </w:rPr>
              <w:t>s or floods</w:t>
            </w:r>
          </w:p>
        </w:tc>
      </w:tr>
    </w:tbl>
    <w:p w14:paraId="37918B0E" w14:textId="7605327E" w:rsidR="00AE798B" w:rsidRPr="00836646" w:rsidRDefault="00AE798B" w:rsidP="00C4543D">
      <w:pPr>
        <w:pStyle w:val="Caption"/>
        <w:spacing w:before="240"/>
        <w:jc w:val="both"/>
        <w:rPr>
          <w:rFonts w:ascii="Arial" w:hAnsi="Arial" w:cs="Arial"/>
          <w:i w:val="0"/>
          <w:color w:val="808080" w:themeColor="background1" w:themeShade="80"/>
          <w:szCs w:val="20"/>
          <w:lang w:val="en-US"/>
        </w:rPr>
      </w:pPr>
      <w:bookmarkStart w:id="38" w:name="_Ref130809387"/>
      <w:r w:rsidRPr="002331DC">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5</w:t>
      </w:r>
      <w:r w:rsidRPr="00836646">
        <w:rPr>
          <w:rFonts w:ascii="Arial" w:hAnsi="Arial" w:cs="Arial"/>
          <w:b/>
          <w:i w:val="0"/>
          <w:color w:val="808080" w:themeColor="background1" w:themeShade="80"/>
          <w:szCs w:val="20"/>
        </w:rPr>
        <w:fldChar w:fldCharType="end"/>
      </w:r>
      <w:bookmarkEnd w:id="38"/>
      <w:r w:rsidRPr="002331DC">
        <w:rPr>
          <w:rFonts w:ascii="Arial" w:hAnsi="Arial" w:cs="Arial"/>
          <w:i w:val="0"/>
          <w:color w:val="808080" w:themeColor="background1" w:themeShade="80"/>
          <w:szCs w:val="20"/>
          <w:lang w:val="en-US"/>
        </w:rPr>
        <w:t xml:space="preserve"> </w:t>
      </w:r>
      <w:r w:rsidRPr="00836646">
        <w:rPr>
          <w:rFonts w:ascii="Arial" w:hAnsi="Arial" w:cs="Arial"/>
          <w:i w:val="0"/>
          <w:color w:val="808080" w:themeColor="background1" w:themeShade="80"/>
          <w:szCs w:val="20"/>
          <w:lang w:val="en-US"/>
        </w:rPr>
        <w:t>Schematic overview of climate</w:t>
      </w:r>
      <w:r w:rsidR="00CB3EFC" w:rsidRPr="00836646">
        <w:rPr>
          <w:rFonts w:ascii="Arial" w:hAnsi="Arial" w:cs="Arial"/>
          <w:i w:val="0"/>
          <w:color w:val="808080" w:themeColor="background1" w:themeShade="80"/>
          <w:szCs w:val="20"/>
          <w:lang w:val="en-US"/>
        </w:rPr>
        <w:t xml:space="preserve"> change and </w:t>
      </w:r>
      <w:r w:rsidR="00FC4637">
        <w:rPr>
          <w:rFonts w:ascii="Arial" w:hAnsi="Arial" w:cs="Arial"/>
          <w:i w:val="0"/>
          <w:color w:val="808080" w:themeColor="background1" w:themeShade="80"/>
          <w:szCs w:val="20"/>
          <w:lang w:val="en-US"/>
        </w:rPr>
        <w:t>the global insect decline, including</w:t>
      </w:r>
      <w:r w:rsidRPr="00836646">
        <w:rPr>
          <w:rFonts w:ascii="Arial" w:hAnsi="Arial" w:cs="Arial"/>
          <w:i w:val="0"/>
          <w:color w:val="808080" w:themeColor="background1" w:themeShade="80"/>
          <w:szCs w:val="20"/>
          <w:lang w:val="en-US"/>
        </w:rPr>
        <w:t xml:space="preserve"> mechanism</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xml:space="preserve"> and impact</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Arrows indicate complex interaction</w:t>
      </w:r>
      <w:r w:rsidR="00FC4637">
        <w:rPr>
          <w:rFonts w:ascii="Arial" w:hAnsi="Arial" w:cs="Arial"/>
          <w:i w:val="0"/>
          <w:color w:val="808080" w:themeColor="background1" w:themeShade="80"/>
          <w:szCs w:val="20"/>
          <w:lang w:val="en-US"/>
        </w:rPr>
        <w:t>s of</w:t>
      </w:r>
      <w:r w:rsidRPr="00836646">
        <w:rPr>
          <w:rFonts w:ascii="Arial" w:hAnsi="Arial" w:cs="Arial"/>
          <w:i w:val="0"/>
          <w:color w:val="808080" w:themeColor="background1" w:themeShade="80"/>
          <w:szCs w:val="20"/>
          <w:lang w:val="en-US"/>
        </w:rPr>
        <w:t xml:space="preserve"> patterns.</w:t>
      </w:r>
      <w:r w:rsidR="00C4543D" w:rsidRPr="00836646">
        <w:rPr>
          <w:rFonts w:ascii="Arial" w:hAnsi="Arial" w:cs="Arial"/>
          <w:i w:val="0"/>
          <w:color w:val="808080" w:themeColor="background1" w:themeShade="80"/>
          <w:szCs w:val="20"/>
          <w:lang w:val="en-US"/>
        </w:rPr>
        <w:t xml:space="preserve"> Mainly based on </w:t>
      </w:r>
      <w:r w:rsidR="00C4543D" w:rsidRPr="00836646">
        <w:rPr>
          <w:rFonts w:ascii="Arial" w:hAnsi="Arial" w:cs="Arial"/>
          <w:i w:val="0"/>
          <w:color w:val="808080" w:themeColor="background1" w:themeShade="80"/>
          <w:szCs w:val="20"/>
          <w:lang w:val="en-US"/>
        </w:rPr>
        <w:fldChar w:fldCharType="begin"/>
      </w:r>
      <w:r w:rsidR="003A37E9" w:rsidRPr="00836646">
        <w:rPr>
          <w:rFonts w:ascii="Arial" w:hAnsi="Arial" w:cs="Arial"/>
          <w:i w:val="0"/>
          <w:color w:val="808080" w:themeColor="background1" w:themeShade="80"/>
          <w:szCs w:val="20"/>
          <w:lang w:val="en-US"/>
        </w:rPr>
        <w:instrText xml:space="preserve"> ADDIN ZOTERO_ITEM CSL_CITATION {"citationID":"ULWQojNd","properties":{"formattedCitation":"(Wagner {\\i{}et al.} 2021; Harvey {\\i{}et al.} 2023)","plainCitation":"(Wagner et al. 2021; Harvey et al. 2023)","dontUpdate":true,"noteIndex":0},"citationItems":[{"id":336,"uris":["http://zotero.org/users/local/B6GulUkZ/items/CRA5CTWD"],"itemData":{"id":336,"type":"article-journal","container-title":"Death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C4543D" w:rsidRPr="00836646">
        <w:rPr>
          <w:rFonts w:ascii="Arial" w:hAnsi="Arial" w:cs="Arial"/>
          <w:i w:val="0"/>
          <w:color w:val="808080" w:themeColor="background1" w:themeShade="80"/>
          <w:szCs w:val="20"/>
          <w:lang w:val="en-US"/>
        </w:rPr>
        <w:fldChar w:fldCharType="separate"/>
      </w:r>
      <w:r w:rsidR="00C4543D" w:rsidRPr="006603C4">
        <w:rPr>
          <w:rFonts w:ascii="Arial" w:hAnsi="Arial" w:cs="Arial"/>
          <w:i w:val="0"/>
          <w:color w:val="808080" w:themeColor="background1" w:themeShade="80"/>
          <w:szCs w:val="20"/>
          <w:lang w:val="en-US"/>
        </w:rPr>
        <w:t>Wagner</w:t>
      </w:r>
      <w:r w:rsidR="00C4543D" w:rsidRPr="006603C4">
        <w:rPr>
          <w:rFonts w:ascii="Arial" w:hAnsi="Arial" w:cs="Arial"/>
          <w:color w:val="808080" w:themeColor="background1" w:themeShade="80"/>
          <w:szCs w:val="20"/>
          <w:lang w:val="en-US"/>
        </w:rPr>
        <w:t xml:space="preserve"> </w:t>
      </w:r>
      <w:r w:rsidR="00C4543D" w:rsidRPr="006603C4">
        <w:rPr>
          <w:rFonts w:ascii="Arial" w:hAnsi="Arial" w:cs="Arial"/>
          <w:iCs w:val="0"/>
          <w:color w:val="808080" w:themeColor="background1" w:themeShade="80"/>
          <w:szCs w:val="20"/>
          <w:lang w:val="en-US"/>
        </w:rPr>
        <w:t>et al.</w:t>
      </w:r>
      <w:r w:rsidR="00C4543D" w:rsidRPr="006603C4">
        <w:rPr>
          <w:rFonts w:ascii="Arial" w:hAnsi="Arial" w:cs="Arial"/>
          <w:i w:val="0"/>
          <w:color w:val="808080" w:themeColor="background1" w:themeShade="80"/>
          <w:szCs w:val="20"/>
          <w:lang w:val="en-US"/>
        </w:rPr>
        <w:t xml:space="preserve"> (2021) and Harvey </w:t>
      </w:r>
      <w:r w:rsidR="00C4543D" w:rsidRPr="006603C4">
        <w:rPr>
          <w:rFonts w:ascii="Arial" w:hAnsi="Arial" w:cs="Arial"/>
          <w:iCs w:val="0"/>
          <w:color w:val="808080" w:themeColor="background1" w:themeShade="80"/>
          <w:szCs w:val="20"/>
          <w:lang w:val="en-US"/>
        </w:rPr>
        <w:t>et al.</w:t>
      </w:r>
      <w:r w:rsidR="00C4543D" w:rsidRPr="006603C4">
        <w:rPr>
          <w:rFonts w:ascii="Arial" w:hAnsi="Arial" w:cs="Arial"/>
          <w:color w:val="808080" w:themeColor="background1" w:themeShade="80"/>
          <w:szCs w:val="20"/>
          <w:lang w:val="en-US"/>
        </w:rPr>
        <w:t xml:space="preserve"> </w:t>
      </w:r>
      <w:r w:rsidR="00C4543D" w:rsidRPr="006603C4">
        <w:rPr>
          <w:rFonts w:ascii="Arial" w:hAnsi="Arial" w:cs="Arial"/>
          <w:i w:val="0"/>
          <w:color w:val="808080" w:themeColor="background1" w:themeShade="80"/>
          <w:szCs w:val="20"/>
          <w:lang w:val="en-US"/>
        </w:rPr>
        <w:t>(2023)</w:t>
      </w:r>
      <w:r w:rsidR="00C4543D" w:rsidRPr="00836646">
        <w:rPr>
          <w:rFonts w:ascii="Arial" w:hAnsi="Arial" w:cs="Arial"/>
          <w:i w:val="0"/>
          <w:color w:val="808080" w:themeColor="background1" w:themeShade="80"/>
          <w:szCs w:val="20"/>
          <w:lang w:val="en-US"/>
        </w:rPr>
        <w:fldChar w:fldCharType="end"/>
      </w:r>
      <w:r w:rsidR="00C4543D" w:rsidRPr="00836646">
        <w:rPr>
          <w:rFonts w:ascii="Arial" w:hAnsi="Arial" w:cs="Arial"/>
          <w:i w:val="0"/>
          <w:color w:val="808080" w:themeColor="background1" w:themeShade="80"/>
          <w:szCs w:val="20"/>
          <w:lang w:val="en-US"/>
        </w:rPr>
        <w:t>.</w:t>
      </w:r>
    </w:p>
    <w:p w14:paraId="6AC029AD" w14:textId="5221BF8B" w:rsidR="003B2671" w:rsidRDefault="0059644C" w:rsidP="00365753">
      <w:pPr>
        <w:spacing w:after="0"/>
        <w:jc w:val="both"/>
        <w:rPr>
          <w:rFonts w:ascii="Arial" w:hAnsi="Arial" w:cs="Arial"/>
          <w:lang w:val="en-US"/>
        </w:rPr>
      </w:pPr>
      <w:r w:rsidRPr="006603C4">
        <w:rPr>
          <w:rFonts w:ascii="Arial" w:hAnsi="Arial" w:cs="Arial"/>
          <w:b/>
          <w:lang w:val="en-US"/>
        </w:rPr>
        <w:t>Global warming</w:t>
      </w:r>
      <w:r w:rsidRPr="0059644C">
        <w:rPr>
          <w:rFonts w:ascii="Arial" w:hAnsi="Arial" w:cs="Arial"/>
          <w:lang w:val="en-US"/>
        </w:rPr>
        <w:t xml:space="preserve"> </w:t>
      </w:r>
      <w:r>
        <w:rPr>
          <w:rFonts w:ascii="Arial" w:hAnsi="Arial" w:cs="Arial"/>
          <w:lang w:val="en-US"/>
        </w:rPr>
        <w:t>affects i</w:t>
      </w:r>
      <w:r w:rsidR="00E937A4">
        <w:rPr>
          <w:rFonts w:ascii="Arial" w:hAnsi="Arial" w:cs="Arial"/>
          <w:lang w:val="en-US"/>
        </w:rPr>
        <w:t>nsects in</w:t>
      </w:r>
      <w:r>
        <w:rPr>
          <w:rFonts w:ascii="Arial" w:hAnsi="Arial" w:cs="Arial"/>
          <w:lang w:val="en-US"/>
        </w:rPr>
        <w:t xml:space="preserve"> the long-term </w:t>
      </w:r>
      <w:r w:rsidR="00E937A4">
        <w:rPr>
          <w:rFonts w:ascii="Arial" w:hAnsi="Arial" w:cs="Arial"/>
          <w:lang w:val="en-US"/>
        </w:rPr>
        <w:t>by suppressing</w:t>
      </w:r>
      <w:r>
        <w:rPr>
          <w:rFonts w:ascii="Arial" w:hAnsi="Arial" w:cs="Arial"/>
          <w:lang w:val="en-US"/>
        </w:rPr>
        <w:t xml:space="preserve"> </w:t>
      </w:r>
      <w:r w:rsidR="00E937A4">
        <w:rPr>
          <w:rFonts w:ascii="Arial" w:hAnsi="Arial" w:cs="Arial"/>
          <w:lang w:val="en-US"/>
        </w:rPr>
        <w:t>a</w:t>
      </w:r>
      <w:r w:rsidR="008A2583">
        <w:rPr>
          <w:rFonts w:ascii="Arial" w:hAnsi="Arial" w:cs="Arial"/>
          <w:lang w:val="en-US"/>
        </w:rPr>
        <w:t xml:space="preserve"> </w:t>
      </w:r>
      <w:r>
        <w:rPr>
          <w:rFonts w:ascii="Arial" w:hAnsi="Arial" w:cs="Arial"/>
          <w:lang w:val="en-US"/>
        </w:rPr>
        <w:t>critical performance threshold</w:t>
      </w:r>
      <w:r w:rsidR="00E937A4">
        <w:rPr>
          <w:rFonts w:ascii="Arial" w:hAnsi="Arial" w:cs="Arial"/>
          <w:lang w:val="en-US"/>
        </w:rPr>
        <w:t xml:space="preserve"> for insects, resulting</w:t>
      </w:r>
      <w:r>
        <w:rPr>
          <w:rFonts w:ascii="Arial" w:hAnsi="Arial" w:cs="Arial"/>
          <w:lang w:val="en-US"/>
        </w:rPr>
        <w:t xml:space="preserve"> </w:t>
      </w:r>
      <w:r w:rsidR="00E937A4">
        <w:rPr>
          <w:rFonts w:ascii="Arial" w:hAnsi="Arial" w:cs="Arial"/>
          <w:lang w:val="en-US"/>
        </w:rPr>
        <w:t xml:space="preserve">in declines in </w:t>
      </w:r>
      <w:r w:rsidR="009D55D4">
        <w:rPr>
          <w:rFonts w:ascii="Arial" w:hAnsi="Arial" w:cs="Arial"/>
          <w:lang w:val="en-US"/>
        </w:rPr>
        <w:t xml:space="preserve"> species distribution, </w:t>
      </w:r>
      <w:r w:rsidR="00E937A4">
        <w:rPr>
          <w:rFonts w:ascii="Arial" w:hAnsi="Arial" w:cs="Arial"/>
          <w:lang w:val="en-US"/>
        </w:rPr>
        <w:t>species phenology, population</w:t>
      </w:r>
      <w:r w:rsidR="008A2583">
        <w:rPr>
          <w:rFonts w:ascii="Arial" w:hAnsi="Arial" w:cs="Arial"/>
          <w:lang w:val="en-US"/>
        </w:rPr>
        <w:t xml:space="preserve"> dynamics </w:t>
      </w:r>
      <w:r w:rsidR="00E937A4">
        <w:rPr>
          <w:rFonts w:ascii="Arial" w:hAnsi="Arial" w:cs="Arial"/>
          <w:lang w:val="en-US"/>
        </w:rPr>
        <w:t>and</w:t>
      </w:r>
      <w:r w:rsidR="008A2583">
        <w:rPr>
          <w:rFonts w:ascii="Arial" w:hAnsi="Arial" w:cs="Arial"/>
          <w:lang w:val="en-US"/>
        </w:rPr>
        <w:t xml:space="preserve"> interactions </w:t>
      </w:r>
      <w:r w:rsidR="003A37E9">
        <w:rPr>
          <w:rFonts w:ascii="Arial" w:hAnsi="Arial" w:cs="Arial"/>
          <w:lang w:val="en-US"/>
        </w:rPr>
        <w:fldChar w:fldCharType="begin"/>
      </w:r>
      <w:r w:rsidR="003A37E9">
        <w:rPr>
          <w:rFonts w:ascii="Arial" w:hAnsi="Arial" w:cs="Arial"/>
          <w:lang w:val="en-US"/>
        </w:rPr>
        <w:instrText xml:space="preserve"> ADDIN ZOTERO_ITEM CSL_CITATION {"citationID":"0RZ3t1Ki","properties":{"formattedCitation":"(Harvey {\\i{}et al.} 2020, 2023)","plainCitation":"(Harvey et al. 2020, 2023)","noteIndex":0},"citationItems":[{"id":2643,"uris":["http://zotero.org/users/local/B6GulUkZ/items/5WWP2N68"],"itemData":{"id":2643,"type":"article-journal","abstract":"Insects are among the most diverse and widespread animals across the biosphere and are well-known for their contributions to ecosystem functioning and services. Recent increases in the frequency and magnitude of climatic extremes (CE), in particular temperature extremes (TE) owing to anthropogenic climate change, are exposing insect populations and communities to unprecedented stresses. However, a major problem in understanding insect responses to TE is that they are still highly unpredictable both spatially and temporally, which reduces frequency- or direction-dependent selective responses by insects. Moreover, how species interactions and community structure may change in response to stresses imposed by TE is still poorly understood. Here we provide an overview of how terrestrial insects respond to TE by integrating their organismal physiology, multitrophic, and community-level interactions, and building that up to explore scenarios for population explosions and crashes that have ecosystem-level consequences. We argue that TE can push insect herbivores and their natural enemies to and even beyond their adaptive limits, which may differ among species intimately involved in trophic interactions, leading to phenological disruptions and the structural reorganization of food webs. TE may ultimately lead to outbreak–breakdown cycles in insect communities with detrimental consequences for ecosystem functioning and resilience. Lastly, we suggest new research lines that will help achieve a better understanding of insect and community responses to a wide range of CE.","container-title":"Global Change Biology","DOI":"10.1111/gcb.15377","ISSN":"1365-2486","issue":"12","language":"en","note":"_eprint: https://onlinelibrary.wiley.com/doi/pdf/10.1111/gcb.15377","page":"6685-6701","source":"Wiley Online Library","title":"Climate change-mediated temperature extremes and insects: From outbreaks to breakdowns","title-short":"Climate change-mediated temperature extremes and insects","volume":"26","author":[{"family":"Harvey","given":"Jeffrey A."},{"family":"Heinen","given":"Robin"},{"family":"Gols","given":"Rieta"},{"family":"Thakur","given":"Madhav P."}],"issued":{"date-parts":[["2020"]]}}},{"id":2554,"uris":["http://zotero.org/users/local/B6GulUkZ/items/VRLEM4NZ"],"itemData":{"id":2554,"type":"article-journal","abstract":"Climate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3A37E9">
        <w:rPr>
          <w:rFonts w:ascii="Arial" w:hAnsi="Arial" w:cs="Arial"/>
          <w:lang w:val="en-US"/>
        </w:rPr>
        <w:fldChar w:fldCharType="separate"/>
      </w:r>
      <w:r w:rsidR="003A37E9" w:rsidRPr="006603C4">
        <w:rPr>
          <w:rFonts w:ascii="Arial" w:hAnsi="Arial" w:cs="Arial"/>
          <w:szCs w:val="24"/>
          <w:lang w:val="en-US"/>
        </w:rPr>
        <w:t xml:space="preserve">(Harvey </w:t>
      </w:r>
      <w:r w:rsidR="003A37E9" w:rsidRPr="006603C4">
        <w:rPr>
          <w:rFonts w:ascii="Arial" w:hAnsi="Arial" w:cs="Arial"/>
          <w:i/>
          <w:iCs/>
          <w:szCs w:val="24"/>
          <w:lang w:val="en-US"/>
        </w:rPr>
        <w:t>et al.</w:t>
      </w:r>
      <w:r w:rsidR="003A37E9" w:rsidRPr="006603C4">
        <w:rPr>
          <w:rFonts w:ascii="Arial" w:hAnsi="Arial" w:cs="Arial"/>
          <w:szCs w:val="24"/>
          <w:lang w:val="en-US"/>
        </w:rPr>
        <w:t xml:space="preserve"> 2020, 2023)</w:t>
      </w:r>
      <w:r w:rsidR="003A37E9">
        <w:rPr>
          <w:rFonts w:ascii="Arial" w:hAnsi="Arial" w:cs="Arial"/>
          <w:lang w:val="en-US"/>
        </w:rPr>
        <w:fldChar w:fldCharType="end"/>
      </w:r>
      <w:r w:rsidR="003A37E9">
        <w:rPr>
          <w:rFonts w:ascii="Arial" w:hAnsi="Arial" w:cs="Arial"/>
          <w:lang w:val="en-US"/>
        </w:rPr>
        <w:t xml:space="preserve">. </w:t>
      </w:r>
      <w:r w:rsidR="009D55D4">
        <w:rPr>
          <w:rFonts w:ascii="Arial" w:hAnsi="Arial" w:cs="Arial"/>
          <w:lang w:val="en-US"/>
        </w:rPr>
        <w:t xml:space="preserve">As ectotherms, insects are highly </w:t>
      </w:r>
      <w:r w:rsidR="003B2671">
        <w:rPr>
          <w:rFonts w:ascii="Arial" w:hAnsi="Arial" w:cs="Arial"/>
          <w:lang w:val="en-US"/>
        </w:rPr>
        <w:t>sensitive</w:t>
      </w:r>
      <w:r w:rsidR="009D55D4">
        <w:rPr>
          <w:rFonts w:ascii="Arial" w:hAnsi="Arial" w:cs="Arial"/>
          <w:lang w:val="en-US"/>
        </w:rPr>
        <w:t xml:space="preserve"> to abiotic changes in the environment</w:t>
      </w:r>
      <w:r w:rsidR="009C2FCA">
        <w:rPr>
          <w:rFonts w:ascii="Arial" w:hAnsi="Arial" w:cs="Arial"/>
          <w:lang w:val="en-US"/>
        </w:rPr>
        <w:t xml:space="preserve"> </w:t>
      </w:r>
      <w:r w:rsidR="009C2FCA">
        <w:rPr>
          <w:rFonts w:ascii="Arial" w:hAnsi="Arial" w:cs="Arial"/>
          <w:lang w:val="en-US"/>
        </w:rPr>
        <w:fldChar w:fldCharType="begin"/>
      </w:r>
      <w:r w:rsidR="009C2FCA">
        <w:rPr>
          <w:rFonts w:ascii="Arial" w:hAnsi="Arial" w:cs="Arial"/>
          <w:lang w:val="en-US"/>
        </w:rPr>
        <w:instrText xml:space="preserve"> ADDIN ZOTERO_ITEM CSL_CITATION {"citationID":"i6R25d8o","properties":{"formattedCitation":"(Deutsch {\\i{}et al.} 2008)","plainCitation":"(Deutsch et al. 2008)","noteIndex":0},"citationItems":[{"id":2647,"uris":["http://zotero.org/users/local/B6GulUkZ/items/FD8IF8L5"],"itemData":{"id":2647,"type":"article-journal","abstract":"The impact of anthropogenic climate change on terrestrial organisms is often predicted to increase with latitude, in parallel with the rate of warming. Yet the biological impact of rising temperatures also depends on the physiological sensitivity of organisms to temperature change. We integrate empirical fitness curves describing the thermal tolerance of terrestrial insects from around the world with the projected geographic distribution of climate change for the next century to estimate the direct impact of warming on insect fitness across latitude. The results show that warming in the tropics, although relatively small in magnitude, is likely to have the most deleterious consequences because tropical insects are relatively sensitive to temperature change and are currently living very close to their optimal temperature. In contrast, species at higher latitudes have broader thermal tolerance and are living in climates that are currently cooler than their physiological optima, so that warming may even enhance their fitness. Available thermal tolerance data for several vertebrate taxa exhibit similar patterns, suggesting that these results are general for terrestrial ectotherms. Our analyses imply that, in the absence of ameliorating factors such as migration and adaptation, the greatest extinction risks from global warming may be in the tropics, where biological diversity is also greatest.","container-title":"Proceedings of the National Academy of Sciences","DOI":"10.1073/pnas.0709472105","ISSN":"0027-8424, 1091-6490","issue":"18","journalAbbreviation":"Proc. Natl. Acad. Sci. U.S.A.","language":"en","page":"6668-6672","source":"DOI.org (Crossref)","title":"Impacts of climate warming on terrestrial ectotherms across latitude","volume":"105","author":[{"family":"Deutsch","given":"Curtis A."},{"family":"Tewksbury","given":"Joshua J."},{"family":"Huey","given":"Raymond B."},{"family":"Sheldon","given":"Kimberly S."},{"family":"Ghalambor","given":"Cameron K."},{"family":"Haak","given":"David C."},{"family":"Martin","given":"Paul R."}],"issued":{"date-parts":[["2008",5,6]]}}}],"schema":"https://github.com/citation-style-language/schema/raw/master/csl-citation.json"} </w:instrText>
      </w:r>
      <w:r w:rsidR="009C2FCA">
        <w:rPr>
          <w:rFonts w:ascii="Arial" w:hAnsi="Arial" w:cs="Arial"/>
          <w:lang w:val="en-US"/>
        </w:rPr>
        <w:fldChar w:fldCharType="separate"/>
      </w:r>
      <w:r w:rsidR="009C2FCA" w:rsidRPr="006603C4">
        <w:rPr>
          <w:rFonts w:ascii="Arial" w:hAnsi="Arial" w:cs="Arial"/>
          <w:szCs w:val="24"/>
          <w:lang w:val="en-US"/>
        </w:rPr>
        <w:t xml:space="preserve">(Deutsch </w:t>
      </w:r>
      <w:r w:rsidR="009C2FCA" w:rsidRPr="006603C4">
        <w:rPr>
          <w:rFonts w:ascii="Arial" w:hAnsi="Arial" w:cs="Arial"/>
          <w:i/>
          <w:iCs/>
          <w:szCs w:val="24"/>
          <w:lang w:val="en-US"/>
        </w:rPr>
        <w:t>et al.</w:t>
      </w:r>
      <w:r w:rsidR="009C2FCA" w:rsidRPr="006603C4">
        <w:rPr>
          <w:rFonts w:ascii="Arial" w:hAnsi="Arial" w:cs="Arial"/>
          <w:szCs w:val="24"/>
          <w:lang w:val="en-US"/>
        </w:rPr>
        <w:t xml:space="preserve"> 2008)</w:t>
      </w:r>
      <w:r w:rsidR="009C2FCA">
        <w:rPr>
          <w:rFonts w:ascii="Arial" w:hAnsi="Arial" w:cs="Arial"/>
          <w:lang w:val="en-US"/>
        </w:rPr>
        <w:fldChar w:fldCharType="end"/>
      </w:r>
      <w:r w:rsidR="009C2FCA">
        <w:rPr>
          <w:rFonts w:ascii="Arial" w:hAnsi="Arial" w:cs="Arial"/>
          <w:lang w:val="en-US"/>
        </w:rPr>
        <w:t xml:space="preserve">. </w:t>
      </w:r>
      <w:r w:rsidR="00383316">
        <w:rPr>
          <w:rFonts w:ascii="Arial" w:hAnsi="Arial" w:cs="Arial"/>
          <w:lang w:val="en-US"/>
        </w:rPr>
        <w:t>Consequently, g</w:t>
      </w:r>
      <w:r w:rsidR="009C2FCA">
        <w:rPr>
          <w:rFonts w:ascii="Arial" w:hAnsi="Arial" w:cs="Arial"/>
          <w:lang w:val="en-US"/>
        </w:rPr>
        <w:t xml:space="preserve">lobal warming has the </w:t>
      </w:r>
      <w:r w:rsidR="00E937A4">
        <w:rPr>
          <w:rFonts w:ascii="Arial" w:hAnsi="Arial" w:cs="Arial"/>
          <w:lang w:val="en-US"/>
        </w:rPr>
        <w:t>potential to destabilis</w:t>
      </w:r>
      <w:r w:rsidR="009C2FCA">
        <w:rPr>
          <w:rFonts w:ascii="Arial" w:hAnsi="Arial" w:cs="Arial"/>
          <w:lang w:val="en-US"/>
        </w:rPr>
        <w:t>e insect communities</w:t>
      </w:r>
      <w:r w:rsidR="00383316">
        <w:rPr>
          <w:rFonts w:ascii="Arial" w:hAnsi="Arial" w:cs="Arial"/>
          <w:lang w:val="en-US"/>
        </w:rPr>
        <w:t xml:space="preserve"> </w:t>
      </w:r>
      <w:r w:rsidR="00383316">
        <w:rPr>
          <w:rFonts w:ascii="Arial" w:hAnsi="Arial" w:cs="Arial"/>
          <w:lang w:val="en-US"/>
        </w:rPr>
        <w:fldChar w:fldCharType="begin"/>
      </w:r>
      <w:r w:rsidR="00383316">
        <w:rPr>
          <w:rFonts w:ascii="Arial" w:hAnsi="Arial" w:cs="Arial"/>
          <w:lang w:val="en-US"/>
        </w:rPr>
        <w:instrText xml:space="preserve"> ADDIN ZOTERO_ITEM CSL_CITATION {"citationID":"NT0vdkhQ","properties":{"formattedCitation":"(Harvey {\\i{}et al.} 2023)","plainCitation":"(Harvey et al. 2023)","noteIndex":0},"citationItems":[{"id":2554,"uris":["http://zotero.org/users/local/B6GulUkZ/items/VRLEM4NZ"],"itemData":{"id":2554,"type":"article-journal","abstract":"Climate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383316">
        <w:rPr>
          <w:rFonts w:ascii="Arial" w:hAnsi="Arial" w:cs="Arial"/>
          <w:lang w:val="en-US"/>
        </w:rPr>
        <w:fldChar w:fldCharType="separate"/>
      </w:r>
      <w:r w:rsidR="00383316" w:rsidRPr="006603C4">
        <w:rPr>
          <w:rFonts w:ascii="Arial" w:hAnsi="Arial" w:cs="Arial"/>
          <w:szCs w:val="24"/>
          <w:lang w:val="en-US"/>
        </w:rPr>
        <w:t xml:space="preserve">(Harvey </w:t>
      </w:r>
      <w:r w:rsidR="00383316" w:rsidRPr="006603C4">
        <w:rPr>
          <w:rFonts w:ascii="Arial" w:hAnsi="Arial" w:cs="Arial"/>
          <w:i/>
          <w:iCs/>
          <w:szCs w:val="24"/>
          <w:lang w:val="en-US"/>
        </w:rPr>
        <w:t>et al.</w:t>
      </w:r>
      <w:r w:rsidR="00383316" w:rsidRPr="006603C4">
        <w:rPr>
          <w:rFonts w:ascii="Arial" w:hAnsi="Arial" w:cs="Arial"/>
          <w:szCs w:val="24"/>
          <w:lang w:val="en-US"/>
        </w:rPr>
        <w:t xml:space="preserve"> 2023)</w:t>
      </w:r>
      <w:r w:rsidR="00383316">
        <w:rPr>
          <w:rFonts w:ascii="Arial" w:hAnsi="Arial" w:cs="Arial"/>
          <w:lang w:val="en-US"/>
        </w:rPr>
        <w:fldChar w:fldCharType="end"/>
      </w:r>
      <w:r w:rsidR="00383316">
        <w:rPr>
          <w:rFonts w:ascii="Arial" w:hAnsi="Arial" w:cs="Arial"/>
          <w:lang w:val="en-US"/>
        </w:rPr>
        <w:t xml:space="preserve">. The success of insect species or populations </w:t>
      </w:r>
      <w:r w:rsidR="00E937A4">
        <w:rPr>
          <w:rFonts w:ascii="Arial" w:hAnsi="Arial" w:cs="Arial"/>
          <w:lang w:val="en-US"/>
        </w:rPr>
        <w:t>in adapting to change</w:t>
      </w:r>
      <w:r w:rsidR="00383316">
        <w:rPr>
          <w:rFonts w:ascii="Arial" w:hAnsi="Arial" w:cs="Arial"/>
          <w:lang w:val="en-US"/>
        </w:rPr>
        <w:t xml:space="preserve"> is highly depend</w:t>
      </w:r>
      <w:r w:rsidR="00E937A4">
        <w:rPr>
          <w:rFonts w:ascii="Arial" w:hAnsi="Arial" w:cs="Arial"/>
          <w:lang w:val="en-US"/>
        </w:rPr>
        <w:t>ent</w:t>
      </w:r>
      <w:r w:rsidR="00383316">
        <w:rPr>
          <w:rFonts w:ascii="Arial" w:hAnsi="Arial" w:cs="Arial"/>
          <w:lang w:val="en-US"/>
        </w:rPr>
        <w:t xml:space="preserve"> on their thermal tolerance </w:t>
      </w:r>
      <w:r w:rsidR="00383316">
        <w:rPr>
          <w:rFonts w:ascii="Arial" w:hAnsi="Arial" w:cs="Arial"/>
          <w:lang w:val="en-US"/>
        </w:rPr>
        <w:fldChar w:fldCharType="begin"/>
      </w:r>
      <w:r w:rsidR="00383316">
        <w:rPr>
          <w:rFonts w:ascii="Arial" w:hAnsi="Arial" w:cs="Arial"/>
          <w:lang w:val="en-US"/>
        </w:rPr>
        <w:instrText xml:space="preserve"> ADDIN ZOTERO_ITEM CSL_CITATION {"citationID":"GUqFAv4J","properties":{"formattedCitation":"(Deutsch {\\i{}et al.} 2008)","plainCitation":"(Deutsch et al. 2008)","noteIndex":0},"citationItems":[{"id":2647,"uris":["http://zotero.org/users/local/B6GulUkZ/items/FD8IF8L5"],"itemData":{"id":2647,"type":"article-journal","abstract":"The impact of anthropogenic climate change on terrestrial organisms is often predicted to increase with latitude, in parallel with the rate of warming. Yet the biological impact of rising temperatures also depends on the physiological sensitivity of organisms to temperature change. We integrate empirical fitness curves describing the thermal tolerance of terrestrial insects from around the world with the projected geographic distribution of climate change for the next century to estimate the direct impact of warming on insect fitness across latitude. The results show that warming in the tropics, although relatively small in magnitude, is likely to have the most deleterious consequences because tropical insects are relatively sensitive to temperature change and are currently living very close to their optimal temperature. In contrast, species at higher latitudes have broader thermal tolerance and are living in climates that are currently cooler than their physiological optima, so that warming may even enhance their fitness. Available thermal tolerance data for several vertebrate taxa exhibit similar patterns, suggesting that these results are general for terrestrial ectotherms. Our analyses imply that, in the absence of ameliorating factors such as migration and adaptation, the greatest extinction risks from global warming may be in the tropics, where biological diversity is also greatest.","container-title":"Proceedings of the National Academy of Sciences","DOI":"10.1073/pnas.0709472105","ISSN":"0027-8424, 1091-6490","issue":"18","journalAbbreviation":"Proc. Natl. Acad. Sci. U.S.A.","language":"en","page":"6668-6672","source":"DOI.org (Crossref)","title":"Impacts of climate warming on terrestrial ectotherms across latitude","volume":"105","author":[{"family":"Deutsch","given":"Curtis A."},{"family":"Tewksbury","given":"Joshua J."},{"family":"Huey","given":"Raymond B."},{"family":"Sheldon","given":"Kimberly S."},{"family":"Ghalambor","given":"Cameron K."},{"family":"Haak","given":"David C."},{"family":"Martin","given":"Paul R."}],"issued":{"date-parts":[["2008",5,6]]}}}],"schema":"https://github.com/citation-style-language/schema/raw/master/csl-citation.json"} </w:instrText>
      </w:r>
      <w:r w:rsidR="00383316">
        <w:rPr>
          <w:rFonts w:ascii="Arial" w:hAnsi="Arial" w:cs="Arial"/>
          <w:lang w:val="en-US"/>
        </w:rPr>
        <w:fldChar w:fldCharType="separate"/>
      </w:r>
      <w:r w:rsidR="00383316" w:rsidRPr="006603C4">
        <w:rPr>
          <w:rFonts w:ascii="Arial" w:hAnsi="Arial" w:cs="Arial"/>
          <w:szCs w:val="24"/>
          <w:lang w:val="en-US"/>
        </w:rPr>
        <w:t xml:space="preserve">(Deutsch </w:t>
      </w:r>
      <w:r w:rsidR="00383316" w:rsidRPr="006603C4">
        <w:rPr>
          <w:rFonts w:ascii="Arial" w:hAnsi="Arial" w:cs="Arial"/>
          <w:i/>
          <w:iCs/>
          <w:szCs w:val="24"/>
          <w:lang w:val="en-US"/>
        </w:rPr>
        <w:t>et al.</w:t>
      </w:r>
      <w:r w:rsidR="00383316" w:rsidRPr="006603C4">
        <w:rPr>
          <w:rFonts w:ascii="Arial" w:hAnsi="Arial" w:cs="Arial"/>
          <w:szCs w:val="24"/>
          <w:lang w:val="en-US"/>
        </w:rPr>
        <w:t xml:space="preserve"> 2008)</w:t>
      </w:r>
      <w:r w:rsidR="00383316">
        <w:rPr>
          <w:rFonts w:ascii="Arial" w:hAnsi="Arial" w:cs="Arial"/>
          <w:lang w:val="en-US"/>
        </w:rPr>
        <w:fldChar w:fldCharType="end"/>
      </w:r>
      <w:r w:rsidR="003B2671">
        <w:rPr>
          <w:rFonts w:ascii="Arial" w:hAnsi="Arial" w:cs="Arial"/>
          <w:lang w:val="en-US"/>
        </w:rPr>
        <w:t>.</w:t>
      </w:r>
    </w:p>
    <w:p w14:paraId="027DF151" w14:textId="77777777" w:rsidR="003B2671" w:rsidRDefault="003B2671" w:rsidP="00365753">
      <w:pPr>
        <w:spacing w:after="0"/>
        <w:jc w:val="both"/>
        <w:rPr>
          <w:rFonts w:ascii="Arial" w:hAnsi="Arial" w:cs="Arial"/>
          <w:lang w:val="en-US"/>
        </w:rPr>
      </w:pPr>
    </w:p>
    <w:p w14:paraId="2320D0B0" w14:textId="00926F66" w:rsidR="001F40A7" w:rsidRDefault="00E937A4" w:rsidP="00365753">
      <w:pPr>
        <w:spacing w:after="0"/>
        <w:jc w:val="both"/>
        <w:rPr>
          <w:rFonts w:ascii="Arial" w:hAnsi="Arial" w:cs="Arial"/>
          <w:lang w:val="en-US"/>
        </w:rPr>
      </w:pPr>
      <w:r w:rsidRPr="00E937A4">
        <w:rPr>
          <w:rFonts w:ascii="Arial" w:hAnsi="Arial" w:cs="Arial"/>
          <w:b/>
          <w:lang w:val="en-US"/>
        </w:rPr>
        <w:t>C</w:t>
      </w:r>
      <w:r w:rsidR="00DF106B" w:rsidRPr="006603C4">
        <w:rPr>
          <w:rFonts w:ascii="Arial" w:hAnsi="Arial" w:cs="Arial"/>
          <w:b/>
          <w:lang w:val="en-US"/>
        </w:rPr>
        <w:t>hanges</w:t>
      </w:r>
      <w:r>
        <w:rPr>
          <w:rFonts w:ascii="Arial" w:hAnsi="Arial" w:cs="Arial"/>
          <w:b/>
          <w:lang w:val="en-US"/>
        </w:rPr>
        <w:t xml:space="preserve"> in species distributions</w:t>
      </w:r>
      <w:r w:rsidR="00DF106B">
        <w:rPr>
          <w:rFonts w:ascii="Arial" w:hAnsi="Arial" w:cs="Arial"/>
          <w:lang w:val="en-US"/>
        </w:rPr>
        <w:t xml:space="preserve"> will m</w:t>
      </w:r>
      <w:r>
        <w:rPr>
          <w:rFonts w:ascii="Arial" w:hAnsi="Arial" w:cs="Arial"/>
          <w:lang w:val="en-US"/>
        </w:rPr>
        <w:t>ainly</w:t>
      </w:r>
      <w:r w:rsidR="00DF106B">
        <w:rPr>
          <w:rFonts w:ascii="Arial" w:hAnsi="Arial" w:cs="Arial"/>
          <w:lang w:val="en-US"/>
        </w:rPr>
        <w:t xml:space="preserve"> affect species of lower altitudes</w:t>
      </w:r>
      <w:r>
        <w:rPr>
          <w:rFonts w:ascii="Arial" w:hAnsi="Arial" w:cs="Arial"/>
          <w:lang w:val="en-US"/>
        </w:rPr>
        <w:t>, which</w:t>
      </w:r>
      <w:r w:rsidR="00DF106B">
        <w:rPr>
          <w:rFonts w:ascii="Arial" w:hAnsi="Arial" w:cs="Arial"/>
          <w:lang w:val="en-US"/>
        </w:rPr>
        <w:t xml:space="preserve"> </w:t>
      </w:r>
      <w:r>
        <w:rPr>
          <w:rFonts w:ascii="Arial" w:hAnsi="Arial" w:cs="Arial"/>
          <w:lang w:val="en-US"/>
        </w:rPr>
        <w:t>will have to</w:t>
      </w:r>
      <w:r w:rsidR="00DF106B">
        <w:rPr>
          <w:rFonts w:ascii="Arial" w:hAnsi="Arial" w:cs="Arial"/>
          <w:lang w:val="en-US"/>
        </w:rPr>
        <w:t xml:space="preserve"> migrate to more suitable/colder habitats to avoid individual </w:t>
      </w:r>
      <w:r>
        <w:rPr>
          <w:rFonts w:ascii="Arial" w:hAnsi="Arial" w:cs="Arial"/>
          <w:lang w:val="en-US"/>
        </w:rPr>
        <w:t>mortality</w:t>
      </w:r>
      <w:r w:rsidR="00DF106B">
        <w:rPr>
          <w:rFonts w:ascii="Arial" w:hAnsi="Arial" w:cs="Arial"/>
          <w:lang w:val="en-US"/>
        </w:rPr>
        <w:t xml:space="preserve"> or species extinction </w:t>
      </w:r>
      <w:r w:rsidR="00DF106B">
        <w:rPr>
          <w:rFonts w:ascii="Arial" w:hAnsi="Arial" w:cs="Arial"/>
          <w:lang w:val="en-US"/>
        </w:rPr>
        <w:fldChar w:fldCharType="begin"/>
      </w:r>
      <w:r w:rsidR="00DF106B">
        <w:rPr>
          <w:rFonts w:ascii="Arial" w:hAnsi="Arial" w:cs="Arial"/>
          <w:lang w:val="en-US"/>
        </w:rPr>
        <w:instrText xml:space="preserve"> ADDIN ZOTERO_ITEM CSL_CITATION {"citationID":"hCMMt9iv","properties":{"formattedCitation":"(Sunday {\\i{}et al.} 2012)","plainCitation":"(Sunday et al. 2012)","noteIndex":0},"citationItems":[{"id":2649,"uris":["http://zotero.org/users/local/B6GulUkZ/items/V88Q9GDK"],"itemData":{"id":2649,"type":"article-journal","abstract":"Using a comprehensive data set of thermal tolerance limits, latitudinal range boundaries and latitudinal range shifts of cold-blooded animals, this study explores the likely consequences of climate change for the geographical redistribution of terrestrial and marine species at a global scale.","container-title":"Nature Climate Change","DOI":"10.1038/nclimate1539","ISSN":"1758-6798","issue":"9","journalAbbreviation":"Nature Clim Change","language":"en","license":"2012 Nature Publishing Group","note":"number: 9\npublisher: Nature Publishing Group","page":"686-690","source":"www.nature.com","title":"Thermal tolerance and the global redistribution of animals","volume":"2","author":[{"family":"Sunday","given":"Jennifer M."},{"family":"Bates","given":"Amanda E."},{"family":"Dulvy","given":"Nicholas K."}],"issued":{"date-parts":[["2012",9]]}}}],"schema":"https://github.com/citation-style-language/schema/raw/master/csl-citation.json"} </w:instrText>
      </w:r>
      <w:r w:rsidR="00DF106B">
        <w:rPr>
          <w:rFonts w:ascii="Arial" w:hAnsi="Arial" w:cs="Arial"/>
          <w:lang w:val="en-US"/>
        </w:rPr>
        <w:fldChar w:fldCharType="separate"/>
      </w:r>
      <w:r w:rsidR="00DF106B" w:rsidRPr="002331DC">
        <w:rPr>
          <w:rFonts w:ascii="Arial" w:hAnsi="Arial" w:cs="Arial"/>
          <w:szCs w:val="24"/>
          <w:lang w:val="en-US"/>
        </w:rPr>
        <w:t xml:space="preserve">(Sunday </w:t>
      </w:r>
      <w:r w:rsidR="00DF106B" w:rsidRPr="002331DC">
        <w:rPr>
          <w:rFonts w:ascii="Arial" w:hAnsi="Arial" w:cs="Arial"/>
          <w:i/>
          <w:iCs/>
          <w:szCs w:val="24"/>
          <w:lang w:val="en-US"/>
        </w:rPr>
        <w:t>et al.</w:t>
      </w:r>
      <w:r w:rsidR="00DF106B" w:rsidRPr="002331DC">
        <w:rPr>
          <w:rFonts w:ascii="Arial" w:hAnsi="Arial" w:cs="Arial"/>
          <w:szCs w:val="24"/>
          <w:lang w:val="en-US"/>
        </w:rPr>
        <w:t xml:space="preserve"> 2012)</w:t>
      </w:r>
      <w:r w:rsidR="00DF106B">
        <w:rPr>
          <w:rFonts w:ascii="Arial" w:hAnsi="Arial" w:cs="Arial"/>
          <w:lang w:val="en-US"/>
        </w:rPr>
        <w:fldChar w:fldCharType="end"/>
      </w:r>
      <w:r w:rsidR="00DF106B">
        <w:rPr>
          <w:rFonts w:ascii="Arial" w:hAnsi="Arial" w:cs="Arial"/>
          <w:lang w:val="en-US"/>
        </w:rPr>
        <w:t xml:space="preserve">. </w:t>
      </w:r>
      <w:r>
        <w:rPr>
          <w:rFonts w:ascii="Arial" w:hAnsi="Arial" w:cs="Arial"/>
          <w:lang w:val="en-US"/>
        </w:rPr>
        <w:t xml:space="preserve">A </w:t>
      </w:r>
      <w:r w:rsidR="00BE69E4">
        <w:rPr>
          <w:rFonts w:ascii="Arial" w:hAnsi="Arial" w:cs="Arial"/>
          <w:lang w:val="en-US"/>
        </w:rPr>
        <w:t>2 °C</w:t>
      </w:r>
      <w:r>
        <w:rPr>
          <w:rFonts w:ascii="Arial" w:hAnsi="Arial" w:cs="Arial"/>
          <w:lang w:val="en-US"/>
        </w:rPr>
        <w:t xml:space="preserve"> increase in global temperature</w:t>
      </w:r>
      <w:r w:rsidR="00BE69E4">
        <w:rPr>
          <w:rFonts w:ascii="Arial" w:hAnsi="Arial" w:cs="Arial"/>
          <w:lang w:val="en-US"/>
        </w:rPr>
        <w:t xml:space="preserve"> would shift the ranges of 18% of the global insect populations </w:t>
      </w:r>
      <w:r w:rsidR="00BE69E4">
        <w:rPr>
          <w:rFonts w:ascii="Arial" w:hAnsi="Arial" w:cs="Arial"/>
          <w:lang w:val="en-US"/>
        </w:rPr>
        <w:fldChar w:fldCharType="begin"/>
      </w:r>
      <w:r w:rsidR="00BE69E4">
        <w:rPr>
          <w:rFonts w:ascii="Arial" w:hAnsi="Arial" w:cs="Arial"/>
          <w:lang w:val="en-US"/>
        </w:rPr>
        <w:instrText xml:space="preserve"> ADDIN ZOTERO_ITEM CSL_CITATION {"citationID":"YJkz3qgH","properties":{"formattedCitation":"(Warren {\\i{}et al.} 2018)","plainCitation":"(Warren et al. 2018)","noteIndex":0},"citationItems":[{"id":2654,"uris":["http://zotero.org/users/local/B6GulUkZ/items/KN7JUZ6U"],"itemData":{"id":2654,"type":"article-journal","abstract":"In the Paris Agreement on Climate Change, the United Nations is pursuing efforts to limit global warming to 1.5°C, whereas earlier aspirations focused on a 2°C limit. With current pledges, corresponding to ~3.2°C warming, climatically determined geographic range losses of &gt;50% are projected in ~49% of insects, 44% of plants, and 26% of vertebrates. At 2°C, this falls to 18% of insects, 16% of plants, and 8% of vertebrates and at 1.5°C, to 6% of insects, 8% of plants, and 4% of vertebrates. When warming is limited to 1.5°C as compared with 2°C, numbers of species projected to lose &gt;50% of their range are reduced by ~66% in insects and by ~50% in plants and vertebrates.","container-title":"Science (New York, N.Y.)","DOI":"10.1126/science.aar3646","ISSN":"1095-9203","issue":"6390","journalAbbreviation":"Science","language":"eng","note":"PMID: 29773751","page":"791-795","source":"PubMed","title":"The projected effect on insects, vertebrates, and plants of limiting global warming to 1.5°C rather than 2°C","volume":"360","author":[{"family":"Warren","given":"R."},{"family":"Price","given":"J."},{"family":"Graham","given":"E."},{"family":"Forstenhaeusler","given":"N."},{"family":"VanDerWal","given":"J."}],"issued":{"date-parts":[["2018",5,18]]}}}],"schema":"https://github.com/citation-style-language/schema/raw/master/csl-citation.json"} </w:instrText>
      </w:r>
      <w:r w:rsidR="00BE69E4">
        <w:rPr>
          <w:rFonts w:ascii="Arial" w:hAnsi="Arial" w:cs="Arial"/>
          <w:lang w:val="en-US"/>
        </w:rPr>
        <w:fldChar w:fldCharType="separate"/>
      </w:r>
      <w:r w:rsidR="00BE69E4" w:rsidRPr="006603C4">
        <w:rPr>
          <w:rFonts w:ascii="Arial" w:hAnsi="Arial" w:cs="Arial"/>
          <w:szCs w:val="24"/>
          <w:lang w:val="en-US"/>
        </w:rPr>
        <w:t xml:space="preserve">(Warren </w:t>
      </w:r>
      <w:r w:rsidR="00BE69E4" w:rsidRPr="006603C4">
        <w:rPr>
          <w:rFonts w:ascii="Arial" w:hAnsi="Arial" w:cs="Arial"/>
          <w:i/>
          <w:iCs/>
          <w:szCs w:val="24"/>
          <w:lang w:val="en-US"/>
        </w:rPr>
        <w:t>et al.</w:t>
      </w:r>
      <w:r w:rsidR="00BE69E4" w:rsidRPr="006603C4">
        <w:rPr>
          <w:rFonts w:ascii="Arial" w:hAnsi="Arial" w:cs="Arial"/>
          <w:szCs w:val="24"/>
          <w:lang w:val="en-US"/>
        </w:rPr>
        <w:t xml:space="preserve"> 2018)</w:t>
      </w:r>
      <w:r w:rsidR="00BE69E4">
        <w:rPr>
          <w:rFonts w:ascii="Arial" w:hAnsi="Arial" w:cs="Arial"/>
          <w:lang w:val="en-US"/>
        </w:rPr>
        <w:fldChar w:fldCharType="end"/>
      </w:r>
      <w:r w:rsidR="00BE69E4">
        <w:rPr>
          <w:rFonts w:ascii="Arial" w:hAnsi="Arial" w:cs="Arial"/>
          <w:lang w:val="en-US"/>
        </w:rPr>
        <w:t>. Insects</w:t>
      </w:r>
      <w:r>
        <w:rPr>
          <w:rFonts w:ascii="Arial" w:hAnsi="Arial" w:cs="Arial"/>
          <w:lang w:val="en-US"/>
        </w:rPr>
        <w:t xml:space="preserve"> in </w:t>
      </w:r>
      <w:r w:rsidR="00BE69E4">
        <w:rPr>
          <w:rFonts w:ascii="Arial" w:hAnsi="Arial" w:cs="Arial"/>
          <w:lang w:val="en-US"/>
        </w:rPr>
        <w:t xml:space="preserve">tropical ecosystems are known to be more threatened </w:t>
      </w:r>
      <w:r>
        <w:rPr>
          <w:rFonts w:ascii="Arial" w:hAnsi="Arial" w:cs="Arial"/>
          <w:lang w:val="en-US"/>
        </w:rPr>
        <w:t xml:space="preserve">by global warming than those in </w:t>
      </w:r>
      <w:r w:rsidR="00BE69E4">
        <w:rPr>
          <w:rFonts w:ascii="Arial" w:hAnsi="Arial" w:cs="Arial"/>
          <w:lang w:val="en-US"/>
        </w:rPr>
        <w:t xml:space="preserve">temperate ecosystems </w:t>
      </w:r>
      <w:r w:rsidR="00BE69E4">
        <w:rPr>
          <w:rFonts w:ascii="Arial" w:hAnsi="Arial" w:cs="Arial"/>
          <w:lang w:val="en-US"/>
        </w:rPr>
        <w:fldChar w:fldCharType="begin"/>
      </w:r>
      <w:r w:rsidR="00BE69E4">
        <w:rPr>
          <w:rFonts w:ascii="Arial" w:hAnsi="Arial" w:cs="Arial"/>
          <w:lang w:val="en-US"/>
        </w:rPr>
        <w:instrText xml:space="preserve"> ADDIN ZOTERO_ITEM CSL_CITATION {"citationID":"xF85C92w","properties":{"formattedCitation":"(Deutsch {\\i{}et al.} 2008)","plainCitation":"(Deutsch et al. 2008)","noteIndex":0},"citationItems":[{"id":2647,"uris":["http://zotero.org/users/local/B6GulUkZ/items/FD8IF8L5"],"itemData":{"id":2647,"type":"article-journal","abstract":"The impact of anthropogenic climate change on terrestrial organisms is often predicted to increase with latitude, in parallel with the rate of warming. Yet the biological impact of rising temperatures also depends on the physiological sensitivity of organisms to temperature change. We integrate empirical fitness curves describing the thermal tolerance of terrestrial insects from around the world with the projected geographic distribution of climate change for the next century to estimate the direct impact of warming on insect fitness across latitude. The results show that warming in the tropics, although relatively small in magnitude, is likely to have the most deleterious consequences because tropical insects are relatively sensitive to temperature change and are currently living very close to their optimal temperature. In contrast, species at higher latitudes have broader thermal tolerance and are living in climates that are currently cooler than their physiological optima, so that warming may even enhance their fitness. Available thermal tolerance data for several vertebrate taxa exhibit similar patterns, suggesting that these results are general for terrestrial ectotherms. Our analyses imply that, in the absence of ameliorating factors such as migration and adaptation, the greatest extinction risks from global warming may be in the tropics, where biological diversity is also greatest.","container-title":"Proceedings of the National Academy of Sciences","DOI":"10.1073/pnas.0709472105","ISSN":"0027-8424, 1091-6490","issue":"18","journalAbbreviation":"Proc. Natl. Acad. Sci. U.S.A.","language":"en","page":"6668-6672","source":"DOI.org (Crossref)","title":"Impacts of climate warming on terrestrial ectotherms across latitude","volume":"105","author":[{"family":"Deutsch","given":"Curtis A."},{"family":"Tewksbury","given":"Joshua J."},{"family":"Huey","given":"Raymond B."},{"family":"Sheldon","given":"Kimberly S."},{"family":"Ghalambor","given":"Cameron K."},{"family":"Haak","given":"David C."},{"family":"Martin","given":"Paul R."}],"issued":{"date-parts":[["2008",5,6]]}}}],"schema":"https://github.com/citation-style-language/schema/raw/master/csl-citation.json"} </w:instrText>
      </w:r>
      <w:r w:rsidR="00BE69E4">
        <w:rPr>
          <w:rFonts w:ascii="Arial" w:hAnsi="Arial" w:cs="Arial"/>
          <w:lang w:val="en-US"/>
        </w:rPr>
        <w:fldChar w:fldCharType="separate"/>
      </w:r>
      <w:r w:rsidR="00BE69E4" w:rsidRPr="006603C4">
        <w:rPr>
          <w:rFonts w:ascii="Arial" w:hAnsi="Arial" w:cs="Arial"/>
          <w:szCs w:val="24"/>
          <w:lang w:val="en-US"/>
        </w:rPr>
        <w:t xml:space="preserve">(Deutsch </w:t>
      </w:r>
      <w:r w:rsidR="00BE69E4" w:rsidRPr="006603C4">
        <w:rPr>
          <w:rFonts w:ascii="Arial" w:hAnsi="Arial" w:cs="Arial"/>
          <w:i/>
          <w:iCs/>
          <w:szCs w:val="24"/>
          <w:lang w:val="en-US"/>
        </w:rPr>
        <w:t>et al.</w:t>
      </w:r>
      <w:r w:rsidR="00BE69E4" w:rsidRPr="006603C4">
        <w:rPr>
          <w:rFonts w:ascii="Arial" w:hAnsi="Arial" w:cs="Arial"/>
          <w:szCs w:val="24"/>
          <w:lang w:val="en-US"/>
        </w:rPr>
        <w:t xml:space="preserve"> 2008)</w:t>
      </w:r>
      <w:r w:rsidR="00BE69E4">
        <w:rPr>
          <w:rFonts w:ascii="Arial" w:hAnsi="Arial" w:cs="Arial"/>
          <w:lang w:val="en-US"/>
        </w:rPr>
        <w:fldChar w:fldCharType="end"/>
      </w:r>
      <w:r w:rsidR="00BE69E4">
        <w:rPr>
          <w:rFonts w:ascii="Arial" w:hAnsi="Arial" w:cs="Arial"/>
          <w:lang w:val="en-US"/>
        </w:rPr>
        <w:t xml:space="preserve">. </w:t>
      </w:r>
      <w:r w:rsidR="00023548">
        <w:rPr>
          <w:rFonts w:ascii="Arial" w:hAnsi="Arial" w:cs="Arial"/>
          <w:lang w:val="en-US"/>
        </w:rPr>
        <w:t>N</w:t>
      </w:r>
      <w:r>
        <w:rPr>
          <w:rFonts w:ascii="Arial" w:hAnsi="Arial" w:cs="Arial"/>
          <w:lang w:val="en-US"/>
        </w:rPr>
        <w:t>evertheless</w:t>
      </w:r>
      <w:r w:rsidR="00023548">
        <w:rPr>
          <w:rFonts w:ascii="Arial" w:hAnsi="Arial" w:cs="Arial"/>
          <w:lang w:val="en-US"/>
        </w:rPr>
        <w:t xml:space="preserve">, some insect species </w:t>
      </w:r>
      <w:r w:rsidR="00C05B30">
        <w:rPr>
          <w:rFonts w:ascii="Arial" w:hAnsi="Arial" w:cs="Arial"/>
          <w:lang w:val="en-US"/>
        </w:rPr>
        <w:t xml:space="preserve">are expected to increase in abundance and distribution </w:t>
      </w:r>
      <w:r w:rsidR="005643E4">
        <w:rPr>
          <w:rFonts w:ascii="Arial" w:hAnsi="Arial" w:cs="Arial"/>
          <w:lang w:val="en-US"/>
        </w:rPr>
        <w:t xml:space="preserve">under changing </w:t>
      </w:r>
      <w:r>
        <w:rPr>
          <w:rFonts w:ascii="Arial" w:hAnsi="Arial" w:cs="Arial"/>
          <w:lang w:val="en-US"/>
        </w:rPr>
        <w:t>seasonal conditions</w:t>
      </w:r>
      <w:r w:rsidR="005643E4">
        <w:rPr>
          <w:rFonts w:ascii="Arial" w:hAnsi="Arial" w:cs="Arial"/>
          <w:lang w:val="en-US"/>
        </w:rPr>
        <w:t xml:space="preserve"> </w:t>
      </w:r>
      <w:r w:rsidR="00C05B30">
        <w:rPr>
          <w:rFonts w:ascii="Arial" w:hAnsi="Arial" w:cs="Arial"/>
          <w:lang w:val="en-US"/>
        </w:rPr>
        <w:t>as a result of warmer weather conditions</w:t>
      </w:r>
      <w:r w:rsidR="002E5499">
        <w:rPr>
          <w:rFonts w:ascii="Arial" w:hAnsi="Arial" w:cs="Arial"/>
          <w:lang w:val="en-US"/>
        </w:rPr>
        <w:t xml:space="preserve"> </w:t>
      </w:r>
      <w:r w:rsidR="002E5499">
        <w:rPr>
          <w:rFonts w:ascii="Arial" w:hAnsi="Arial" w:cs="Arial"/>
          <w:lang w:val="en-US"/>
        </w:rPr>
        <w:fldChar w:fldCharType="begin"/>
      </w:r>
      <w:r w:rsidR="002E5499">
        <w:rPr>
          <w:rFonts w:ascii="Arial" w:hAnsi="Arial" w:cs="Arial"/>
          <w:lang w:val="en-US"/>
        </w:rPr>
        <w:instrText xml:space="preserve"> ADDIN ZOTERO_ITEM CSL_CITATION {"citationID":"2mgJkQba","properties":{"formattedCitation":"(Harvey {\\i{}et al.} 2020)","plainCitation":"(Harvey et al. 2020)","noteIndex":0},"citationItems":[{"id":2643,"uris":["http://zotero.org/users/local/B6GulUkZ/items/5WWP2N68"],"itemData":{"id":2643,"type":"article-journal","abstract":"Insects are among the most diverse and widespread animals across the biosphere and are well-known for their contributions to ecosystem functioning and services. Recent increases in the frequency and magnitude of climatic extremes (CE), in particular temperature extremes (TE) owing to anthropogenic climate change, are exposing insect populations and communities to unprecedented stresses. However, a major problem in understanding insect responses to TE is that they are still highly unpredictable both spatially and temporally, which reduces frequency- or direction-dependent selective responses by insects. Moreover, how species interactions and community structure may change in response to stresses imposed by TE is still poorly understood. Here we provide an overview of how terrestrial insects respond to TE by integrating their organismal physiology, multitrophic, and community-level interactions, and building that up to explore scenarios for population explosions and crashes that have ecosystem-level consequences. We argue that TE can push insect herbivores and their natural enemies to and even beyond their adaptive limits, which may differ among species intimately involved in trophic interactions, leading to phenological disruptions and the structural reorganization of food webs. TE may ultimately lead to outbreak–breakdown cycles in insect communities with detrimental consequences for ecosystem functioning and resilience. Lastly, we suggest new research lines that will help achieve a better understanding of insect and community responses to a wide range of CE.","container-title":"Global Change Biology","DOI":"10.1111/gcb.15377","ISSN":"1365-2486","issue":"12","language":"en","note":"_eprint: https://onlinelibrary.wiley.com/doi/pdf/10.1111/gcb.15377","page":"6685-6701","source":"Wiley Online Library","title":"Climate change-mediated temperature extremes and insects: From outbreaks to breakdowns","title-short":"Climate change-mediated temperature extremes and insects","volume":"26","author":[{"family":"Harvey","given":"Jeffrey A."},{"family":"Heinen","given":"Robin"},{"family":"Gols","given":"Rieta"},{"family":"Thakur","given":"Madhav P."}],"issued":{"date-parts":[["2020"]]}}}],"schema":"https://github.com/citation-style-language/schema/raw/master/csl-citation.json"} </w:instrText>
      </w:r>
      <w:r w:rsidR="002E5499">
        <w:rPr>
          <w:rFonts w:ascii="Arial" w:hAnsi="Arial" w:cs="Arial"/>
          <w:lang w:val="en-US"/>
        </w:rPr>
        <w:fldChar w:fldCharType="separate"/>
      </w:r>
      <w:r w:rsidR="002E5499" w:rsidRPr="006603C4">
        <w:rPr>
          <w:rFonts w:ascii="Arial" w:hAnsi="Arial" w:cs="Arial"/>
          <w:szCs w:val="24"/>
          <w:lang w:val="en-US"/>
        </w:rPr>
        <w:t xml:space="preserve">(Harvey </w:t>
      </w:r>
      <w:r w:rsidR="002E5499" w:rsidRPr="006603C4">
        <w:rPr>
          <w:rFonts w:ascii="Arial" w:hAnsi="Arial" w:cs="Arial"/>
          <w:i/>
          <w:iCs/>
          <w:szCs w:val="24"/>
          <w:lang w:val="en-US"/>
        </w:rPr>
        <w:t>et al.</w:t>
      </w:r>
      <w:r w:rsidR="002E5499" w:rsidRPr="006603C4">
        <w:rPr>
          <w:rFonts w:ascii="Arial" w:hAnsi="Arial" w:cs="Arial"/>
          <w:szCs w:val="24"/>
          <w:lang w:val="en-US"/>
        </w:rPr>
        <w:t xml:space="preserve"> 2020)</w:t>
      </w:r>
      <w:r w:rsidR="002E5499">
        <w:rPr>
          <w:rFonts w:ascii="Arial" w:hAnsi="Arial" w:cs="Arial"/>
          <w:lang w:val="en-US"/>
        </w:rPr>
        <w:fldChar w:fldCharType="end"/>
      </w:r>
      <w:r w:rsidR="002E5499">
        <w:rPr>
          <w:rFonts w:ascii="Arial" w:hAnsi="Arial" w:cs="Arial"/>
          <w:lang w:val="en-US"/>
        </w:rPr>
        <w:t xml:space="preserve">. </w:t>
      </w:r>
      <w:r w:rsidR="00E5242C">
        <w:rPr>
          <w:rFonts w:ascii="Arial" w:hAnsi="Arial" w:cs="Arial"/>
          <w:lang w:val="en-US"/>
        </w:rPr>
        <w:t xml:space="preserve">This </w:t>
      </w:r>
      <w:r w:rsidR="00E5242C" w:rsidRPr="006603C4">
        <w:rPr>
          <w:rFonts w:ascii="Arial" w:hAnsi="Arial" w:cs="Arial"/>
          <w:b/>
          <w:lang w:val="en-US"/>
        </w:rPr>
        <w:t>change in insect phenology</w:t>
      </w:r>
      <w:r w:rsidR="00E5242C">
        <w:rPr>
          <w:rFonts w:ascii="Arial" w:hAnsi="Arial" w:cs="Arial"/>
          <w:lang w:val="en-US"/>
        </w:rPr>
        <w:t xml:space="preserve"> (life</w:t>
      </w:r>
      <w:r>
        <w:rPr>
          <w:rFonts w:ascii="Arial" w:hAnsi="Arial" w:cs="Arial"/>
          <w:lang w:val="en-US"/>
        </w:rPr>
        <w:t xml:space="preserve"> </w:t>
      </w:r>
      <w:r w:rsidR="00E5242C">
        <w:rPr>
          <w:rFonts w:ascii="Arial" w:hAnsi="Arial" w:cs="Arial"/>
          <w:lang w:val="en-US"/>
        </w:rPr>
        <w:t xml:space="preserve">cycle) </w:t>
      </w:r>
      <w:r>
        <w:rPr>
          <w:rFonts w:ascii="Arial" w:hAnsi="Arial" w:cs="Arial"/>
          <w:lang w:val="en-US"/>
        </w:rPr>
        <w:t>may be the result of rising</w:t>
      </w:r>
      <w:r w:rsidR="00E5242C">
        <w:rPr>
          <w:rFonts w:ascii="Arial" w:hAnsi="Arial" w:cs="Arial"/>
          <w:lang w:val="en-US"/>
        </w:rPr>
        <w:t xml:space="preserve"> temperatures</w:t>
      </w:r>
      <w:r>
        <w:rPr>
          <w:rFonts w:ascii="Arial" w:hAnsi="Arial" w:cs="Arial"/>
          <w:lang w:val="en-US"/>
        </w:rPr>
        <w:t>,</w:t>
      </w:r>
      <w:r w:rsidR="00E5242C">
        <w:rPr>
          <w:rFonts w:ascii="Arial" w:hAnsi="Arial" w:cs="Arial"/>
          <w:lang w:val="en-US"/>
        </w:rPr>
        <w:t xml:space="preserve"> followed by an increase in the </w:t>
      </w:r>
      <w:r>
        <w:rPr>
          <w:rFonts w:ascii="Arial" w:hAnsi="Arial" w:cs="Arial"/>
          <w:lang w:val="en-US"/>
        </w:rPr>
        <w:t>length</w:t>
      </w:r>
      <w:r w:rsidR="00E5242C">
        <w:rPr>
          <w:rFonts w:ascii="Arial" w:hAnsi="Arial" w:cs="Arial"/>
          <w:lang w:val="en-US"/>
        </w:rPr>
        <w:t xml:space="preserve"> of the growing season</w:t>
      </w:r>
      <w:r>
        <w:rPr>
          <w:rFonts w:ascii="Arial" w:hAnsi="Arial" w:cs="Arial"/>
          <w:lang w:val="en-US"/>
        </w:rPr>
        <w:t>,</w:t>
      </w:r>
      <w:r w:rsidR="00E5242C">
        <w:rPr>
          <w:rFonts w:ascii="Arial" w:hAnsi="Arial" w:cs="Arial"/>
          <w:lang w:val="en-US"/>
        </w:rPr>
        <w:t xml:space="preserve"> </w:t>
      </w:r>
      <w:r>
        <w:rPr>
          <w:rFonts w:ascii="Arial" w:hAnsi="Arial" w:cs="Arial"/>
          <w:lang w:val="en-US"/>
        </w:rPr>
        <w:t xml:space="preserve">leading to faster </w:t>
      </w:r>
      <w:r w:rsidR="00E5242C">
        <w:rPr>
          <w:rFonts w:ascii="Arial" w:hAnsi="Arial" w:cs="Arial"/>
          <w:lang w:val="en-US"/>
        </w:rPr>
        <w:t>rates</w:t>
      </w:r>
      <w:r w:rsidR="003B2671">
        <w:rPr>
          <w:rFonts w:ascii="Arial" w:hAnsi="Arial" w:cs="Arial"/>
          <w:lang w:val="en-US"/>
        </w:rPr>
        <w:t xml:space="preserve"> of development</w:t>
      </w:r>
      <w:r w:rsidR="00E5242C">
        <w:rPr>
          <w:rFonts w:ascii="Arial" w:hAnsi="Arial" w:cs="Arial"/>
          <w:lang w:val="en-US"/>
        </w:rPr>
        <w:t xml:space="preserve"> and an increase </w:t>
      </w:r>
      <w:r w:rsidR="003B2671">
        <w:rPr>
          <w:rFonts w:ascii="Arial" w:hAnsi="Arial" w:cs="Arial"/>
          <w:lang w:val="en-US"/>
        </w:rPr>
        <w:t>in the number</w:t>
      </w:r>
      <w:r w:rsidR="001F40A7">
        <w:rPr>
          <w:rFonts w:ascii="Arial" w:hAnsi="Arial" w:cs="Arial"/>
          <w:lang w:val="en-US"/>
        </w:rPr>
        <w:t xml:space="preserve"> </w:t>
      </w:r>
      <w:r w:rsidR="00E5242C">
        <w:rPr>
          <w:rFonts w:ascii="Arial" w:hAnsi="Arial" w:cs="Arial"/>
          <w:lang w:val="en-US"/>
        </w:rPr>
        <w:t xml:space="preserve">of </w:t>
      </w:r>
      <w:r w:rsidR="005643E4">
        <w:rPr>
          <w:rFonts w:ascii="Arial" w:hAnsi="Arial" w:cs="Arial"/>
          <w:lang w:val="en-US"/>
        </w:rPr>
        <w:t>insect generations in a year (</w:t>
      </w:r>
      <w:r w:rsidR="005643E4" w:rsidRPr="005643E4">
        <w:rPr>
          <w:rFonts w:ascii="Arial" w:hAnsi="Arial" w:cs="Arial"/>
          <w:lang w:val="en-US"/>
        </w:rPr>
        <w:t>voltinism</w:t>
      </w:r>
      <w:r w:rsidR="005643E4">
        <w:rPr>
          <w:rFonts w:ascii="Arial" w:hAnsi="Arial" w:cs="Arial"/>
          <w:lang w:val="en-US"/>
        </w:rPr>
        <w:t>)</w:t>
      </w:r>
      <w:r w:rsidR="00E5242C">
        <w:rPr>
          <w:rFonts w:ascii="Arial" w:hAnsi="Arial" w:cs="Arial"/>
          <w:lang w:val="en-US"/>
        </w:rPr>
        <w:t xml:space="preserve"> </w:t>
      </w:r>
      <w:r w:rsidR="00E5242C">
        <w:rPr>
          <w:rFonts w:ascii="Arial" w:hAnsi="Arial" w:cs="Arial"/>
          <w:lang w:val="en-US"/>
        </w:rPr>
        <w:fldChar w:fldCharType="begin"/>
      </w:r>
      <w:r w:rsidR="00E5242C">
        <w:rPr>
          <w:rFonts w:ascii="Arial" w:hAnsi="Arial" w:cs="Arial"/>
          <w:lang w:val="en-US"/>
        </w:rPr>
        <w:instrText xml:space="preserve"> ADDIN ZOTERO_ITEM CSL_CITATION {"citationID":"mNfbfCLb","properties":{"formattedCitation":"(Bradshaw &amp; Holzapfel 2001)","plainCitation":"(Bradshaw &amp; Holzapfel 2001)","noteIndex":0},"citationItems":[{"id":2671,"uris":["http://zotero.org/users/local/B6GulUkZ/items/YYJEWMXF"],"itemData":{"id":2671,"type":"article-journal","abstract":"To date, all altered patterns of seasonal interactions observed in\n insects, birds, amphibians, and plants associated with global warming\n during the latter half of the 20th century are explicable as variable\n expressions of plastic phenotypes. Over the last 30 years, the\n genetically controlled photoperiodic response of the pitcher-plant\n mosquito,\n              Wyeomyia smithii\n              , has shifted toward shorter,\n more southern daylengths as growing seasons have become longer. This\n shift is detectable over a time interval as short as 5 years. Faster\n evolutionary response has occurred in northern populations where\n selection is stronger and genetic variation is greater than in southern\n populations.\n              W. smithii\n              represents an example of\n actual genetic differentiation of a seasonality trait that is\n consistent with an adaptive evolutionary response to recent global\n warming.","container-title":"Proceedings of the National Academy of Sciences","DOI":"10.1073/pnas.241391498","ISSN":"0027-8424, 1091-6490","issue":"25","journalAbbreviation":"Proc. Natl. Acad. Sci. U.S.A.","language":"en","page":"14509-14511","source":"DOI.org (Crossref)","title":"Genetic shift in photoperiodic response correlated with global warming","volume":"98","author":[{"family":"Bradshaw","given":"William E."},{"family":"Holzapfel","given":"Christina M."}],"issued":{"date-parts":[["2001",12,4]]}}}],"schema":"https://github.com/citation-style-language/schema/raw/master/csl-citation.json"} </w:instrText>
      </w:r>
      <w:r w:rsidR="00E5242C">
        <w:rPr>
          <w:rFonts w:ascii="Arial" w:hAnsi="Arial" w:cs="Arial"/>
          <w:lang w:val="en-US"/>
        </w:rPr>
        <w:fldChar w:fldCharType="separate"/>
      </w:r>
      <w:r w:rsidR="00E5242C" w:rsidRPr="006603C4">
        <w:rPr>
          <w:rFonts w:ascii="Arial" w:hAnsi="Arial" w:cs="Arial"/>
          <w:lang w:val="en-US"/>
        </w:rPr>
        <w:t>(Bradshaw &amp; Holzapfel 2001)</w:t>
      </w:r>
      <w:r w:rsidR="00E5242C">
        <w:rPr>
          <w:rFonts w:ascii="Arial" w:hAnsi="Arial" w:cs="Arial"/>
          <w:lang w:val="en-US"/>
        </w:rPr>
        <w:fldChar w:fldCharType="end"/>
      </w:r>
      <w:r w:rsidR="005643E4">
        <w:rPr>
          <w:rFonts w:ascii="Arial" w:hAnsi="Arial" w:cs="Arial"/>
          <w:lang w:val="en-US"/>
        </w:rPr>
        <w:t xml:space="preserve">. </w:t>
      </w:r>
      <w:r w:rsidR="002E5499">
        <w:rPr>
          <w:rFonts w:ascii="Arial" w:hAnsi="Arial" w:cs="Arial"/>
          <w:lang w:val="en-US"/>
        </w:rPr>
        <w:t>These i</w:t>
      </w:r>
      <w:r w:rsidR="001F40A7">
        <w:rPr>
          <w:rFonts w:ascii="Arial" w:hAnsi="Arial" w:cs="Arial"/>
          <w:lang w:val="en-US"/>
        </w:rPr>
        <w:t>nsect taxa are mainly herbivorous</w:t>
      </w:r>
      <w:r w:rsidR="002E5499">
        <w:rPr>
          <w:rFonts w:ascii="Arial" w:hAnsi="Arial" w:cs="Arial"/>
          <w:lang w:val="en-US"/>
        </w:rPr>
        <w:t xml:space="preserve"> species of temperate</w:t>
      </w:r>
      <w:r w:rsidR="001F40A7">
        <w:rPr>
          <w:rFonts w:ascii="Arial" w:hAnsi="Arial" w:cs="Arial"/>
          <w:lang w:val="en-US"/>
        </w:rPr>
        <w:t xml:space="preserve"> ecosystems at mid-latitudes</w:t>
      </w:r>
      <w:r w:rsidR="00021013">
        <w:rPr>
          <w:rFonts w:ascii="Arial" w:hAnsi="Arial" w:cs="Arial"/>
          <w:lang w:val="en-US"/>
        </w:rPr>
        <w:t xml:space="preserve"> </w:t>
      </w:r>
      <w:r w:rsidR="002E5499">
        <w:rPr>
          <w:rFonts w:ascii="Arial" w:hAnsi="Arial" w:cs="Arial"/>
          <w:lang w:val="en-US"/>
        </w:rPr>
        <w:fldChar w:fldCharType="begin"/>
      </w:r>
      <w:r w:rsidR="002E5499">
        <w:rPr>
          <w:rFonts w:ascii="Arial" w:hAnsi="Arial" w:cs="Arial"/>
          <w:lang w:val="en-US"/>
        </w:rPr>
        <w:instrText xml:space="preserve"> ADDIN ZOTERO_ITEM CSL_CITATION {"citationID":"v6ziESzO","properties":{"formattedCitation":"(Stange &amp; Ayres 2010)","plainCitation":"(Stange &amp; Ayres 2010)","noteIndex":0},"citationItems":[{"id":2553,"uris":["http://zotero.org/users/local/B6GulUkZ/items/MFSLNLD8"],"itemData":{"id":2553,"type":"article-journal","abstract":"The literature on insect species’ responses to climatic variation provides a solid foundation for predicting general eﬀect climatic warming will have on insect populations and the communities in which they live. This remains an extremely active area of research, and new studies continue to enhance our understanding of the mechanisms by which climate change aﬀects individuals and ultimately the dynamics of the population and community in which they live. We expect climatic warming to generally increase the abundance and distribution ranges of a majority of insect species. However, the evidence supporting this assertion comes predominantly from studies of mid- to high-latitude populations of terrestrial insect herbivores. It is therefore extremely important that new research projects continue to explore eﬀects climate changes can have on the groups of insect species that are currently underrepresented in climate change literature – including populations from tropical latitudes, aquatic habitats and higher trophic levels.","container-title":"eLS","DOI":"10.1002/9780470015902.a0022555","language":"en","source":"DOI.org (Crossref)","title":"Climate Change Impacts: Insects","title-short":"Climate Change Impacts","URL":"https://onlinelibrary.wiley.com/doi/10.1002/9780470015902.a0022555","editor":[{"literal":"John Wiley &amp; Sons, Ltd"}],"author":[{"family":"Stange","given":"Erik E"},{"family":"Ayres","given":"Matthew P"}],"accessed":{"date-parts":[["2023",3,21]]},"issued":{"date-parts":[["2010",11,15]]}}}],"schema":"https://github.com/citation-style-language/schema/raw/master/csl-citation.json"} </w:instrText>
      </w:r>
      <w:r w:rsidR="002E5499">
        <w:rPr>
          <w:rFonts w:ascii="Arial" w:hAnsi="Arial" w:cs="Arial"/>
          <w:lang w:val="en-US"/>
        </w:rPr>
        <w:fldChar w:fldCharType="separate"/>
      </w:r>
      <w:r w:rsidR="002E5499" w:rsidRPr="006603C4">
        <w:rPr>
          <w:rFonts w:ascii="Arial" w:hAnsi="Arial" w:cs="Arial"/>
          <w:lang w:val="en-US"/>
        </w:rPr>
        <w:t>(Stange &amp; Ayres 2010)</w:t>
      </w:r>
      <w:r w:rsidR="002E5499">
        <w:rPr>
          <w:rFonts w:ascii="Arial" w:hAnsi="Arial" w:cs="Arial"/>
          <w:lang w:val="en-US"/>
        </w:rPr>
        <w:fldChar w:fldCharType="end"/>
      </w:r>
      <w:r w:rsidR="002E5499">
        <w:rPr>
          <w:rFonts w:ascii="Arial" w:hAnsi="Arial" w:cs="Arial"/>
          <w:lang w:val="en-US"/>
        </w:rPr>
        <w:t xml:space="preserve">. In </w:t>
      </w:r>
      <w:r w:rsidR="00021013">
        <w:rPr>
          <w:rFonts w:ascii="Arial" w:hAnsi="Arial" w:cs="Arial"/>
          <w:lang w:val="en-US"/>
        </w:rPr>
        <w:t xml:space="preserve">temperate </w:t>
      </w:r>
      <w:r w:rsidR="002E5499">
        <w:rPr>
          <w:rFonts w:ascii="Arial" w:hAnsi="Arial" w:cs="Arial"/>
          <w:lang w:val="en-US"/>
        </w:rPr>
        <w:t>for</w:t>
      </w:r>
      <w:r w:rsidR="00021013">
        <w:rPr>
          <w:rFonts w:ascii="Arial" w:hAnsi="Arial" w:cs="Arial"/>
          <w:lang w:val="en-US"/>
        </w:rPr>
        <w:t>ests</w:t>
      </w:r>
      <w:r w:rsidR="001F40A7">
        <w:rPr>
          <w:rFonts w:ascii="Arial" w:hAnsi="Arial" w:cs="Arial"/>
          <w:lang w:val="en-US"/>
        </w:rPr>
        <w:t>,</w:t>
      </w:r>
      <w:r w:rsidR="00021013">
        <w:rPr>
          <w:rFonts w:ascii="Arial" w:hAnsi="Arial" w:cs="Arial"/>
          <w:lang w:val="en-US"/>
        </w:rPr>
        <w:t xml:space="preserve"> most insect herbivores and insect pests </w:t>
      </w:r>
      <w:r w:rsidR="001F40A7">
        <w:rPr>
          <w:rFonts w:ascii="Arial" w:hAnsi="Arial" w:cs="Arial"/>
          <w:lang w:val="en-US"/>
        </w:rPr>
        <w:t>may</w:t>
      </w:r>
      <w:r w:rsidR="00021013">
        <w:rPr>
          <w:rFonts w:ascii="Arial" w:hAnsi="Arial" w:cs="Arial"/>
          <w:lang w:val="en-US"/>
        </w:rPr>
        <w:t xml:space="preserve"> benefit </w:t>
      </w:r>
      <w:r w:rsidR="00021013">
        <w:rPr>
          <w:rFonts w:ascii="Arial" w:hAnsi="Arial" w:cs="Arial"/>
          <w:lang w:val="en-US"/>
        </w:rPr>
        <w:lastRenderedPageBreak/>
        <w:t xml:space="preserve">from climate change </w:t>
      </w:r>
      <w:r w:rsidR="001F40A7">
        <w:rPr>
          <w:rFonts w:ascii="Arial" w:hAnsi="Arial" w:cs="Arial"/>
          <w:lang w:val="en-US"/>
        </w:rPr>
        <w:t>impacts</w:t>
      </w:r>
      <w:r w:rsidR="00021013">
        <w:rPr>
          <w:rFonts w:ascii="Arial" w:hAnsi="Arial" w:cs="Arial"/>
          <w:lang w:val="en-US"/>
        </w:rPr>
        <w:t xml:space="preserve"> </w:t>
      </w:r>
      <w:r w:rsidR="00021013">
        <w:rPr>
          <w:rFonts w:ascii="Arial" w:hAnsi="Arial" w:cs="Arial"/>
          <w:lang w:val="en-US"/>
        </w:rPr>
        <w:fldChar w:fldCharType="begin"/>
      </w:r>
      <w:r w:rsidR="00021013">
        <w:rPr>
          <w:rFonts w:ascii="Arial" w:hAnsi="Arial" w:cs="Arial"/>
          <w:lang w:val="en-US"/>
        </w:rPr>
        <w:instrText xml:space="preserve"> ADDIN ZOTERO_ITEM CSL_CITATION {"citationID":"Tw303zlS","properties":{"formattedCitation":"(Jactel {\\i{}et al.} 2019)","plainCitation":"(Jactel et al. 2019)","noteIndex":0},"citationItems":[{"id":2664,"uris":["http://zotero.org/users/local/B6GulUkZ/items/L9LKX9NI"],"itemData":{"id":2664,"type":"article-journal","abstract":"Climate change is a multi-faceted phenomenon, including elevated CO2, warmer temperatures, more severe droughts and more frequent storms. All these components can affect forest pests directly, or indirectly through interactions with host trees and natural enemies.\nMost of the responses of forest insect herbivores to climate change are expected to be positive, with shorter generation time, higher fecundity and survival, leading to increased range expansion and outbreaks.\nForest insect pest can also benefit from synergistic effects of several climate change pressures, such as hotter droughts or warmer storms.\nHowever, lesser known negative effects are also likely, such as lethal effects of heat waves or thermal shocks, less palatable host tissues or more abundant parasitoids and predators.\nThe complex interplay between abiotic stressors, host trees, insect herbivores and their natural enemies makes it very difficult to predict overall consequences of climate change on forest health. This calls for the development of process-based models to simulate pest population dynamics under climate change scenarios.","container-title":"Current Opinion in Insect Science","DOI":"10.1016/j.cois.2019.07.010","journalAbbreviation":"Current Opinion in Insect Science","source":"ResearchGate","title":"Responses of forest insect pests to climate change: not so simple","title-short":"Responses of forest insect pests to climate change","volume":"35","author":[{"family":"Jactel","given":"Hervé"},{"family":"Koricheva","given":"Julia"},{"family":"Castagneyrol","given":"Bastien"}],"issued":{"date-parts":[["2019",8,1]]}}}],"schema":"https://github.com/citation-style-language/schema/raw/master/csl-citation.json"} </w:instrText>
      </w:r>
      <w:r w:rsidR="00021013">
        <w:rPr>
          <w:rFonts w:ascii="Arial" w:hAnsi="Arial" w:cs="Arial"/>
          <w:lang w:val="en-US"/>
        </w:rPr>
        <w:fldChar w:fldCharType="separate"/>
      </w:r>
      <w:r w:rsidR="00021013" w:rsidRPr="006603C4">
        <w:rPr>
          <w:rFonts w:ascii="Arial" w:hAnsi="Arial" w:cs="Arial"/>
          <w:szCs w:val="24"/>
          <w:lang w:val="en-US"/>
        </w:rPr>
        <w:t xml:space="preserve">(Jactel </w:t>
      </w:r>
      <w:r w:rsidR="00021013" w:rsidRPr="006603C4">
        <w:rPr>
          <w:rFonts w:ascii="Arial" w:hAnsi="Arial" w:cs="Arial"/>
          <w:i/>
          <w:iCs/>
          <w:szCs w:val="24"/>
          <w:lang w:val="en-US"/>
        </w:rPr>
        <w:t>et al.</w:t>
      </w:r>
      <w:r w:rsidR="00021013" w:rsidRPr="006603C4">
        <w:rPr>
          <w:rFonts w:ascii="Arial" w:hAnsi="Arial" w:cs="Arial"/>
          <w:szCs w:val="24"/>
          <w:lang w:val="en-US"/>
        </w:rPr>
        <w:t xml:space="preserve"> 2019)</w:t>
      </w:r>
      <w:r w:rsidR="00021013">
        <w:rPr>
          <w:rFonts w:ascii="Arial" w:hAnsi="Arial" w:cs="Arial"/>
          <w:lang w:val="en-US"/>
        </w:rPr>
        <w:fldChar w:fldCharType="end"/>
      </w:r>
      <w:r w:rsidR="00021013">
        <w:rPr>
          <w:rFonts w:ascii="Arial" w:hAnsi="Arial" w:cs="Arial"/>
          <w:lang w:val="en-US"/>
        </w:rPr>
        <w:t xml:space="preserve">. </w:t>
      </w:r>
      <w:r w:rsidR="003B2671">
        <w:rPr>
          <w:rFonts w:ascii="Arial" w:hAnsi="Arial" w:cs="Arial"/>
          <w:lang w:val="en-US"/>
        </w:rPr>
        <w:t>Of course, a general</w:t>
      </w:r>
      <w:r w:rsidR="00754BD1">
        <w:rPr>
          <w:rFonts w:ascii="Arial" w:hAnsi="Arial" w:cs="Arial"/>
          <w:lang w:val="en-US"/>
        </w:rPr>
        <w:t xml:space="preserve"> response of insect pests to global warming </w:t>
      </w:r>
      <w:r w:rsidR="001F40A7">
        <w:rPr>
          <w:rFonts w:ascii="Arial" w:hAnsi="Arial" w:cs="Arial"/>
          <w:lang w:val="en-US"/>
        </w:rPr>
        <w:t>does not exist</w:t>
      </w:r>
      <w:r w:rsidR="00754BD1">
        <w:rPr>
          <w:rFonts w:ascii="Arial" w:hAnsi="Arial" w:cs="Arial"/>
          <w:lang w:val="en-US"/>
        </w:rPr>
        <w:t xml:space="preserve"> and must be p</w:t>
      </w:r>
      <w:r w:rsidR="001F40A7">
        <w:rPr>
          <w:rFonts w:ascii="Arial" w:hAnsi="Arial" w:cs="Arial"/>
          <w:lang w:val="en-US"/>
        </w:rPr>
        <w:t xml:space="preserve">laced in a species-specific context within their </w:t>
      </w:r>
      <w:r w:rsidR="00754BD1">
        <w:rPr>
          <w:rFonts w:ascii="Arial" w:hAnsi="Arial" w:cs="Arial"/>
          <w:lang w:val="en-US"/>
        </w:rPr>
        <w:t xml:space="preserve">geographical region </w:t>
      </w:r>
      <w:r w:rsidR="00754BD1">
        <w:rPr>
          <w:rFonts w:ascii="Arial" w:hAnsi="Arial" w:cs="Arial"/>
          <w:lang w:val="en-US"/>
        </w:rPr>
        <w:fldChar w:fldCharType="begin"/>
      </w:r>
      <w:r w:rsidR="00754BD1">
        <w:rPr>
          <w:rFonts w:ascii="Arial" w:hAnsi="Arial" w:cs="Arial"/>
          <w:lang w:val="en-US"/>
        </w:rPr>
        <w:instrText xml:space="preserve"> ADDIN ZOTERO_ITEM CSL_CITATION {"citationID":"X55bDjCo","properties":{"formattedCitation":"(Lehmann {\\i{}et al.} 2020)","plainCitation":"(Lehmann et al. 2020)","noteIndex":0},"citationItems":[{"id":2667,"uris":["http://zotero.org/users/local/B6GulUkZ/items/EVDTRVKC"],"itemData":{"id":2667,"type":"article-journal","abstract":"Although it is well known that insects are sensitive to temperature, how they will be affected by ongoing global warming remains uncertain because these responses are multifaceted and ecologically complex. We reviewed the effects of climate warming on 31 globally important phytophagous (plant-eating) insect pests to determine whether general trends in their responses to warming were detectable. We included four response categories (range expansion, life history, population dynamics, and trophic interactions) in this assessment. For the majority of these species, we identified at least one response to warming that affects the severity of the threat they pose as pests. Among these insect species, 41% showed responses expected to lead to increased pest damage, whereas only 4% exhibited responses consistent with reduced effects; notably, most of these species (55%) demonstrated mixed responses. This means that the severity of a given insect pest may both increase and decrease with ongoing climate warming. Overall, our analysis indicated that anticipating the effects of climate warming on phytophagous insect pests is far from straightforward. Rather, efforts to mitigate the undesirable effects of warming on insect pests must include a better understanding of how individual species will respond, and the complex ecological mechanisms underlying their responses.","container-title":"Frontiers in Ecology and the Environment","DOI":"10.1002/fee.2160","ISSN":"1540-9309","issue":"3","language":"en","note":"_eprint: https://onlinelibrary.wiley.com/doi/pdf/10.1002/fee.2160","page":"141-150","source":"Wiley Online Library","title":"Complex responses of global insect pests to climate warming","volume":"18","author":[{"family":"Lehmann","given":"Philipp"},{"family":"Ammunét","given":"Tea"},{"family":"Barton","given":"Madeleine"},{"family":"Battisti","given":"Andrea"},{"family":"Eigenbrode","given":"Sanford D"},{"family":"Jepsen","given":"Jane Uhd"},{"family":"Kalinkat","given":"Gregor"},{"family":"Neuvonen","given":"Seppo"},{"family":"Niemelä","given":"Pekka"},{"family":"Terblanche","given":"John S"},{"family":"Økland","given":"Bjørn"},{"family":"Björkman","given":"Christer"}],"issued":{"date-parts":[["2020"]]}}}],"schema":"https://github.com/citation-style-language/schema/raw/master/csl-citation.json"} </w:instrText>
      </w:r>
      <w:r w:rsidR="00754BD1">
        <w:rPr>
          <w:rFonts w:ascii="Arial" w:hAnsi="Arial" w:cs="Arial"/>
          <w:lang w:val="en-US"/>
        </w:rPr>
        <w:fldChar w:fldCharType="separate"/>
      </w:r>
      <w:r w:rsidR="00754BD1" w:rsidRPr="006603C4">
        <w:rPr>
          <w:rFonts w:ascii="Arial" w:hAnsi="Arial" w:cs="Arial"/>
          <w:szCs w:val="24"/>
          <w:lang w:val="en-US"/>
        </w:rPr>
        <w:t xml:space="preserve">(Lehmann </w:t>
      </w:r>
      <w:r w:rsidR="00754BD1" w:rsidRPr="006603C4">
        <w:rPr>
          <w:rFonts w:ascii="Arial" w:hAnsi="Arial" w:cs="Arial"/>
          <w:i/>
          <w:iCs/>
          <w:szCs w:val="24"/>
          <w:lang w:val="en-US"/>
        </w:rPr>
        <w:t>et al.</w:t>
      </w:r>
      <w:r w:rsidR="00754BD1" w:rsidRPr="006603C4">
        <w:rPr>
          <w:rFonts w:ascii="Arial" w:hAnsi="Arial" w:cs="Arial"/>
          <w:szCs w:val="24"/>
          <w:lang w:val="en-US"/>
        </w:rPr>
        <w:t xml:space="preserve"> 2020)</w:t>
      </w:r>
      <w:r w:rsidR="00754BD1">
        <w:rPr>
          <w:rFonts w:ascii="Arial" w:hAnsi="Arial" w:cs="Arial"/>
          <w:lang w:val="en-US"/>
        </w:rPr>
        <w:fldChar w:fldCharType="end"/>
      </w:r>
      <w:r w:rsidR="003B2671">
        <w:rPr>
          <w:rFonts w:ascii="Arial" w:hAnsi="Arial" w:cs="Arial"/>
          <w:lang w:val="en-US"/>
        </w:rPr>
        <w:t>.</w:t>
      </w:r>
    </w:p>
    <w:p w14:paraId="200FE66D" w14:textId="4478FD46" w:rsidR="001F40A7" w:rsidRDefault="005643E4" w:rsidP="001F40A7">
      <w:pPr>
        <w:spacing w:after="0"/>
        <w:jc w:val="both"/>
        <w:rPr>
          <w:rFonts w:ascii="Arial" w:hAnsi="Arial" w:cs="Arial"/>
          <w:lang w:val="en-US"/>
        </w:rPr>
      </w:pPr>
      <w:r>
        <w:rPr>
          <w:rFonts w:ascii="Arial" w:hAnsi="Arial" w:cs="Arial"/>
          <w:lang w:val="en-US"/>
        </w:rPr>
        <w:t>The different</w:t>
      </w:r>
      <w:r w:rsidR="001F40A7">
        <w:rPr>
          <w:rFonts w:ascii="Arial" w:hAnsi="Arial" w:cs="Arial"/>
          <w:lang w:val="en-US"/>
        </w:rPr>
        <w:t>ial</w:t>
      </w:r>
      <w:r>
        <w:rPr>
          <w:rFonts w:ascii="Arial" w:hAnsi="Arial" w:cs="Arial"/>
          <w:lang w:val="en-US"/>
        </w:rPr>
        <w:t xml:space="preserve"> response of insect species</w:t>
      </w:r>
      <w:r w:rsidR="001F40A7">
        <w:rPr>
          <w:rFonts w:ascii="Arial" w:hAnsi="Arial" w:cs="Arial"/>
          <w:lang w:val="en-US"/>
        </w:rPr>
        <w:t>,</w:t>
      </w:r>
      <w:r w:rsidR="00200D6D">
        <w:rPr>
          <w:rFonts w:ascii="Arial" w:hAnsi="Arial" w:cs="Arial"/>
          <w:lang w:val="en-US"/>
        </w:rPr>
        <w:t xml:space="preserve"> resulting in changes in</w:t>
      </w:r>
      <w:r w:rsidR="001F40A7">
        <w:rPr>
          <w:rFonts w:ascii="Arial" w:hAnsi="Arial" w:cs="Arial"/>
          <w:lang w:val="en-US"/>
        </w:rPr>
        <w:t xml:space="preserve"> the distribution and phenology, </w:t>
      </w:r>
      <w:r>
        <w:rPr>
          <w:rFonts w:ascii="Arial" w:hAnsi="Arial" w:cs="Arial"/>
          <w:lang w:val="en-US"/>
        </w:rPr>
        <w:t xml:space="preserve">is the main </w:t>
      </w:r>
      <w:r w:rsidR="00200D6D">
        <w:rPr>
          <w:rFonts w:ascii="Arial" w:hAnsi="Arial" w:cs="Arial"/>
          <w:lang w:val="en-US"/>
        </w:rPr>
        <w:t>mechanism</w:t>
      </w:r>
      <w:r>
        <w:rPr>
          <w:rFonts w:ascii="Arial" w:hAnsi="Arial" w:cs="Arial"/>
          <w:lang w:val="en-US"/>
        </w:rPr>
        <w:t xml:space="preserve"> </w:t>
      </w:r>
      <w:r w:rsidR="001F40A7">
        <w:rPr>
          <w:rFonts w:ascii="Arial" w:hAnsi="Arial" w:cs="Arial"/>
          <w:lang w:val="en-US"/>
        </w:rPr>
        <w:t>leading</w:t>
      </w:r>
      <w:r>
        <w:rPr>
          <w:rFonts w:ascii="Arial" w:hAnsi="Arial" w:cs="Arial"/>
          <w:lang w:val="en-US"/>
        </w:rPr>
        <w:t xml:space="preserve"> to </w:t>
      </w:r>
      <w:r w:rsidR="00200D6D">
        <w:rPr>
          <w:rFonts w:ascii="Arial" w:hAnsi="Arial" w:cs="Arial"/>
          <w:lang w:val="en-US"/>
        </w:rPr>
        <w:t xml:space="preserve">a </w:t>
      </w:r>
      <w:r w:rsidR="005C6E2C">
        <w:rPr>
          <w:rFonts w:ascii="Arial" w:hAnsi="Arial" w:cs="Arial"/>
          <w:lang w:val="en-US"/>
        </w:rPr>
        <w:t>spatial and temporal mismatch</w:t>
      </w:r>
      <w:r w:rsidR="00200D6D" w:rsidRPr="001F40A7">
        <w:rPr>
          <w:rFonts w:ascii="Arial" w:hAnsi="Arial" w:cs="Arial"/>
          <w:lang w:val="en-US"/>
        </w:rPr>
        <w:t xml:space="preserve"> between</w:t>
      </w:r>
      <w:r w:rsidR="00200D6D" w:rsidRPr="006603C4">
        <w:rPr>
          <w:rFonts w:ascii="Arial" w:hAnsi="Arial" w:cs="Arial"/>
          <w:b/>
          <w:lang w:val="en-US"/>
        </w:rPr>
        <w:t xml:space="preserve"> interacting insect species</w:t>
      </w:r>
      <w:r w:rsidR="00200D6D">
        <w:rPr>
          <w:rFonts w:ascii="Arial" w:hAnsi="Arial" w:cs="Arial"/>
          <w:lang w:val="en-US"/>
        </w:rPr>
        <w:t>.</w:t>
      </w:r>
      <w:r w:rsidR="003B2671">
        <w:rPr>
          <w:rFonts w:ascii="Arial" w:hAnsi="Arial" w:cs="Arial"/>
          <w:lang w:val="en-US"/>
        </w:rPr>
        <w:t xml:space="preserve"> In particular, i</w:t>
      </w:r>
      <w:r w:rsidR="00200D6D" w:rsidRPr="001F40A7">
        <w:rPr>
          <w:rFonts w:ascii="Arial" w:hAnsi="Arial" w:cs="Arial"/>
          <w:lang w:val="en-US"/>
        </w:rPr>
        <w:t>nteractions b</w:t>
      </w:r>
      <w:r w:rsidR="00365753" w:rsidRPr="001F40A7">
        <w:rPr>
          <w:rFonts w:ascii="Arial" w:hAnsi="Arial" w:cs="Arial"/>
          <w:lang w:val="en-US"/>
        </w:rPr>
        <w:t>etween different trophic levels</w:t>
      </w:r>
      <w:r w:rsidR="003B2671">
        <w:rPr>
          <w:rFonts w:ascii="Arial" w:hAnsi="Arial" w:cs="Arial"/>
          <w:lang w:val="en-US"/>
        </w:rPr>
        <w:t xml:space="preserve"> are </w:t>
      </w:r>
      <w:r w:rsidR="00365753">
        <w:rPr>
          <w:rFonts w:ascii="Arial" w:hAnsi="Arial" w:cs="Arial"/>
          <w:lang w:val="en-US"/>
        </w:rPr>
        <w:t xml:space="preserve">the result of long co-evolutionary processes under relatively stable conditions </w:t>
      </w:r>
      <w:r w:rsidR="00200D6D">
        <w:rPr>
          <w:rFonts w:ascii="Arial" w:hAnsi="Arial" w:cs="Arial"/>
          <w:lang w:val="en-US"/>
        </w:rPr>
        <w:fldChar w:fldCharType="begin"/>
      </w:r>
      <w:r w:rsidR="00200D6D">
        <w:rPr>
          <w:rFonts w:ascii="Arial" w:hAnsi="Arial" w:cs="Arial"/>
          <w:lang w:val="en-US"/>
        </w:rPr>
        <w:instrText xml:space="preserve"> ADDIN ZOTERO_ITEM CSL_CITATION {"citationID":"gjzgldWH","properties":{"formattedCitation":"(Harvey {\\i{}et al.} 2023)","plainCitation":"(Harvey et al. 2023)","noteIndex":0},"citationItems":[{"id":2554,"uris":["http://zotero.org/users/local/B6GulUkZ/items/VRLEM4NZ"],"itemData":{"id":2554,"type":"article-journal","abstract":"Climate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200D6D">
        <w:rPr>
          <w:rFonts w:ascii="Arial" w:hAnsi="Arial" w:cs="Arial"/>
          <w:lang w:val="en-US"/>
        </w:rPr>
        <w:fldChar w:fldCharType="separate"/>
      </w:r>
      <w:r w:rsidR="00200D6D" w:rsidRPr="006603C4">
        <w:rPr>
          <w:rFonts w:ascii="Arial" w:hAnsi="Arial" w:cs="Arial"/>
          <w:szCs w:val="24"/>
          <w:lang w:val="en-US"/>
        </w:rPr>
        <w:t xml:space="preserve">(Harvey </w:t>
      </w:r>
      <w:r w:rsidR="00200D6D" w:rsidRPr="006603C4">
        <w:rPr>
          <w:rFonts w:ascii="Arial" w:hAnsi="Arial" w:cs="Arial"/>
          <w:i/>
          <w:iCs/>
          <w:szCs w:val="24"/>
          <w:lang w:val="en-US"/>
        </w:rPr>
        <w:t>et al.</w:t>
      </w:r>
      <w:r w:rsidR="00200D6D" w:rsidRPr="006603C4">
        <w:rPr>
          <w:rFonts w:ascii="Arial" w:hAnsi="Arial" w:cs="Arial"/>
          <w:szCs w:val="24"/>
          <w:lang w:val="en-US"/>
        </w:rPr>
        <w:t xml:space="preserve"> 2023)</w:t>
      </w:r>
      <w:r w:rsidR="00200D6D">
        <w:rPr>
          <w:rFonts w:ascii="Arial" w:hAnsi="Arial" w:cs="Arial"/>
          <w:lang w:val="en-US"/>
        </w:rPr>
        <w:fldChar w:fldCharType="end"/>
      </w:r>
      <w:r w:rsidR="00200D6D">
        <w:rPr>
          <w:rFonts w:ascii="Arial" w:hAnsi="Arial" w:cs="Arial"/>
          <w:lang w:val="en-US"/>
        </w:rPr>
        <w:t xml:space="preserve">. </w:t>
      </w:r>
      <w:r w:rsidR="001F40A7">
        <w:rPr>
          <w:rFonts w:ascii="Arial" w:hAnsi="Arial" w:cs="Arial"/>
          <w:lang w:val="en-US"/>
        </w:rPr>
        <w:t xml:space="preserve">Rising </w:t>
      </w:r>
      <w:r w:rsidR="007539AE">
        <w:rPr>
          <w:rFonts w:ascii="Arial" w:hAnsi="Arial" w:cs="Arial"/>
          <w:lang w:val="en-US"/>
        </w:rPr>
        <w:t xml:space="preserve">global temperatures </w:t>
      </w:r>
      <w:r w:rsidR="001F40A7">
        <w:rPr>
          <w:rFonts w:ascii="Arial" w:hAnsi="Arial" w:cs="Arial"/>
          <w:lang w:val="en-US"/>
        </w:rPr>
        <w:t>may destabilis</w:t>
      </w:r>
      <w:r w:rsidR="007539AE">
        <w:rPr>
          <w:rFonts w:ascii="Arial" w:hAnsi="Arial" w:cs="Arial"/>
          <w:lang w:val="en-US"/>
        </w:rPr>
        <w:t xml:space="preserve">e </w:t>
      </w:r>
      <w:r w:rsidR="00365753">
        <w:rPr>
          <w:rFonts w:ascii="Arial" w:hAnsi="Arial" w:cs="Arial"/>
          <w:lang w:val="en-US"/>
        </w:rPr>
        <w:t>interactions between plants (first trophic level) and insect pollinators (second trophic level)</w:t>
      </w:r>
      <w:r w:rsidR="007539AE">
        <w:rPr>
          <w:rFonts w:ascii="Arial" w:hAnsi="Arial" w:cs="Arial"/>
          <w:lang w:val="en-US"/>
        </w:rPr>
        <w:t xml:space="preserve"> </w:t>
      </w:r>
      <w:r w:rsidR="00AF36F1">
        <w:rPr>
          <w:rFonts w:ascii="Arial" w:hAnsi="Arial" w:cs="Arial"/>
          <w:lang w:val="en-US"/>
        </w:rPr>
        <w:fldChar w:fldCharType="begin"/>
      </w:r>
      <w:r w:rsidR="00AF36F1">
        <w:rPr>
          <w:rFonts w:ascii="Arial" w:hAnsi="Arial" w:cs="Arial"/>
          <w:lang w:val="en-US"/>
        </w:rPr>
        <w:instrText xml:space="preserve"> ADDIN ZOTERO_ITEM CSL_CITATION {"citationID":"yZa195od","properties":{"formattedCitation":"(Tylianakis {\\i{}et al.} 2008)","plainCitation":"(Tylianakis et al. 2008)","noteIndex":0},"citationItems":[{"id":2675,"uris":["http://zotero.org/users/local/B6GulUkZ/items/5ZW8TX8K"],"itemData":{"id":2675,"type":"article-journal","abstract":"The main drivers of global environmental change (CO2 enrichment, nitrogen deposition, climate, biotic invasions and land use) cause extinctions and alter species distributions, and recent evidence shows that they exert pervasive impacts on various antagonistic and mutualistic interactions among species. In this review, we synthesize data from 688 published studies to show that these drivers often alter competitive interactions among plants and animals, exert multitrophic effects on the decomposer food web, increase intensity of pathogen infection, weaken mutualisms involving plants, and enhance herbivory while having variable effects on predation. A recurrent finding is that there is substantial variability among studies in both the magnitude and direction of effects of any given GEC driver on any given type of biotic interaction. Further, we show that higher order effects among multiple drivers acting simultaneously create challenges in predicting future responses to global environmental change, and that extrapolating these complex impacts across entire networks of species interactions yields unanticipated effects on ecosystems. Finally, we conclude that in order to reliably predict the effects of GEC on community and ecosystem processes, the greatest single challenge will be to determine how biotic and abiotic context alters the direction and magnitude of GEC effects on biotic interactions.","container-title":"Ecology Letters","DOI":"10.1111/j.1461-0248.2008.01250.x","ISSN":"1461-0248","issue":"12","language":"en","note":"_eprint: https://onlinelibrary.wiley.com/doi/pdf/10.1111/j.1461-0248.2008.01250.x","page":"1351-1363","source":"Wiley Online Library","title":"Global change and species interactions in terrestrial ecosystems","volume":"11","author":[{"family":"Tylianakis","given":"Jason M."},{"family":"Didham","given":"Raphael K."},{"family":"Bascompte","given":"Jordi"},{"family":"Wardle","given":"David A."}],"issued":{"date-parts":[["2008"]]}}}],"schema":"https://github.com/citation-style-language/schema/raw/master/csl-citation.json"} </w:instrText>
      </w:r>
      <w:r w:rsidR="00AF36F1">
        <w:rPr>
          <w:rFonts w:ascii="Arial" w:hAnsi="Arial" w:cs="Arial"/>
          <w:lang w:val="en-US"/>
        </w:rPr>
        <w:fldChar w:fldCharType="separate"/>
      </w:r>
      <w:r w:rsidR="00AF36F1" w:rsidRPr="006603C4">
        <w:rPr>
          <w:rFonts w:ascii="Arial" w:hAnsi="Arial" w:cs="Arial"/>
          <w:szCs w:val="24"/>
          <w:lang w:val="en-US"/>
        </w:rPr>
        <w:t xml:space="preserve">(Tylianakis </w:t>
      </w:r>
      <w:r w:rsidR="00AF36F1" w:rsidRPr="006603C4">
        <w:rPr>
          <w:rFonts w:ascii="Arial" w:hAnsi="Arial" w:cs="Arial"/>
          <w:i/>
          <w:iCs/>
          <w:szCs w:val="24"/>
          <w:lang w:val="en-US"/>
        </w:rPr>
        <w:t>et al.</w:t>
      </w:r>
      <w:r w:rsidR="00AF36F1" w:rsidRPr="006603C4">
        <w:rPr>
          <w:rFonts w:ascii="Arial" w:hAnsi="Arial" w:cs="Arial"/>
          <w:szCs w:val="24"/>
          <w:lang w:val="en-US"/>
        </w:rPr>
        <w:t xml:space="preserve"> 2008)</w:t>
      </w:r>
      <w:r w:rsidR="00AF36F1">
        <w:rPr>
          <w:rFonts w:ascii="Arial" w:hAnsi="Arial" w:cs="Arial"/>
          <w:lang w:val="en-US"/>
        </w:rPr>
        <w:fldChar w:fldCharType="end"/>
      </w:r>
      <w:r w:rsidR="007539AE">
        <w:rPr>
          <w:rFonts w:ascii="Arial" w:hAnsi="Arial" w:cs="Arial"/>
          <w:lang w:val="en-US"/>
        </w:rPr>
        <w:t xml:space="preserve">. </w:t>
      </w:r>
      <w:r w:rsidR="001F40A7">
        <w:rPr>
          <w:rFonts w:ascii="Arial" w:hAnsi="Arial" w:cs="Arial"/>
          <w:lang w:val="en-US"/>
        </w:rPr>
        <w:t>Impaired</w:t>
      </w:r>
      <w:r w:rsidR="00AF36F1">
        <w:rPr>
          <w:rFonts w:ascii="Arial" w:hAnsi="Arial" w:cs="Arial"/>
          <w:lang w:val="en-US"/>
        </w:rPr>
        <w:t xml:space="preserve"> interactions </w:t>
      </w:r>
      <w:r w:rsidR="001F40A7">
        <w:rPr>
          <w:rFonts w:ascii="Arial" w:hAnsi="Arial" w:cs="Arial"/>
          <w:lang w:val="en-US"/>
        </w:rPr>
        <w:t>between</w:t>
      </w:r>
      <w:r w:rsidR="00AF36F1">
        <w:rPr>
          <w:rFonts w:ascii="Arial" w:hAnsi="Arial" w:cs="Arial"/>
          <w:lang w:val="en-US"/>
        </w:rPr>
        <w:t xml:space="preserve"> species are known to cascade t</w:t>
      </w:r>
      <w:r w:rsidR="001F40A7">
        <w:rPr>
          <w:rFonts w:ascii="Arial" w:hAnsi="Arial" w:cs="Arial"/>
          <w:lang w:val="en-US"/>
        </w:rPr>
        <w:t>h</w:t>
      </w:r>
      <w:r w:rsidR="00AF36F1">
        <w:rPr>
          <w:rFonts w:ascii="Arial" w:hAnsi="Arial" w:cs="Arial"/>
          <w:lang w:val="en-US"/>
        </w:rPr>
        <w:t xml:space="preserve">rough the trophic systems, </w:t>
      </w:r>
      <w:r w:rsidR="001F40A7">
        <w:rPr>
          <w:rFonts w:ascii="Arial" w:hAnsi="Arial" w:cs="Arial"/>
          <w:lang w:val="en-US"/>
        </w:rPr>
        <w:t>affecting</w:t>
      </w:r>
      <w:r w:rsidR="00AF36F1">
        <w:rPr>
          <w:rFonts w:ascii="Arial" w:hAnsi="Arial" w:cs="Arial"/>
          <w:lang w:val="en-US"/>
        </w:rPr>
        <w:t xml:space="preserve"> species at higher trophic levels </w:t>
      </w:r>
      <w:r w:rsidR="007539AE">
        <w:rPr>
          <w:rFonts w:ascii="Arial" w:hAnsi="Arial" w:cs="Arial"/>
          <w:lang w:val="en-US"/>
        </w:rPr>
        <w:t xml:space="preserve">such as predators </w:t>
      </w:r>
      <w:r w:rsidR="00AF36F1">
        <w:rPr>
          <w:rFonts w:ascii="Arial" w:hAnsi="Arial" w:cs="Arial"/>
          <w:lang w:val="en-US"/>
        </w:rPr>
        <w:fldChar w:fldCharType="begin"/>
      </w:r>
      <w:r w:rsidR="00566406">
        <w:rPr>
          <w:rFonts w:ascii="Arial" w:hAnsi="Arial" w:cs="Arial"/>
          <w:lang w:val="en-US"/>
        </w:rPr>
        <w:instrText xml:space="preserve"> ADDIN ZOTERO_ITEM CSL_CITATION {"citationID":"UJl8ojnN","properties":{"formattedCitation":"(Kehoe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AF36F1">
        <w:rPr>
          <w:rFonts w:ascii="Arial" w:hAnsi="Arial" w:cs="Arial"/>
          <w:lang w:val="en-US"/>
        </w:rPr>
        <w:fldChar w:fldCharType="separate"/>
      </w:r>
      <w:r w:rsidR="00566406" w:rsidRPr="006603C4">
        <w:rPr>
          <w:rFonts w:ascii="Arial" w:hAnsi="Arial" w:cs="Arial"/>
          <w:szCs w:val="24"/>
          <w:lang w:val="en-US"/>
        </w:rPr>
        <w:t xml:space="preserve">(Kehoe </w:t>
      </w:r>
      <w:r w:rsidR="00566406" w:rsidRPr="006603C4">
        <w:rPr>
          <w:rFonts w:ascii="Arial" w:hAnsi="Arial" w:cs="Arial"/>
          <w:i/>
          <w:iCs/>
          <w:szCs w:val="24"/>
          <w:lang w:val="en-US"/>
        </w:rPr>
        <w:t>et al.</w:t>
      </w:r>
      <w:r w:rsidR="00566406" w:rsidRPr="006603C4">
        <w:rPr>
          <w:rFonts w:ascii="Arial" w:hAnsi="Arial" w:cs="Arial"/>
          <w:szCs w:val="24"/>
          <w:lang w:val="en-US"/>
        </w:rPr>
        <w:t xml:space="preserve"> 2021)</w:t>
      </w:r>
      <w:r w:rsidR="00AF36F1">
        <w:rPr>
          <w:rFonts w:ascii="Arial" w:hAnsi="Arial" w:cs="Arial"/>
          <w:lang w:val="en-US"/>
        </w:rPr>
        <w:fldChar w:fldCharType="end"/>
      </w:r>
      <w:r w:rsidR="00AF36F1">
        <w:rPr>
          <w:rFonts w:ascii="Arial" w:hAnsi="Arial" w:cs="Arial"/>
          <w:lang w:val="en-US"/>
        </w:rPr>
        <w:t xml:space="preserve">. </w:t>
      </w:r>
      <w:r w:rsidR="001F40A7">
        <w:rPr>
          <w:rFonts w:ascii="Arial" w:hAnsi="Arial" w:cs="Arial"/>
          <w:lang w:val="en-US"/>
        </w:rPr>
        <w:t>Due to multiple synergistic</w:t>
      </w:r>
      <w:r w:rsidR="00B83AEB">
        <w:rPr>
          <w:rFonts w:ascii="Arial" w:hAnsi="Arial" w:cs="Arial"/>
          <w:lang w:val="en-US"/>
        </w:rPr>
        <w:t xml:space="preserve"> negative effects on freshwater habitats and a limited dispersal ability, i</w:t>
      </w:r>
      <w:r w:rsidR="00016D01">
        <w:rPr>
          <w:rFonts w:ascii="Arial" w:hAnsi="Arial" w:cs="Arial"/>
          <w:lang w:val="en-US"/>
        </w:rPr>
        <w:t xml:space="preserve">nsects of aquatic </w:t>
      </w:r>
      <w:r w:rsidR="00B83AEB">
        <w:rPr>
          <w:rFonts w:ascii="Arial" w:hAnsi="Arial" w:cs="Arial"/>
          <w:lang w:val="en-US"/>
        </w:rPr>
        <w:t>ecosystems</w:t>
      </w:r>
      <w:r w:rsidR="00016D01">
        <w:rPr>
          <w:rFonts w:ascii="Arial" w:hAnsi="Arial" w:cs="Arial"/>
          <w:lang w:val="en-US"/>
        </w:rPr>
        <w:t xml:space="preserve"> </w:t>
      </w:r>
      <w:r w:rsidR="00B83AEB">
        <w:rPr>
          <w:rFonts w:ascii="Arial" w:hAnsi="Arial" w:cs="Arial"/>
          <w:lang w:val="en-US"/>
        </w:rPr>
        <w:t xml:space="preserve">are more </w:t>
      </w:r>
      <w:r w:rsidR="001F40A7">
        <w:rPr>
          <w:rFonts w:ascii="Arial" w:hAnsi="Arial" w:cs="Arial"/>
          <w:lang w:val="en-US"/>
        </w:rPr>
        <w:t>vulnerable to</w:t>
      </w:r>
      <w:r w:rsidR="00B83AEB">
        <w:rPr>
          <w:rFonts w:ascii="Arial" w:hAnsi="Arial" w:cs="Arial"/>
          <w:lang w:val="en-US"/>
        </w:rPr>
        <w:t xml:space="preserve"> global warming </w:t>
      </w:r>
      <w:r w:rsidR="003B2671">
        <w:rPr>
          <w:rFonts w:ascii="Arial" w:hAnsi="Arial" w:cs="Arial"/>
          <w:lang w:val="en-US"/>
        </w:rPr>
        <w:t>than</w:t>
      </w:r>
      <w:r w:rsidR="00B83AEB">
        <w:rPr>
          <w:rFonts w:ascii="Arial" w:hAnsi="Arial" w:cs="Arial"/>
          <w:lang w:val="en-US"/>
        </w:rPr>
        <w:t xml:space="preserve"> insects of terrestrial ecosystems </w:t>
      </w:r>
      <w:r w:rsidR="00B83AEB">
        <w:rPr>
          <w:rFonts w:ascii="Arial" w:hAnsi="Arial" w:cs="Arial"/>
          <w:lang w:val="en-US"/>
        </w:rPr>
        <w:fldChar w:fldCharType="begin"/>
      </w:r>
      <w:r w:rsidR="00B83AEB">
        <w:rPr>
          <w:rFonts w:ascii="Arial" w:hAnsi="Arial" w:cs="Arial"/>
          <w:lang w:val="en-US"/>
        </w:rPr>
        <w:instrText xml:space="preserve"> ADDIN ZOTERO_ITEM CSL_CITATION {"citationID":"TnDS5Uwf","properties":{"formattedCitation":"(Cardoso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B83AEB">
        <w:rPr>
          <w:rFonts w:ascii="Arial" w:hAnsi="Arial" w:cs="Arial"/>
          <w:lang w:val="en-US"/>
        </w:rPr>
        <w:fldChar w:fldCharType="separate"/>
      </w:r>
      <w:r w:rsidR="00B83AEB" w:rsidRPr="006603C4">
        <w:rPr>
          <w:rFonts w:ascii="Arial" w:hAnsi="Arial" w:cs="Arial"/>
          <w:szCs w:val="24"/>
          <w:lang w:val="en-US"/>
        </w:rPr>
        <w:t xml:space="preserve">(Cardoso </w:t>
      </w:r>
      <w:r w:rsidR="00B83AEB" w:rsidRPr="006603C4">
        <w:rPr>
          <w:rFonts w:ascii="Arial" w:hAnsi="Arial" w:cs="Arial"/>
          <w:i/>
          <w:iCs/>
          <w:szCs w:val="24"/>
          <w:lang w:val="en-US"/>
        </w:rPr>
        <w:t>et al.</w:t>
      </w:r>
      <w:r w:rsidR="00B83AEB" w:rsidRPr="006603C4">
        <w:rPr>
          <w:rFonts w:ascii="Arial" w:hAnsi="Arial" w:cs="Arial"/>
          <w:szCs w:val="24"/>
          <w:lang w:val="en-US"/>
        </w:rPr>
        <w:t xml:space="preserve"> 2020)</w:t>
      </w:r>
      <w:r w:rsidR="00B83AEB">
        <w:rPr>
          <w:rFonts w:ascii="Arial" w:hAnsi="Arial" w:cs="Arial"/>
          <w:lang w:val="en-US"/>
        </w:rPr>
        <w:fldChar w:fldCharType="end"/>
      </w:r>
      <w:r w:rsidR="003B2671">
        <w:rPr>
          <w:rFonts w:ascii="Arial" w:hAnsi="Arial" w:cs="Arial"/>
          <w:lang w:val="en-US"/>
        </w:rPr>
        <w:t>.</w:t>
      </w:r>
    </w:p>
    <w:p w14:paraId="74959F34" w14:textId="77777777" w:rsidR="00937346" w:rsidRDefault="00937346" w:rsidP="001F40A7">
      <w:pPr>
        <w:spacing w:after="0"/>
        <w:jc w:val="both"/>
        <w:rPr>
          <w:rFonts w:ascii="Arial" w:hAnsi="Arial" w:cs="Arial"/>
          <w:lang w:val="en-US"/>
        </w:rPr>
      </w:pPr>
    </w:p>
    <w:p w14:paraId="409563A4" w14:textId="4999587F" w:rsidR="00937346" w:rsidRDefault="001F40A7" w:rsidP="001F40A7">
      <w:pPr>
        <w:spacing w:after="0"/>
        <w:jc w:val="both"/>
        <w:rPr>
          <w:rFonts w:ascii="Arial" w:hAnsi="Arial" w:cs="Arial"/>
          <w:lang w:val="en-US"/>
        </w:rPr>
      </w:pPr>
      <w:r>
        <w:rPr>
          <w:rFonts w:ascii="Arial" w:hAnsi="Arial" w:cs="Arial"/>
          <w:lang w:val="en-US"/>
        </w:rPr>
        <w:t>The c</w:t>
      </w:r>
      <w:r w:rsidR="00FB374D">
        <w:rPr>
          <w:rFonts w:ascii="Arial" w:hAnsi="Arial" w:cs="Arial"/>
          <w:lang w:val="en-US"/>
        </w:rPr>
        <w:t>onsequences of climate change</w:t>
      </w:r>
      <w:r w:rsidR="009D55D4">
        <w:rPr>
          <w:rFonts w:ascii="Arial" w:hAnsi="Arial" w:cs="Arial"/>
          <w:lang w:val="en-US"/>
        </w:rPr>
        <w:t xml:space="preserve"> </w:t>
      </w:r>
      <w:r w:rsidR="00FB374D">
        <w:rPr>
          <w:rFonts w:ascii="Arial" w:hAnsi="Arial" w:cs="Arial"/>
          <w:lang w:val="en-US"/>
        </w:rPr>
        <w:t xml:space="preserve">are </w:t>
      </w:r>
      <w:r w:rsidRPr="00937346">
        <w:rPr>
          <w:rFonts w:ascii="Arial" w:hAnsi="Arial" w:cs="Arial"/>
          <w:b/>
          <w:lang w:val="en-US"/>
        </w:rPr>
        <w:t>extreme climate</w:t>
      </w:r>
      <w:r w:rsidR="00FB374D" w:rsidRPr="00937346">
        <w:rPr>
          <w:rFonts w:ascii="Arial" w:hAnsi="Arial" w:cs="Arial"/>
          <w:b/>
          <w:lang w:val="en-US"/>
        </w:rPr>
        <w:t xml:space="preserve"> events</w:t>
      </w:r>
      <w:r w:rsidR="0096215D">
        <w:rPr>
          <w:rFonts w:ascii="Arial" w:hAnsi="Arial" w:cs="Arial"/>
          <w:lang w:val="en-US"/>
        </w:rPr>
        <w:t xml:space="preserve"> </w:t>
      </w:r>
      <w:r w:rsidR="003B2671">
        <w:rPr>
          <w:rFonts w:ascii="Arial" w:hAnsi="Arial" w:cs="Arial"/>
          <w:lang w:val="en-US"/>
        </w:rPr>
        <w:t xml:space="preserve"> </w:t>
      </w:r>
      <w:r w:rsidR="0096215D">
        <w:rPr>
          <w:rFonts w:ascii="Arial" w:hAnsi="Arial" w:cs="Arial"/>
          <w:lang w:val="en-US"/>
        </w:rPr>
        <w:fldChar w:fldCharType="begin"/>
      </w:r>
      <w:r w:rsidR="0096215D">
        <w:rPr>
          <w:rFonts w:ascii="Arial" w:hAnsi="Arial" w:cs="Arial"/>
          <w:lang w:val="en-US"/>
        </w:rPr>
        <w:instrText xml:space="preserve"> ADDIN ZOTERO_ITEM CSL_CITATION {"citationID":"MVrC9Vqe","properties":{"formattedCitation":"(van de Pol {\\i{}et al.} 2017)","plainCitation":"(van de Pol et al. 2017)","noteIndex":0},"citationItems":[{"id":2679,"uris":["http://zotero.org/users/local/B6GulUkZ/items/4Z7RAAP9"],"itemData":{"id":2679,"type":"article-journal","abstract":"More extreme climatic events (ECEs) are among the most prominent consequences of climate change. Despite a long-standing recognition of the importance of ECEs by paleo-ecologists and macro-evolutionary biologists, ECEs have only recently received a strong interest in the wider ecological and evolutionary community. However, as with many rapidly expanding fields, it lacks structure and cohesiveness, which strongly limits scientific progress. Furthermore, due to the descriptive and anecdotal nature of many ECE studies it is still unclear what the most relevant questions and long-term consequences are of ECEs. To improve synthesis, we first discuss ways to define ECEs that facilitate comparison among studies. We then argue that biologists should adhere to more rigorous attribution and mechanistic methods to assess ECE impacts. Subsequently, we discuss conceptual and methodological links with climatology and disturbance-, tipping point- and paleo-ecology. These research fields have close linkages with ECE research, but differ in the identity and/or the relative severity of environmental factors. By summarizing the contributions to this theme issue we draw parallels between behavioural, ecological and evolutionary ECE studies, and suggest that an overarching challenge is that most empirical and theoretical evidence points towards responses being highly idiosyncratic, and thus predictability being low. Finally, we suggest a roadmap based on the proposition that an increased focus on the mechanisms behind the biological response function will be crucial for increased understanding and predictability of the impacts of ECE.\n\nThis article is part of the themed issue ‘Behavioural, ecological and evolutionary responses to extreme climatic events’.","container-title":"Philosophical Transactions of the Royal Society B: Biological Sciences","DOI":"10.1098/rstb.2016.0134","issue":"1723","note":"publisher: Royal Society","page":"20160134","source":"royalsocietypublishing.org (Atypon)","title":"Behavioural, ecological and evolutionary responses to extreme climatic events: challenges and directions","title-short":"Behavioural, ecological and evolutionary responses to extreme climatic events","volume":"372","author":[{"family":"Pol","given":"Martijn","non-dropping-particle":"van de"},{"family":"Jenouvrier","given":"Stéphanie"},{"family":"Cornelissen","given":"Johannes H. C."},{"family":"Visser","given":"Marcel E."}],"issued":{"date-parts":[["2017",5,8]]}}}],"schema":"https://github.com/citation-style-language/schema/raw/master/csl-citation.json"} </w:instrText>
      </w:r>
      <w:r w:rsidR="0096215D">
        <w:rPr>
          <w:rFonts w:ascii="Arial" w:hAnsi="Arial" w:cs="Arial"/>
          <w:lang w:val="en-US"/>
        </w:rPr>
        <w:fldChar w:fldCharType="separate"/>
      </w:r>
      <w:r w:rsidR="0096215D" w:rsidRPr="002331DC">
        <w:rPr>
          <w:rFonts w:ascii="Arial" w:hAnsi="Arial" w:cs="Arial"/>
          <w:szCs w:val="24"/>
          <w:lang w:val="en-US"/>
        </w:rPr>
        <w:t xml:space="preserve">(van de Pol </w:t>
      </w:r>
      <w:r w:rsidR="0096215D" w:rsidRPr="002331DC">
        <w:rPr>
          <w:rFonts w:ascii="Arial" w:hAnsi="Arial" w:cs="Arial"/>
          <w:i/>
          <w:iCs/>
          <w:szCs w:val="24"/>
          <w:lang w:val="en-US"/>
        </w:rPr>
        <w:t>et al.</w:t>
      </w:r>
      <w:r w:rsidR="0096215D" w:rsidRPr="002331DC">
        <w:rPr>
          <w:rFonts w:ascii="Arial" w:hAnsi="Arial" w:cs="Arial"/>
          <w:szCs w:val="24"/>
          <w:lang w:val="en-US"/>
        </w:rPr>
        <w:t xml:space="preserve"> 2017)</w:t>
      </w:r>
      <w:r w:rsidR="0096215D">
        <w:rPr>
          <w:rFonts w:ascii="Arial" w:hAnsi="Arial" w:cs="Arial"/>
          <w:lang w:val="en-US"/>
        </w:rPr>
        <w:fldChar w:fldCharType="end"/>
      </w:r>
      <w:r w:rsidR="009D55D4">
        <w:rPr>
          <w:rFonts w:ascii="Arial" w:hAnsi="Arial" w:cs="Arial"/>
          <w:lang w:val="en-US"/>
        </w:rPr>
        <w:t xml:space="preserve">. </w:t>
      </w:r>
      <w:r>
        <w:rPr>
          <w:rFonts w:ascii="Arial" w:hAnsi="Arial" w:cs="Arial"/>
          <w:lang w:val="en-US"/>
        </w:rPr>
        <w:t xml:space="preserve">Unlike </w:t>
      </w:r>
      <w:r w:rsidR="009D55D4">
        <w:rPr>
          <w:rFonts w:ascii="Arial" w:hAnsi="Arial" w:cs="Arial"/>
          <w:lang w:val="en-US"/>
        </w:rPr>
        <w:t>global warming, climate extremes occur</w:t>
      </w:r>
      <w:r w:rsidR="00937346">
        <w:rPr>
          <w:rFonts w:ascii="Arial" w:hAnsi="Arial" w:cs="Arial"/>
          <w:lang w:val="en-US"/>
        </w:rPr>
        <w:t xml:space="preserve"> in the short </w:t>
      </w:r>
      <w:r w:rsidR="009D55D4">
        <w:rPr>
          <w:rFonts w:ascii="Arial" w:hAnsi="Arial" w:cs="Arial"/>
          <w:lang w:val="en-US"/>
        </w:rPr>
        <w:t>term</w:t>
      </w:r>
      <w:r w:rsidR="00937346">
        <w:rPr>
          <w:rFonts w:ascii="Arial" w:hAnsi="Arial" w:cs="Arial"/>
          <w:lang w:val="en-US"/>
        </w:rPr>
        <w:t>,</w:t>
      </w:r>
      <w:r w:rsidR="009D55D4">
        <w:rPr>
          <w:rFonts w:ascii="Arial" w:hAnsi="Arial" w:cs="Arial"/>
          <w:lang w:val="en-US"/>
        </w:rPr>
        <w:t xml:space="preserve"> over </w:t>
      </w:r>
      <w:r w:rsidR="00937346">
        <w:rPr>
          <w:rFonts w:ascii="Arial" w:hAnsi="Arial" w:cs="Arial"/>
          <w:lang w:val="en-US"/>
        </w:rPr>
        <w:t>a period</w:t>
      </w:r>
      <w:r w:rsidR="009D55D4">
        <w:rPr>
          <w:rFonts w:ascii="Arial" w:hAnsi="Arial" w:cs="Arial"/>
          <w:lang w:val="en-US"/>
        </w:rPr>
        <w:t xml:space="preserve"> of days or weeks </w:t>
      </w:r>
      <w:r w:rsidR="009D55D4">
        <w:rPr>
          <w:rFonts w:ascii="Arial" w:hAnsi="Arial" w:cs="Arial"/>
          <w:lang w:val="en-US"/>
        </w:rPr>
        <w:fldChar w:fldCharType="begin"/>
      </w:r>
      <w:r w:rsidR="009D55D4">
        <w:rPr>
          <w:rFonts w:ascii="Arial" w:hAnsi="Arial" w:cs="Arial"/>
          <w:lang w:val="en-US"/>
        </w:rPr>
        <w:instrText xml:space="preserve"> ADDIN ZOTERO_ITEM CSL_CITATION {"citationID":"mEKUvlrO","properties":{"formattedCitation":"(Harvey {\\i{}et al.} 2020)","plainCitation":"(Harvey et al. 2020)","noteIndex":0},"citationItems":[{"id":2643,"uris":["http://zotero.org/users/local/B6GulUkZ/items/5WWP2N68"],"itemData":{"id":2643,"type":"article-journal","abstract":"Insects are among the most diverse and widespread animals across the biosphere and are well-known for their contributions to ecosystem functioning and services. Recent increases in the frequency and magnitude of climatic extremes (CE), in particular temperature extremes (TE) owing to anthropogenic climate change, are exposing insect populations and communities to unprecedented stresses. However, a major problem in understanding insect responses to TE is that they are still highly unpredictable both spatially and temporally, which reduces frequency- or direction-dependent selective responses by insects. Moreover, how species interactions and community structure may change in response to stresses imposed by TE is still poorly understood. Here we provide an overview of how terrestrial insects respond to TE by integrating their organismal physiology, multitrophic, and community-level interactions, and building that up to explore scenarios for population explosions and crashes that have ecosystem-level consequences. We argue that TE can push insect herbivores and their natural enemies to and even beyond their adaptive limits, which may differ among species intimately involved in trophic interactions, leading to phenological disruptions and the structural reorganization of food webs. TE may ultimately lead to outbreak–breakdown cycles in insect communities with detrimental consequences for ecosystem functioning and resilience. Lastly, we suggest new research lines that will help achieve a better understanding of insect and community responses to a wide range of CE.","container-title":"Global Change Biology","DOI":"10.1111/gcb.15377","ISSN":"1365-2486","issue":"12","language":"en","note":"_eprint: https://onlinelibrary.wiley.com/doi/pdf/10.1111/gcb.15377","page":"6685-6701","source":"Wiley Online Library","title":"Climate change-mediated temperature extremes and insects: From outbreaks to breakdowns","title-short":"Climate change-mediated temperature extremes and insects","volume":"26","author":[{"family":"Harvey","given":"Jeffrey A."},{"family":"Heinen","given":"Robin"},{"family":"Gols","given":"Rieta"},{"family":"Thakur","given":"Madhav P."}],"issued":{"date-parts":[["2020"]]}}}],"schema":"https://github.com/citation-style-language/schema/raw/master/csl-citation.json"} </w:instrText>
      </w:r>
      <w:r w:rsidR="009D55D4">
        <w:rPr>
          <w:rFonts w:ascii="Arial" w:hAnsi="Arial" w:cs="Arial"/>
          <w:lang w:val="en-US"/>
        </w:rPr>
        <w:fldChar w:fldCharType="separate"/>
      </w:r>
      <w:r w:rsidR="009D55D4" w:rsidRPr="00404D29">
        <w:rPr>
          <w:rFonts w:ascii="Arial" w:hAnsi="Arial" w:cs="Arial"/>
          <w:szCs w:val="24"/>
          <w:lang w:val="en-US"/>
        </w:rPr>
        <w:t xml:space="preserve">(Harvey </w:t>
      </w:r>
      <w:r w:rsidR="009D55D4" w:rsidRPr="00404D29">
        <w:rPr>
          <w:rFonts w:ascii="Arial" w:hAnsi="Arial" w:cs="Arial"/>
          <w:i/>
          <w:iCs/>
          <w:szCs w:val="24"/>
          <w:lang w:val="en-US"/>
        </w:rPr>
        <w:t>et al.</w:t>
      </w:r>
      <w:r w:rsidR="009D55D4" w:rsidRPr="00404D29">
        <w:rPr>
          <w:rFonts w:ascii="Arial" w:hAnsi="Arial" w:cs="Arial"/>
          <w:szCs w:val="24"/>
          <w:lang w:val="en-US"/>
        </w:rPr>
        <w:t xml:space="preserve"> 2020)</w:t>
      </w:r>
      <w:r w:rsidR="009D55D4">
        <w:rPr>
          <w:rFonts w:ascii="Arial" w:hAnsi="Arial" w:cs="Arial"/>
          <w:lang w:val="en-US"/>
        </w:rPr>
        <w:fldChar w:fldCharType="end"/>
      </w:r>
      <w:r w:rsidR="00016D01">
        <w:rPr>
          <w:rFonts w:ascii="Arial" w:hAnsi="Arial" w:cs="Arial"/>
          <w:lang w:val="en-US"/>
        </w:rPr>
        <w:t xml:space="preserve">. The report </w:t>
      </w:r>
      <w:r w:rsidR="00937346">
        <w:rPr>
          <w:rFonts w:ascii="Arial" w:hAnsi="Arial" w:cs="Arial"/>
          <w:lang w:val="en-US"/>
        </w:rPr>
        <w:t>provides a brief</w:t>
      </w:r>
      <w:r w:rsidR="00016D01">
        <w:rPr>
          <w:rFonts w:ascii="Arial" w:hAnsi="Arial" w:cs="Arial"/>
          <w:lang w:val="en-US"/>
        </w:rPr>
        <w:t xml:space="preserve"> overview </w:t>
      </w:r>
      <w:r w:rsidR="00937346">
        <w:rPr>
          <w:rFonts w:ascii="Arial" w:hAnsi="Arial" w:cs="Arial"/>
          <w:lang w:val="en-US"/>
        </w:rPr>
        <w:t>of the impacts</w:t>
      </w:r>
      <w:r w:rsidR="00016D01">
        <w:rPr>
          <w:rFonts w:ascii="Arial" w:hAnsi="Arial" w:cs="Arial"/>
          <w:lang w:val="en-US"/>
        </w:rPr>
        <w:t xml:space="preserve"> of </w:t>
      </w:r>
      <w:r w:rsidR="00016D01" w:rsidRPr="00937346">
        <w:rPr>
          <w:rFonts w:ascii="Arial" w:hAnsi="Arial" w:cs="Arial"/>
          <w:b/>
          <w:lang w:val="en-US"/>
        </w:rPr>
        <w:t>droughts, fires and storms</w:t>
      </w:r>
      <w:r w:rsidR="00016D01">
        <w:rPr>
          <w:rFonts w:ascii="Arial" w:hAnsi="Arial" w:cs="Arial"/>
          <w:lang w:val="en-US"/>
        </w:rPr>
        <w:t xml:space="preserve"> on insects.</w:t>
      </w:r>
      <w:r w:rsidR="00796471">
        <w:rPr>
          <w:rFonts w:ascii="Arial" w:hAnsi="Arial" w:cs="Arial"/>
          <w:lang w:val="en-US"/>
        </w:rPr>
        <w:t xml:space="preserve"> Global warming </w:t>
      </w:r>
      <w:r w:rsidR="00937346">
        <w:rPr>
          <w:rFonts w:ascii="Arial" w:hAnsi="Arial" w:cs="Arial"/>
          <w:lang w:val="en-US"/>
        </w:rPr>
        <w:t xml:space="preserve">does not </w:t>
      </w:r>
      <w:r w:rsidR="00796471">
        <w:rPr>
          <w:rFonts w:ascii="Arial" w:hAnsi="Arial" w:cs="Arial"/>
          <w:lang w:val="en-US"/>
        </w:rPr>
        <w:t>directly cause</w:t>
      </w:r>
      <w:r w:rsidR="009B1BEB">
        <w:rPr>
          <w:rFonts w:ascii="Arial" w:hAnsi="Arial" w:cs="Arial"/>
          <w:lang w:val="en-US"/>
        </w:rPr>
        <w:t xml:space="preserve"> droughts, but indirectly droughts are expected to occ</w:t>
      </w:r>
      <w:r w:rsidR="00937346">
        <w:rPr>
          <w:rFonts w:ascii="Arial" w:hAnsi="Arial" w:cs="Arial"/>
          <w:lang w:val="en-US"/>
        </w:rPr>
        <w:t>ur faster and more intense</w:t>
      </w:r>
      <w:r w:rsidR="003D2256">
        <w:rPr>
          <w:rFonts w:ascii="Arial" w:hAnsi="Arial" w:cs="Arial"/>
          <w:lang w:val="en-US"/>
        </w:rPr>
        <w:t xml:space="preserve"> as a result of global warming</w:t>
      </w:r>
      <w:r w:rsidR="009B1BEB">
        <w:rPr>
          <w:rFonts w:ascii="Arial" w:hAnsi="Arial" w:cs="Arial"/>
          <w:lang w:val="en-US"/>
        </w:rPr>
        <w:t xml:space="preserve"> </w:t>
      </w:r>
      <w:r w:rsidR="009B1BEB">
        <w:rPr>
          <w:rFonts w:ascii="Arial" w:hAnsi="Arial" w:cs="Arial"/>
          <w:lang w:val="en-US"/>
        </w:rPr>
        <w:fldChar w:fldCharType="begin"/>
      </w:r>
      <w:r w:rsidR="009B1BEB">
        <w:rPr>
          <w:rFonts w:ascii="Arial" w:hAnsi="Arial" w:cs="Arial"/>
          <w:lang w:val="en-US"/>
        </w:rPr>
        <w:instrText xml:space="preserve"> ADDIN ZOTERO_ITEM CSL_CITATION {"citationID":"YLhnLgtM","properties":{"formattedCitation":"(Trenberth {\\i{}et al.} 2014)","plainCitation":"(Trenberth et al. 2014)","noteIndex":0},"citationItems":[{"id":2685,"uris":["http://zotero.org/users/local/B6GulUkZ/items/BQ5FANF5"],"itemData":{"id":2685,"type":"article-journal","container-title":"Nature Climate Change","DOI":"10.1038/nclimate2067","ISSN":"1758-678X, 1758-6798","issue":"1","journalAbbreviation":"Nature Clim Change","language":"en","page":"17-22","source":"DOI.org (Crossref)","title":"Global warming and changes in drought","volume":"4","author":[{"family":"Trenberth","given":"Kevin E."},{"family":"Dai","given":"Aiguo"},{"family":"Schrier","given":"Gerard","non-dropping-particle":"van der"},{"family":"Jones","given":"Philip D."},{"family":"Barichivich","given":"Jonathan"},{"family":"Briffa","given":"Keith R."},{"family":"Sheffield","given":"Justin"}],"issued":{"date-parts":[["2014",1]]}}}],"schema":"https://github.com/citation-style-language/schema/raw/master/csl-citation.json"} </w:instrText>
      </w:r>
      <w:r w:rsidR="009B1BEB">
        <w:rPr>
          <w:rFonts w:ascii="Arial" w:hAnsi="Arial" w:cs="Arial"/>
          <w:lang w:val="en-US"/>
        </w:rPr>
        <w:fldChar w:fldCharType="separate"/>
      </w:r>
      <w:r w:rsidR="009B1BEB" w:rsidRPr="002331DC">
        <w:rPr>
          <w:rFonts w:ascii="Arial" w:hAnsi="Arial" w:cs="Arial"/>
          <w:szCs w:val="24"/>
          <w:lang w:val="en-US"/>
        </w:rPr>
        <w:t xml:space="preserve">(Trenberth </w:t>
      </w:r>
      <w:r w:rsidR="009B1BEB" w:rsidRPr="002331DC">
        <w:rPr>
          <w:rFonts w:ascii="Arial" w:hAnsi="Arial" w:cs="Arial"/>
          <w:i/>
          <w:iCs/>
          <w:szCs w:val="24"/>
          <w:lang w:val="en-US"/>
        </w:rPr>
        <w:t>et al.</w:t>
      </w:r>
      <w:r w:rsidR="009B1BEB" w:rsidRPr="002331DC">
        <w:rPr>
          <w:rFonts w:ascii="Arial" w:hAnsi="Arial" w:cs="Arial"/>
          <w:szCs w:val="24"/>
          <w:lang w:val="en-US"/>
        </w:rPr>
        <w:t xml:space="preserve"> 2014)</w:t>
      </w:r>
      <w:r w:rsidR="009B1BEB">
        <w:rPr>
          <w:rFonts w:ascii="Arial" w:hAnsi="Arial" w:cs="Arial"/>
          <w:lang w:val="en-US"/>
        </w:rPr>
        <w:fldChar w:fldCharType="end"/>
      </w:r>
      <w:r w:rsidR="009B1BEB">
        <w:rPr>
          <w:rFonts w:ascii="Arial" w:hAnsi="Arial" w:cs="Arial"/>
          <w:lang w:val="en-US"/>
        </w:rPr>
        <w:t xml:space="preserve">. </w:t>
      </w:r>
      <w:r w:rsidR="009B1BEB" w:rsidRPr="00937346">
        <w:rPr>
          <w:rFonts w:ascii="Arial" w:hAnsi="Arial" w:cs="Arial"/>
          <w:b/>
          <w:lang w:val="en-US"/>
        </w:rPr>
        <w:t>Droughts</w:t>
      </w:r>
      <w:r w:rsidR="009B1BEB">
        <w:rPr>
          <w:rFonts w:ascii="Arial" w:hAnsi="Arial" w:cs="Arial"/>
          <w:lang w:val="en-US"/>
        </w:rPr>
        <w:t xml:space="preserve"> </w:t>
      </w:r>
      <w:r w:rsidR="00937346">
        <w:rPr>
          <w:rFonts w:ascii="Arial" w:hAnsi="Arial" w:cs="Arial"/>
          <w:lang w:val="en-US"/>
        </w:rPr>
        <w:t>affect</w:t>
      </w:r>
      <w:r w:rsidR="009B1BEB">
        <w:rPr>
          <w:rFonts w:ascii="Arial" w:hAnsi="Arial" w:cs="Arial"/>
          <w:lang w:val="en-US"/>
        </w:rPr>
        <w:t xml:space="preserve"> </w:t>
      </w:r>
      <w:r w:rsidR="00937346">
        <w:rPr>
          <w:rFonts w:ascii="Arial" w:hAnsi="Arial" w:cs="Arial"/>
          <w:lang w:val="en-US"/>
        </w:rPr>
        <w:t xml:space="preserve">the </w:t>
      </w:r>
      <w:r w:rsidR="009B1BEB">
        <w:rPr>
          <w:rFonts w:ascii="Arial" w:hAnsi="Arial" w:cs="Arial"/>
          <w:lang w:val="en-US"/>
        </w:rPr>
        <w:t>physiology</w:t>
      </w:r>
      <w:r w:rsidR="00937346">
        <w:rPr>
          <w:rFonts w:ascii="Arial" w:hAnsi="Arial" w:cs="Arial"/>
          <w:lang w:val="en-US"/>
        </w:rPr>
        <w:t xml:space="preserve"> of insects and </w:t>
      </w:r>
      <w:r w:rsidR="00073DB3">
        <w:rPr>
          <w:rFonts w:ascii="Arial" w:hAnsi="Arial" w:cs="Arial"/>
          <w:lang w:val="en-US"/>
        </w:rPr>
        <w:t>have</w:t>
      </w:r>
      <w:r w:rsidR="009B1BEB">
        <w:rPr>
          <w:rFonts w:ascii="Arial" w:hAnsi="Arial" w:cs="Arial"/>
          <w:lang w:val="en-US"/>
        </w:rPr>
        <w:t xml:space="preserve"> effects on </w:t>
      </w:r>
      <w:r w:rsidR="00937346">
        <w:rPr>
          <w:rFonts w:ascii="Arial" w:hAnsi="Arial" w:cs="Arial"/>
          <w:lang w:val="en-US"/>
        </w:rPr>
        <w:t xml:space="preserve">the </w:t>
      </w:r>
      <w:r w:rsidR="009B1BEB">
        <w:rPr>
          <w:rFonts w:ascii="Arial" w:hAnsi="Arial" w:cs="Arial"/>
          <w:lang w:val="en-US"/>
        </w:rPr>
        <w:t xml:space="preserve">associated plant </w:t>
      </w:r>
      <w:r w:rsidR="00937346">
        <w:rPr>
          <w:rFonts w:ascii="Arial" w:hAnsi="Arial" w:cs="Arial"/>
          <w:lang w:val="en-US"/>
        </w:rPr>
        <w:t>communities</w:t>
      </w:r>
      <w:r w:rsidR="009B1BEB">
        <w:rPr>
          <w:rFonts w:ascii="Arial" w:hAnsi="Arial" w:cs="Arial"/>
          <w:lang w:val="en-US"/>
        </w:rPr>
        <w:t xml:space="preserve"> on which the insects </w:t>
      </w:r>
      <w:r w:rsidR="00937346">
        <w:rPr>
          <w:rFonts w:ascii="Arial" w:hAnsi="Arial" w:cs="Arial"/>
          <w:lang w:val="en-US"/>
        </w:rPr>
        <w:t>depend</w:t>
      </w:r>
      <w:r w:rsidR="009B1BEB">
        <w:rPr>
          <w:rFonts w:ascii="Arial" w:hAnsi="Arial" w:cs="Arial"/>
          <w:lang w:val="en-US"/>
        </w:rPr>
        <w:t xml:space="preserve"> </w:t>
      </w:r>
      <w:r w:rsidR="009B1BEB">
        <w:rPr>
          <w:rFonts w:ascii="Arial" w:hAnsi="Arial" w:cs="Arial"/>
          <w:lang w:val="en-US"/>
        </w:rPr>
        <w:fldChar w:fldCharType="begin"/>
      </w:r>
      <w:r w:rsidR="009B1BEB">
        <w:rPr>
          <w:rFonts w:ascii="Arial" w:hAnsi="Arial" w:cs="Arial"/>
          <w:lang w:val="en-US"/>
        </w:rPr>
        <w:instrText xml:space="preserve"> ADDIN ZOTERO_ITEM CSL_CITATION {"citationID":"6gIGdHa0","properties":{"formattedCitation":"(Jactel {\\i{}et al.} 2012)","plainCitation":"(Jactel et al. 2012)","noteIndex":0},"citationItems":[{"id":2687,"uris":["http://zotero.org/users/local/B6GulUkZ/items/7GTW9NM4"],"itemData":{"id":2687,"type":"article-journal","abstract":"In the context of climate change, the effects of prolonged or more severe droughts on pest and pathogen damage are a major concern for forest ecosystems. To date, there is great uncertainty about the direction, magnitude and sources of variation in responses to drought by insects and fungi. We report the outcomes of a meta-analysis of 100 pairwise comparisons of insect pest or pathogen damage to water-stressed and control trees from 40 publications. The type of feeding substrate for insects and fungi and the water stress severity emerged as the main factors influencing the level of damage in water-stressed trees. Overall, primary damaging agents living in wood caused significantly lower damage to the water-stressed trees compared with the control, whereas primary pests and pathogens living on foliage caused more damage to water-stressed trees, in all cases irrespective of stress severity. In contrast, damage by secondary agents increased with stress severity, which was best estimated by the ratio between the predawn leaf water potential in stressed trees and the xylem pressure inducing 50% loss in hydraulic conductance due to cavitation, a species-specific index of drought tolerance. Insect and fungus feeding behaviour, affected tree part, and water stress severity are therefore proposed as three important predictors of forest damage in drought conditions.","container-title":"Global Change Biology","DOI":"10.1111/j.1365-2486.2011.02512.x","ISSN":"1365-2486","issue":"1","language":"en","note":"_eprint: https://onlinelibrary.wiley.com/doi/pdf/10.1111/j.1365-2486.2011.02512.x","page":"267-276","source":"Wiley Online Library","title":"Drought effects on damage by forest insects and pathogens: a meta-analysis","title-short":"Drought effects on damage by forest insects and pathogens","volume":"18","author":[{"family":"Jactel","given":"Hervé"},{"family":"Petit","given":"Jérôme"},{"family":"Desprez-Loustau","given":"Marie-Laure"},{"family":"Delzon","given":"Sylvain"},{"family":"Piou","given":"Dominique"},{"family":"Battisti","given":"Andrea"},{"family":"Koricheva","given":"Julia"}],"issued":{"date-parts":[["2012"]]}}}],"schema":"https://github.com/citation-style-language/schema/raw/master/csl-citation.json"} </w:instrText>
      </w:r>
      <w:r w:rsidR="009B1BEB">
        <w:rPr>
          <w:rFonts w:ascii="Arial" w:hAnsi="Arial" w:cs="Arial"/>
          <w:lang w:val="en-US"/>
        </w:rPr>
        <w:fldChar w:fldCharType="separate"/>
      </w:r>
      <w:r w:rsidR="009B1BEB" w:rsidRPr="006603C4">
        <w:rPr>
          <w:rFonts w:ascii="Arial" w:hAnsi="Arial" w:cs="Arial"/>
          <w:szCs w:val="24"/>
          <w:lang w:val="en-US"/>
        </w:rPr>
        <w:t xml:space="preserve">(Jactel </w:t>
      </w:r>
      <w:r w:rsidR="009B1BEB" w:rsidRPr="006603C4">
        <w:rPr>
          <w:rFonts w:ascii="Arial" w:hAnsi="Arial" w:cs="Arial"/>
          <w:i/>
          <w:iCs/>
          <w:szCs w:val="24"/>
          <w:lang w:val="en-US"/>
        </w:rPr>
        <w:t>et al.</w:t>
      </w:r>
      <w:r w:rsidR="009B1BEB" w:rsidRPr="006603C4">
        <w:rPr>
          <w:rFonts w:ascii="Arial" w:hAnsi="Arial" w:cs="Arial"/>
          <w:szCs w:val="24"/>
          <w:lang w:val="en-US"/>
        </w:rPr>
        <w:t xml:space="preserve"> 2012)</w:t>
      </w:r>
      <w:r w:rsidR="009B1BEB">
        <w:rPr>
          <w:rFonts w:ascii="Arial" w:hAnsi="Arial" w:cs="Arial"/>
          <w:lang w:val="en-US"/>
        </w:rPr>
        <w:fldChar w:fldCharType="end"/>
      </w:r>
      <w:r w:rsidR="009B1BEB">
        <w:rPr>
          <w:rFonts w:ascii="Arial" w:hAnsi="Arial" w:cs="Arial"/>
          <w:lang w:val="en-US"/>
        </w:rPr>
        <w:t xml:space="preserve">. </w:t>
      </w:r>
      <w:r w:rsidR="003D2256">
        <w:rPr>
          <w:rFonts w:ascii="Arial" w:hAnsi="Arial" w:cs="Arial"/>
          <w:lang w:val="en-US"/>
        </w:rPr>
        <w:t xml:space="preserve">Consequently, both the insects and the habitat are affected by drought stress </w:t>
      </w:r>
      <w:r w:rsidR="00937346">
        <w:rPr>
          <w:rFonts w:ascii="Arial" w:hAnsi="Arial" w:cs="Arial"/>
          <w:lang w:val="en-US"/>
        </w:rPr>
        <w:t xml:space="preserve">through </w:t>
      </w:r>
      <w:r w:rsidR="003D2256">
        <w:rPr>
          <w:rFonts w:ascii="Arial" w:hAnsi="Arial" w:cs="Arial"/>
          <w:lang w:val="en-US"/>
        </w:rPr>
        <w:t xml:space="preserve">physiological and ecological mechanisms </w:t>
      </w:r>
      <w:r w:rsidR="00937346">
        <w:rPr>
          <w:rFonts w:ascii="Arial" w:hAnsi="Arial" w:cs="Arial"/>
          <w:lang w:val="en-US"/>
        </w:rPr>
        <w:t xml:space="preserve">that operate in a </w:t>
      </w:r>
      <w:r w:rsidR="003D2256">
        <w:rPr>
          <w:rFonts w:ascii="Arial" w:hAnsi="Arial" w:cs="Arial"/>
          <w:lang w:val="en-US"/>
        </w:rPr>
        <w:t xml:space="preserve">multi-faceted </w:t>
      </w:r>
      <w:r w:rsidR="00937346">
        <w:rPr>
          <w:rFonts w:ascii="Arial" w:hAnsi="Arial" w:cs="Arial"/>
          <w:lang w:val="en-US"/>
        </w:rPr>
        <w:t xml:space="preserve">manner </w:t>
      </w:r>
      <w:r w:rsidR="003D2256">
        <w:rPr>
          <w:rFonts w:ascii="Arial" w:hAnsi="Arial" w:cs="Arial"/>
          <w:lang w:val="en-US"/>
        </w:rPr>
        <w:fldChar w:fldCharType="begin"/>
      </w:r>
      <w:r w:rsidR="003D2256">
        <w:rPr>
          <w:rFonts w:ascii="Arial" w:hAnsi="Arial" w:cs="Arial"/>
          <w:lang w:val="en-US"/>
        </w:rPr>
        <w:instrText xml:space="preserve"> ADDIN ZOTERO_ITEM CSL_CITATION {"citationID":"ntlkeXai","properties":{"formattedCitation":"(Harvey {\\i{}et al.} 2023)","plainCitation":"(Harvey et al. 2023)","noteIndex":0},"citationItems":[{"id":2554,"uris":["http://zotero.org/users/local/B6GulUkZ/items/VRLEM4NZ"],"itemData":{"id":2554,"type":"article-journal","abstract":"Climate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3D2256">
        <w:rPr>
          <w:rFonts w:ascii="Arial" w:hAnsi="Arial" w:cs="Arial"/>
          <w:lang w:val="en-US"/>
        </w:rPr>
        <w:fldChar w:fldCharType="separate"/>
      </w:r>
      <w:r w:rsidR="003D2256" w:rsidRPr="006603C4">
        <w:rPr>
          <w:rFonts w:ascii="Arial" w:hAnsi="Arial" w:cs="Arial"/>
          <w:szCs w:val="24"/>
          <w:lang w:val="en-US"/>
        </w:rPr>
        <w:t xml:space="preserve">(Harvey </w:t>
      </w:r>
      <w:r w:rsidR="003D2256" w:rsidRPr="006603C4">
        <w:rPr>
          <w:rFonts w:ascii="Arial" w:hAnsi="Arial" w:cs="Arial"/>
          <w:i/>
          <w:iCs/>
          <w:szCs w:val="24"/>
          <w:lang w:val="en-US"/>
        </w:rPr>
        <w:t>et al.</w:t>
      </w:r>
      <w:r w:rsidR="003D2256" w:rsidRPr="006603C4">
        <w:rPr>
          <w:rFonts w:ascii="Arial" w:hAnsi="Arial" w:cs="Arial"/>
          <w:szCs w:val="24"/>
          <w:lang w:val="en-US"/>
        </w:rPr>
        <w:t xml:space="preserve"> 2023)</w:t>
      </w:r>
      <w:r w:rsidR="003D2256">
        <w:rPr>
          <w:rFonts w:ascii="Arial" w:hAnsi="Arial" w:cs="Arial"/>
          <w:lang w:val="en-US"/>
        </w:rPr>
        <w:fldChar w:fldCharType="end"/>
      </w:r>
      <w:r w:rsidR="003D2256">
        <w:rPr>
          <w:rFonts w:ascii="Arial" w:hAnsi="Arial" w:cs="Arial"/>
          <w:lang w:val="en-US"/>
        </w:rPr>
        <w:t xml:space="preserve">. </w:t>
      </w:r>
      <w:r w:rsidR="00272B64">
        <w:rPr>
          <w:rFonts w:ascii="Arial" w:hAnsi="Arial" w:cs="Arial"/>
          <w:lang w:val="en-US"/>
        </w:rPr>
        <w:t xml:space="preserve">In some cases, negative effects induced by drought have been studied to </w:t>
      </w:r>
      <w:r w:rsidR="00AA6918">
        <w:rPr>
          <w:rFonts w:ascii="Arial" w:hAnsi="Arial" w:cs="Arial"/>
          <w:lang w:val="en-US"/>
        </w:rPr>
        <w:t>be</w:t>
      </w:r>
      <w:r w:rsidR="00272B64">
        <w:rPr>
          <w:rFonts w:ascii="Arial" w:hAnsi="Arial" w:cs="Arial"/>
          <w:lang w:val="en-US"/>
        </w:rPr>
        <w:t xml:space="preserve"> long-lasting</w:t>
      </w:r>
      <w:r w:rsidR="00937346">
        <w:rPr>
          <w:rFonts w:ascii="Arial" w:hAnsi="Arial" w:cs="Arial"/>
          <w:lang w:val="en-US"/>
        </w:rPr>
        <w:t xml:space="preserve">, </w:t>
      </w:r>
      <w:r w:rsidR="00AA6918">
        <w:rPr>
          <w:rFonts w:ascii="Arial" w:hAnsi="Arial" w:cs="Arial"/>
          <w:lang w:val="en-US"/>
        </w:rPr>
        <w:t xml:space="preserve">affecting </w:t>
      </w:r>
      <w:r w:rsidR="00272B64">
        <w:rPr>
          <w:rFonts w:ascii="Arial" w:hAnsi="Arial" w:cs="Arial"/>
          <w:lang w:val="en-US"/>
        </w:rPr>
        <w:t>flying insect</w:t>
      </w:r>
      <w:r w:rsidR="00937346">
        <w:rPr>
          <w:rFonts w:ascii="Arial" w:hAnsi="Arial" w:cs="Arial"/>
          <w:lang w:val="en-US"/>
        </w:rPr>
        <w:t>s at</w:t>
      </w:r>
      <w:r w:rsidR="00272B64">
        <w:rPr>
          <w:rFonts w:ascii="Arial" w:hAnsi="Arial" w:cs="Arial"/>
          <w:lang w:val="en-US"/>
        </w:rPr>
        <w:t xml:space="preserve"> higher altitudes </w:t>
      </w:r>
      <w:r w:rsidR="00272B64">
        <w:rPr>
          <w:rFonts w:ascii="Arial" w:hAnsi="Arial" w:cs="Arial"/>
          <w:lang w:val="en-US"/>
        </w:rPr>
        <w:fldChar w:fldCharType="begin"/>
      </w:r>
      <w:r w:rsidR="00272B64">
        <w:rPr>
          <w:rFonts w:ascii="Arial" w:hAnsi="Arial" w:cs="Arial"/>
          <w:lang w:val="en-US"/>
        </w:rPr>
        <w:instrText xml:space="preserve"> ADDIN ZOTERO_ITEM CSL_CITATION {"citationID":"gDJCqZE1","properties":{"formattedCitation":"(Halsch {\\i{}et al.} 2021)","plainCitation":"(Halsch et al. 2021)","noteIndex":0},"citationItems":[{"id":2522,"uris":["http://zotero.org/users/local/B6GulUkZ/items/JXIB7CRE"],"itemData":{"id":2522,"type":"article-journal","abstract":"Insects have diversified through more than 450 million y of Earth’s changeable climate, yet rapidly shifting patterns of temperature and precipitation now pose novel challenges as they combine with decades of other anthropogenic stressors including the conversion and degradation of land. Here, we consider how insects are responding to recent climate change while summarizing the literature on long-term monitoring of insect populations in the context of climatic fluctuations. Results to date suggest that climate change impacts on insects have the potential to be considerable, even when compared with changes in land use. The importance of climate is illustrated with a case study from the butterflies of Northern California, where we find that population declines have been severe in high-elevation areas removed from the most immediate effects of habitat loss. These results shed light on the complexity of montane-adapted insects responding to changing abiotic conditions. We also consider methodological issues that would improve syntheses of results across long-term insect datasets and highlight directions for future empirical work.","container-title":"Proceedings of the National Academy of Sciences","DOI":"10.1073/pnas.2002543117","ISSN":"0027-8424, 1091-6490","issue":"2","journalAbbreviation":"Proc. Natl. Acad. Sci. U.S.A.","language":"en","page":"e2002543117","source":"DOI.org (Crossref)","title":"Insects and recent climate change","volume":"118","author":[{"family":"Halsch","given":"Christopher A."},{"family":"Shapiro","given":"Arthur M."},{"family":"Fordyce","given":"James A."},{"family":"Nice","given":"Chris C."},{"family":"Thorne","given":"James H."},{"family":"Waetjen","given":"David P."},{"family":"Forister","given":"Matthew L."}],"issued":{"date-parts":[["2021",1,12]]}}}],"schema":"https://github.com/citation-style-language/schema/raw/master/csl-citation.json"} </w:instrText>
      </w:r>
      <w:r w:rsidR="00272B64">
        <w:rPr>
          <w:rFonts w:ascii="Arial" w:hAnsi="Arial" w:cs="Arial"/>
          <w:lang w:val="en-US"/>
        </w:rPr>
        <w:fldChar w:fldCharType="separate"/>
      </w:r>
      <w:r w:rsidR="00272B64" w:rsidRPr="006603C4">
        <w:rPr>
          <w:rFonts w:ascii="Arial" w:hAnsi="Arial" w:cs="Arial"/>
          <w:szCs w:val="24"/>
          <w:lang w:val="en-US"/>
        </w:rPr>
        <w:t xml:space="preserve">(Halsch </w:t>
      </w:r>
      <w:r w:rsidR="00272B64" w:rsidRPr="006603C4">
        <w:rPr>
          <w:rFonts w:ascii="Arial" w:hAnsi="Arial" w:cs="Arial"/>
          <w:i/>
          <w:iCs/>
          <w:szCs w:val="24"/>
          <w:lang w:val="en-US"/>
        </w:rPr>
        <w:t>et al.</w:t>
      </w:r>
      <w:r w:rsidR="00272B64" w:rsidRPr="006603C4">
        <w:rPr>
          <w:rFonts w:ascii="Arial" w:hAnsi="Arial" w:cs="Arial"/>
          <w:szCs w:val="24"/>
          <w:lang w:val="en-US"/>
        </w:rPr>
        <w:t xml:space="preserve"> 2021)</w:t>
      </w:r>
      <w:r w:rsidR="00272B64">
        <w:rPr>
          <w:rFonts w:ascii="Arial" w:hAnsi="Arial" w:cs="Arial"/>
          <w:lang w:val="en-US"/>
        </w:rPr>
        <w:fldChar w:fldCharType="end"/>
      </w:r>
      <w:r w:rsidR="00272B64">
        <w:rPr>
          <w:rFonts w:ascii="Arial" w:hAnsi="Arial" w:cs="Arial"/>
          <w:lang w:val="en-US"/>
        </w:rPr>
        <w:t xml:space="preserve">. </w:t>
      </w:r>
      <w:r w:rsidR="00937346">
        <w:rPr>
          <w:rFonts w:ascii="Arial" w:hAnsi="Arial" w:cs="Arial"/>
          <w:lang w:val="en-US"/>
        </w:rPr>
        <w:t>Indeed</w:t>
      </w:r>
      <w:r w:rsidR="00AA6918">
        <w:rPr>
          <w:rFonts w:ascii="Arial" w:hAnsi="Arial" w:cs="Arial"/>
          <w:lang w:val="en-US"/>
        </w:rPr>
        <w:t xml:space="preserve">, insect taxa of humid to wet ecosystems </w:t>
      </w:r>
      <w:r w:rsidR="00937346">
        <w:rPr>
          <w:rFonts w:ascii="Arial" w:hAnsi="Arial" w:cs="Arial"/>
          <w:lang w:val="en-US"/>
        </w:rPr>
        <w:t>have been</w:t>
      </w:r>
      <w:r w:rsidR="00AA6918">
        <w:rPr>
          <w:rFonts w:ascii="Arial" w:hAnsi="Arial" w:cs="Arial"/>
          <w:lang w:val="en-US"/>
        </w:rPr>
        <w:t xml:space="preserve"> identified </w:t>
      </w:r>
      <w:r w:rsidR="00937346">
        <w:rPr>
          <w:rFonts w:ascii="Arial" w:hAnsi="Arial" w:cs="Arial"/>
          <w:lang w:val="en-US"/>
        </w:rPr>
        <w:t>as being</w:t>
      </w:r>
      <w:r w:rsidR="00AA6918">
        <w:rPr>
          <w:rFonts w:ascii="Arial" w:hAnsi="Arial" w:cs="Arial"/>
          <w:lang w:val="en-US"/>
        </w:rPr>
        <w:t xml:space="preserve"> highly </w:t>
      </w:r>
      <w:r w:rsidR="00937346">
        <w:rPr>
          <w:rFonts w:ascii="Arial" w:hAnsi="Arial" w:cs="Arial"/>
          <w:lang w:val="en-US"/>
        </w:rPr>
        <w:t>vulnerable</w:t>
      </w:r>
      <w:r w:rsidR="00AA6918">
        <w:rPr>
          <w:rFonts w:ascii="Arial" w:hAnsi="Arial" w:cs="Arial"/>
          <w:lang w:val="en-US"/>
        </w:rPr>
        <w:t xml:space="preserve"> </w:t>
      </w:r>
      <w:r w:rsidR="00937346">
        <w:rPr>
          <w:rFonts w:ascii="Arial" w:hAnsi="Arial" w:cs="Arial"/>
          <w:lang w:val="en-US"/>
        </w:rPr>
        <w:t>to</w:t>
      </w:r>
      <w:r w:rsidR="00AA6918">
        <w:rPr>
          <w:rFonts w:ascii="Arial" w:hAnsi="Arial" w:cs="Arial"/>
          <w:lang w:val="en-US"/>
        </w:rPr>
        <w:t xml:space="preserve"> </w:t>
      </w:r>
      <w:r w:rsidR="00073DB3">
        <w:rPr>
          <w:rFonts w:ascii="Arial" w:hAnsi="Arial" w:cs="Arial"/>
          <w:lang w:val="en-US"/>
        </w:rPr>
        <w:t xml:space="preserve">furure drought </w:t>
      </w:r>
      <w:r w:rsidR="00AA6918">
        <w:rPr>
          <w:rFonts w:ascii="Arial" w:hAnsi="Arial" w:cs="Arial"/>
          <w:lang w:val="en-US"/>
        </w:rPr>
        <w:fldChar w:fldCharType="begin"/>
      </w:r>
      <w:r w:rsidR="00AA6918">
        <w:rPr>
          <w:rFonts w:ascii="Arial" w:hAnsi="Arial" w:cs="Arial"/>
          <w:lang w:val="en-US"/>
        </w:rPr>
        <w:instrText xml:space="preserve"> ADDIN ZOTERO_ITEM CSL_CITATION {"citationID":"ZbpgHgmP","properties":{"formattedCitation":"(Wagner 2020)","plainCitation":"(Wagner 2020)","noteIndex":0},"citationItems":[{"id":2497,"uris":["http://zotero.org/users/local/B6GulUkZ/items/HSZJKYDM"],"itemData":{"id":2497,"type":"article-journal","abstract":"Insect declines are being reported worldwide for flying, ground, and aquatic lineages. Most reports come from western and northern Europe, where the insect fauna is well-studied and there are considerable demographic data for many taxonomically disparate lineages. Additional cases of faunal losses have been noted from Asia, North America, the Arctic, the Neotropics, and elsewhere. While this review addresses both species loss and population declines, its emphasis is on the latter. Declines of abundant species can be especially worrisome, given that they anchor trophic interactions and shoulder many of the essential ecosystem services of their respective communities. A review of the factors believed to be responsible for observed collapses and those perceived to be especially threatening to insects form the core of this treatment. In addition to widely recognized threats to insect biodiversity, e.g., habitat destruction, agricultural intensification (including pesticide use), climate change, and invasive species, this assessment highlights a few less commonly considered factors such as atmospheric nitrification from the burning of fossil fuels and the effects of droughts and changing precipitation patterns. Because the geographic extent and magnitude of insect declines are largely unknown, there is an urgent need for monitoring efforts, especially across ecological gradients, which will help to identify important causal factors in declines. This review also considers the status of vertebrate insectivores, reporting bias, challenges inherent in collecting and interpreting insect demographic data, and cases of increasing insect abundance.","container-title":"Annual Review of Entomology","DOI":"10.1146/annurev-ento-011019-025151","issue":"1","note":"_eprint: https://doi.org/10.1146/annurev-ento-011019-025151\nPMID: 31610138","page":"457-480","source":"Annual Reviews","title":"Insect Declines in the Anthropocene","volume":"65","author":[{"family":"Wagner","given":"David L."}],"issued":{"date-parts":[["2020"]]}}}],"schema":"https://github.com/citation-style-language/schema/raw/master/csl-citation.json"} </w:instrText>
      </w:r>
      <w:r w:rsidR="00AA6918">
        <w:rPr>
          <w:rFonts w:ascii="Arial" w:hAnsi="Arial" w:cs="Arial"/>
          <w:lang w:val="en-US"/>
        </w:rPr>
        <w:fldChar w:fldCharType="separate"/>
      </w:r>
      <w:r w:rsidR="00AA6918" w:rsidRPr="006603C4">
        <w:rPr>
          <w:rFonts w:ascii="Arial" w:hAnsi="Arial" w:cs="Arial"/>
          <w:lang w:val="en-US"/>
        </w:rPr>
        <w:t>(Wagner 2020)</w:t>
      </w:r>
      <w:r w:rsidR="00AA6918">
        <w:rPr>
          <w:rFonts w:ascii="Arial" w:hAnsi="Arial" w:cs="Arial"/>
          <w:lang w:val="en-US"/>
        </w:rPr>
        <w:fldChar w:fldCharType="end"/>
      </w:r>
      <w:r w:rsidR="00AA6918">
        <w:rPr>
          <w:rFonts w:ascii="Arial" w:hAnsi="Arial" w:cs="Arial"/>
          <w:lang w:val="en-US"/>
        </w:rPr>
        <w:t>.</w:t>
      </w:r>
      <w:r w:rsidR="00C43674">
        <w:rPr>
          <w:rFonts w:ascii="Arial" w:hAnsi="Arial" w:cs="Arial"/>
          <w:lang w:val="en-US"/>
        </w:rPr>
        <w:t xml:space="preserve"> </w:t>
      </w:r>
    </w:p>
    <w:p w14:paraId="57094442" w14:textId="3964CBA2" w:rsidR="00A17D7B" w:rsidRDefault="00937346" w:rsidP="001F40A7">
      <w:pPr>
        <w:spacing w:after="0"/>
        <w:jc w:val="both"/>
        <w:rPr>
          <w:rFonts w:ascii="Arial" w:hAnsi="Arial" w:cs="Arial"/>
          <w:lang w:val="en-US"/>
        </w:rPr>
      </w:pPr>
      <w:r>
        <w:rPr>
          <w:rFonts w:ascii="Arial" w:hAnsi="Arial" w:cs="Arial"/>
          <w:lang w:val="en-US"/>
        </w:rPr>
        <w:t>The e</w:t>
      </w:r>
      <w:r w:rsidR="00746811">
        <w:rPr>
          <w:rFonts w:ascii="Arial" w:hAnsi="Arial" w:cs="Arial"/>
          <w:lang w:val="en-US"/>
        </w:rPr>
        <w:t xml:space="preserve">ffects of </w:t>
      </w:r>
      <w:r w:rsidR="00746811" w:rsidRPr="00937346">
        <w:rPr>
          <w:rFonts w:ascii="Arial" w:hAnsi="Arial" w:cs="Arial"/>
          <w:b/>
          <w:lang w:val="en-US"/>
        </w:rPr>
        <w:t>floods</w:t>
      </w:r>
      <w:r w:rsidR="00746811">
        <w:rPr>
          <w:rFonts w:ascii="Arial" w:hAnsi="Arial" w:cs="Arial"/>
          <w:lang w:val="en-US"/>
        </w:rPr>
        <w:t xml:space="preserve"> on insect</w:t>
      </w:r>
      <w:r>
        <w:rPr>
          <w:rFonts w:ascii="Arial" w:hAnsi="Arial" w:cs="Arial"/>
          <w:lang w:val="en-US"/>
        </w:rPr>
        <w:t>s</w:t>
      </w:r>
      <w:r w:rsidR="00746811">
        <w:rPr>
          <w:rFonts w:ascii="Arial" w:hAnsi="Arial" w:cs="Arial"/>
          <w:lang w:val="en-US"/>
        </w:rPr>
        <w:t xml:space="preserve"> can be direct</w:t>
      </w:r>
      <w:r w:rsidR="00073DB3">
        <w:rPr>
          <w:rFonts w:ascii="Arial" w:hAnsi="Arial" w:cs="Arial"/>
          <w:lang w:val="en-US"/>
        </w:rPr>
        <w:t>,</w:t>
      </w:r>
      <w:r w:rsidR="00746811">
        <w:rPr>
          <w:rFonts w:ascii="Arial" w:hAnsi="Arial" w:cs="Arial"/>
          <w:lang w:val="en-US"/>
        </w:rPr>
        <w:t xml:space="preserve"> </w:t>
      </w:r>
      <w:r>
        <w:rPr>
          <w:rFonts w:ascii="Arial" w:hAnsi="Arial" w:cs="Arial"/>
          <w:lang w:val="en-US"/>
        </w:rPr>
        <w:t>through</w:t>
      </w:r>
      <w:r w:rsidR="00746811">
        <w:rPr>
          <w:rFonts w:ascii="Arial" w:hAnsi="Arial" w:cs="Arial"/>
          <w:lang w:val="en-US"/>
        </w:rPr>
        <w:t xml:space="preserve"> displacement or drowning</w:t>
      </w:r>
      <w:r>
        <w:rPr>
          <w:rFonts w:ascii="Arial" w:hAnsi="Arial" w:cs="Arial"/>
          <w:lang w:val="en-US"/>
        </w:rPr>
        <w:t>, and indirect</w:t>
      </w:r>
      <w:r w:rsidR="00073DB3">
        <w:rPr>
          <w:rFonts w:ascii="Arial" w:hAnsi="Arial" w:cs="Arial"/>
          <w:lang w:val="en-US"/>
        </w:rPr>
        <w:t>,</w:t>
      </w:r>
      <w:r>
        <w:rPr>
          <w:rFonts w:ascii="Arial" w:hAnsi="Arial" w:cs="Arial"/>
          <w:lang w:val="en-US"/>
        </w:rPr>
        <w:t xml:space="preserve"> through</w:t>
      </w:r>
      <w:r w:rsidR="00746811">
        <w:rPr>
          <w:rFonts w:ascii="Arial" w:hAnsi="Arial" w:cs="Arial"/>
          <w:lang w:val="en-US"/>
        </w:rPr>
        <w:t xml:space="preserve"> habitat fragmentation or loss </w:t>
      </w:r>
      <w:r w:rsidR="00746811">
        <w:rPr>
          <w:rFonts w:ascii="Arial" w:hAnsi="Arial" w:cs="Arial"/>
          <w:lang w:val="en-US"/>
        </w:rPr>
        <w:fldChar w:fldCharType="begin"/>
      </w:r>
      <w:r w:rsidR="00746811">
        <w:rPr>
          <w:rFonts w:ascii="Arial" w:hAnsi="Arial" w:cs="Arial"/>
          <w:lang w:val="en-US"/>
        </w:rPr>
        <w:instrText xml:space="preserve"> ADDIN ZOTERO_ITEM CSL_CITATION {"citationID":"aGi3iuZj","properties":{"formattedCitation":"(Harvey {\\i{}et al.} 2023)","plainCitation":"(Harvey et al. 2023)","noteIndex":0},"citationItems":[{"id":2554,"uris":["http://zotero.org/users/local/B6GulUkZ/items/VRLEM4NZ"],"itemData":{"id":2554,"type":"article-journal","abstract":"Climate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746811">
        <w:rPr>
          <w:rFonts w:ascii="Arial" w:hAnsi="Arial" w:cs="Arial"/>
          <w:lang w:val="en-US"/>
        </w:rPr>
        <w:fldChar w:fldCharType="separate"/>
      </w:r>
      <w:r w:rsidR="00746811" w:rsidRPr="006603C4">
        <w:rPr>
          <w:rFonts w:ascii="Arial" w:hAnsi="Arial" w:cs="Arial"/>
          <w:szCs w:val="24"/>
          <w:lang w:val="en-US"/>
        </w:rPr>
        <w:t xml:space="preserve">(Harvey </w:t>
      </w:r>
      <w:r w:rsidR="00746811" w:rsidRPr="006603C4">
        <w:rPr>
          <w:rFonts w:ascii="Arial" w:hAnsi="Arial" w:cs="Arial"/>
          <w:i/>
          <w:iCs/>
          <w:szCs w:val="24"/>
          <w:lang w:val="en-US"/>
        </w:rPr>
        <w:t>et al.</w:t>
      </w:r>
      <w:r w:rsidR="00746811" w:rsidRPr="006603C4">
        <w:rPr>
          <w:rFonts w:ascii="Arial" w:hAnsi="Arial" w:cs="Arial"/>
          <w:szCs w:val="24"/>
          <w:lang w:val="en-US"/>
        </w:rPr>
        <w:t xml:space="preserve"> 2023)</w:t>
      </w:r>
      <w:r w:rsidR="00746811">
        <w:rPr>
          <w:rFonts w:ascii="Arial" w:hAnsi="Arial" w:cs="Arial"/>
          <w:lang w:val="en-US"/>
        </w:rPr>
        <w:fldChar w:fldCharType="end"/>
      </w:r>
      <w:r w:rsidR="00746811">
        <w:rPr>
          <w:rFonts w:ascii="Arial" w:hAnsi="Arial" w:cs="Arial"/>
          <w:lang w:val="en-US"/>
        </w:rPr>
        <w:t xml:space="preserve">. </w:t>
      </w:r>
      <w:r w:rsidR="00A17D7B">
        <w:rPr>
          <w:rFonts w:ascii="Arial" w:hAnsi="Arial" w:cs="Arial"/>
          <w:lang w:val="en-US"/>
        </w:rPr>
        <w:t xml:space="preserve">Floods are projected to increase in </w:t>
      </w:r>
      <w:r>
        <w:rPr>
          <w:rFonts w:ascii="Arial" w:hAnsi="Arial" w:cs="Arial"/>
          <w:lang w:val="en-US"/>
        </w:rPr>
        <w:t xml:space="preserve">frequency </w:t>
      </w:r>
      <w:r w:rsidR="00A17D7B">
        <w:rPr>
          <w:rFonts w:ascii="Arial" w:hAnsi="Arial" w:cs="Arial"/>
          <w:lang w:val="en-US"/>
        </w:rPr>
        <w:t xml:space="preserve">and magnitude under current global warming scenarios </w:t>
      </w:r>
      <w:r w:rsidR="00A17D7B">
        <w:rPr>
          <w:rFonts w:ascii="Arial" w:hAnsi="Arial" w:cs="Arial"/>
          <w:lang w:val="en-US"/>
        </w:rPr>
        <w:fldChar w:fldCharType="begin"/>
      </w:r>
      <w:r w:rsidR="00A17D7B">
        <w:rPr>
          <w:rFonts w:ascii="Arial" w:hAnsi="Arial" w:cs="Arial"/>
          <w:lang w:val="en-US"/>
        </w:rPr>
        <w:instrText xml:space="preserve"> ADDIN ZOTERO_ITEM CSL_CITATION {"citationID":"3K1S0XKB","properties":{"formattedCitation":"(Monirul Qader Mirza 2002; Alfieri {\\i{}et al.} 2015)","plainCitation":"(Monirul Qader Mirza 2002; Alfieri et al. 2015)","noteIndex":0},"citationItems":[{"id":2692,"uris":["http://zotero.org/users/local/B6GulUkZ/items/3AY2I9RK"],"itemData":{"id":2692,"type":"article-journal","abstract":"Bangladesh is very prone to flooding due to its location at the confluence of the Ganges, Brahmaputra and Meghna (GBM) rivers and because of the hydro-meteorological and topographical characteristics of the basins in which it is situated. On average, annual floods inundate 20.5 per cent area of the country and this can reach as high as about 70 per cent during an extreme flood event. Floods cause serious damage to the economy of Bangladesh, a country with a low per capita income. Global warming caused by the enhanced greenhouse effect is likely to have significant effects on the hydrology and water resources of the GBM basins and might ultimately lead to more serious floods in Bangladesh. The use of climate change scenarios from four general circulation models as input into hydrological models demonstrates substantial increases in mean peak discharges in the GBM rivers. These changes may lead to changes in the occurrence of flooding with certain magnitude. Extreme flooding events will create a number of implications for agriculture, flood control and infrastructure in Bangladesh.","container-title":"Global Environmental Change","DOI":"10.1016/S0959-3780(02)00002-X","ISSN":"0959-3780","issue":"2","journalAbbreviation":"Global Environmental Change","language":"en","page":"127-138","source":"ScienceDirect","title":"Global warming and changes in the probability of occurrence of floods in Bangladesh and implications","volume":"12","author":[{"family":"Monirul Qader Mirza","given":"M."}],"issued":{"date-parts":[["2002",7,1]]}}},{"id":2690,"uris":["http://zotero.org/users/local/B6GulUkZ/items/K6MY2RX3"],"itemData":{"id":2690,"type":"article-journal","abstract":"EURO-CORDEX (Coordinated Downscaling Experiment over Europe), a new generation of downscaled climate projections, has become available for climate change impact studies in Europe. New opportunities arise in the investigation of potential effects of a warmer world on meteorological and hydrological extremes at regional scales. In this work, an ensemble of EURO-CORDEX RCP8.5 scenarios is used to drive a distributed hydrological model and assess the projected changes in flood hazard in Europe through the current century. Changes in magnitude and frequency of extreme streamflow events are investigated by statistical distribution fitting and peak over threshold analysis. A consistent method is proposed to evaluate the agreement of ensemble projections. Results indicate that the change in frequency of discharge extremes is likely to have a larger impact on the overall flood hazard as compared to the change in their magnitude. On average, in Europe, flood peaks with return periods above 100 years are projected to double in frequency within 3 decades.","container-title":"Hydrology and Earth System Sciences","DOI":"10.5194/hess-19-2247-2015","ISSN":"1027-5606","issue":"5","language":"English","note":"publisher: Copernicus GmbH","page":"2247-2260","source":"Copernicus Online Journals","title":"Global warming increases the frequency of river floods in Europe","volume":"19","author":[{"family":"Alfieri","given":"L."},{"family":"Burek","given":"P."},{"family":"Feyen","given":"L."},{"family":"Forzieri","given":"G."}],"issued":{"date-parts":[["2015",5,11]]}}}],"schema":"https://github.com/citation-style-language/schema/raw/master/csl-citation.json"} </w:instrText>
      </w:r>
      <w:r w:rsidR="00A17D7B">
        <w:rPr>
          <w:rFonts w:ascii="Arial" w:hAnsi="Arial" w:cs="Arial"/>
          <w:lang w:val="en-US"/>
        </w:rPr>
        <w:fldChar w:fldCharType="separate"/>
      </w:r>
      <w:r w:rsidR="00A17D7B" w:rsidRPr="00404D29">
        <w:rPr>
          <w:rFonts w:ascii="Arial" w:hAnsi="Arial" w:cs="Arial"/>
          <w:szCs w:val="24"/>
          <w:lang w:val="en-US"/>
        </w:rPr>
        <w:t xml:space="preserve">(Monirul Qader Mirza 2002; Alfieri </w:t>
      </w:r>
      <w:r w:rsidR="00A17D7B" w:rsidRPr="00404D29">
        <w:rPr>
          <w:rFonts w:ascii="Arial" w:hAnsi="Arial" w:cs="Arial"/>
          <w:i/>
          <w:iCs/>
          <w:szCs w:val="24"/>
          <w:lang w:val="en-US"/>
        </w:rPr>
        <w:t>et al.</w:t>
      </w:r>
      <w:r w:rsidR="00A17D7B" w:rsidRPr="00404D29">
        <w:rPr>
          <w:rFonts w:ascii="Arial" w:hAnsi="Arial" w:cs="Arial"/>
          <w:szCs w:val="24"/>
          <w:lang w:val="en-US"/>
        </w:rPr>
        <w:t xml:space="preserve"> 2015)</w:t>
      </w:r>
      <w:r w:rsidR="00A17D7B">
        <w:rPr>
          <w:rFonts w:ascii="Arial" w:hAnsi="Arial" w:cs="Arial"/>
          <w:lang w:val="en-US"/>
        </w:rPr>
        <w:fldChar w:fldCharType="end"/>
      </w:r>
      <w:r w:rsidR="00A17D7B">
        <w:rPr>
          <w:rFonts w:ascii="Arial" w:hAnsi="Arial" w:cs="Arial"/>
          <w:lang w:val="en-US"/>
        </w:rPr>
        <w:t xml:space="preserve">. </w:t>
      </w:r>
      <w:r>
        <w:rPr>
          <w:rFonts w:ascii="Arial" w:hAnsi="Arial" w:cs="Arial"/>
          <w:lang w:val="en-US"/>
        </w:rPr>
        <w:t>Floods are often associated with changes in habitat quality</w:t>
      </w:r>
      <w:r w:rsidR="00746811">
        <w:rPr>
          <w:rFonts w:ascii="Arial" w:hAnsi="Arial" w:cs="Arial"/>
          <w:lang w:val="en-US"/>
        </w:rPr>
        <w:t xml:space="preserve">. By </w:t>
      </w:r>
      <w:r>
        <w:rPr>
          <w:rFonts w:ascii="Arial" w:hAnsi="Arial" w:cs="Arial"/>
          <w:lang w:val="en-US"/>
        </w:rPr>
        <w:t>altering</w:t>
      </w:r>
      <w:r w:rsidR="00746811">
        <w:rPr>
          <w:rFonts w:ascii="Arial" w:hAnsi="Arial" w:cs="Arial"/>
          <w:lang w:val="en-US"/>
        </w:rPr>
        <w:t xml:space="preserve"> soil conditions, floods </w:t>
      </w:r>
      <w:r>
        <w:rPr>
          <w:rFonts w:ascii="Arial" w:hAnsi="Arial" w:cs="Arial"/>
          <w:lang w:val="en-US"/>
        </w:rPr>
        <w:t xml:space="preserve">can change the structure of plant communities </w:t>
      </w:r>
      <w:r w:rsidR="00CC7DAC">
        <w:rPr>
          <w:rFonts w:ascii="Arial" w:hAnsi="Arial" w:cs="Arial"/>
          <w:lang w:val="en-US"/>
        </w:rPr>
        <w:t xml:space="preserve">and thus </w:t>
      </w:r>
      <w:r w:rsidR="005A42C8">
        <w:rPr>
          <w:rFonts w:ascii="Arial" w:hAnsi="Arial" w:cs="Arial"/>
          <w:lang w:val="en-US"/>
        </w:rPr>
        <w:t xml:space="preserve">indirectly negatively affect </w:t>
      </w:r>
      <w:r w:rsidR="00CC7DAC">
        <w:rPr>
          <w:rFonts w:ascii="Arial" w:hAnsi="Arial" w:cs="Arial"/>
          <w:lang w:val="en-US"/>
        </w:rPr>
        <w:t xml:space="preserve">associated </w:t>
      </w:r>
      <w:r>
        <w:rPr>
          <w:rFonts w:ascii="Arial" w:hAnsi="Arial" w:cs="Arial"/>
          <w:lang w:val="en-US"/>
        </w:rPr>
        <w:t>insect</w:t>
      </w:r>
      <w:r w:rsidR="00073DB3">
        <w:rPr>
          <w:rFonts w:ascii="Arial" w:hAnsi="Arial" w:cs="Arial"/>
          <w:lang w:val="en-US"/>
        </w:rPr>
        <w:t>s</w:t>
      </w:r>
      <w:r>
        <w:rPr>
          <w:rFonts w:ascii="Arial" w:hAnsi="Arial" w:cs="Arial"/>
          <w:lang w:val="en-US"/>
        </w:rPr>
        <w:t xml:space="preserve"> </w:t>
      </w:r>
      <w:r w:rsidR="00CC7DAC">
        <w:rPr>
          <w:rFonts w:ascii="Arial" w:hAnsi="Arial" w:cs="Arial"/>
          <w:lang w:val="en-US"/>
        </w:rPr>
        <w:fldChar w:fldCharType="begin"/>
      </w:r>
      <w:r w:rsidR="00CC7DAC">
        <w:rPr>
          <w:rFonts w:ascii="Arial" w:hAnsi="Arial" w:cs="Arial"/>
          <w:lang w:val="en-US"/>
        </w:rPr>
        <w:instrText xml:space="preserve"> ADDIN ZOTERO_ITEM CSL_CITATION {"citationID":"4T5ElfJf","properties":{"formattedCitation":"(Walter 2020)","plainCitation":"(Walter 2020)","noteIndex":0},"citationItems":[{"id":2694,"uris":["http://zotero.org/users/local/B6GulUkZ/items/958LXKHS"],"itemData":{"id":2694,"type":"article-journal","abstract":"Climate change alters precipitation regimes world-wide and is regarded as a major threat for pollinators and pollination services. Yet, not much is known on how wetter as well as drier conditions affect food resources for pollinators and pollinator attraction in a multi-species community context. It is unclear how community shifts under changed hydrological conditions might affect pollinators. This mesocosm study addresses existing research gaps by investigating effects of drought, wetness and temporary flooding on floral resources and pollinator attraction within a plant community, initially including nine insect-pollinated and six wind-pollinated species. Floral resources were assessed over three growing seasons. I monitored community descriptors (percentage of herbs and herbaceous species richness, presence of flowering insect-pollinated individuals), floral traits (flower height, size and weight, floral sugar content of one key species) and proxies for plant fitness (pollinator attraction, seed and flower weight of one key species). Wetness and especially dryness decreased the species richness and biomass proportion of insect-pollinated herbaceous species and flowering herbaceous plant individuals occurred less frequently. Permanent wetness decreased the floral sugar content of the key species Trifolium pratense. Wet, temporary flooded and especially dry communities were visited by pollinators less often. Active pollinators spent less time within wet and flooded communities, while not at all visiting dry communities. Seed and flower weight of the obligate xenogamous T. pratense in flooded and dry communities decreased, indicating negative consequences for plant fitness caused by a lack of pollination. Synthesis. While dryness had negative effects for floral resources both in terms of community descriptors and floral traits, negative effects of wetness and temporary flooding were mostly caused by a decrease of insect-pollinated herbaceous species. The study thus indicates that shifts in plant community composition are decisive for a predictive understanding of plant–pollinator interactions under environmental change, but these have been neglected in past research. Changing precipitation patterns will adversely affect floral resources and pollinator attraction in agriculturally used temperate grassland, which might have widespread negative consequences for pollination services and food security in the coming decades.","container-title":"Journal of Ecology","DOI":"10.1111/1365-2745.13364","ISSN":"1365-2745","issue":"4","language":"en","note":"_eprint: https://onlinelibrary.wiley.com/doi/pdf/10.1111/1365-2745.13364","page":"1453-1464","source":"Wiley Online Library","title":"Dryness, wetness and temporary flooding reduce floral resources of plant communities with adverse consequences for pollinator attraction","volume":"108","author":[{"family":"Walter","given":"Julia"}],"issued":{"date-parts":[["2020"]]}}}],"schema":"https://github.com/citation-style-language/schema/raw/master/csl-citation.json"} </w:instrText>
      </w:r>
      <w:r w:rsidR="00CC7DAC">
        <w:rPr>
          <w:rFonts w:ascii="Arial" w:hAnsi="Arial" w:cs="Arial"/>
          <w:lang w:val="en-US"/>
        </w:rPr>
        <w:fldChar w:fldCharType="separate"/>
      </w:r>
      <w:r w:rsidR="00CC7DAC" w:rsidRPr="006603C4">
        <w:rPr>
          <w:rFonts w:ascii="Arial" w:hAnsi="Arial" w:cs="Arial"/>
          <w:lang w:val="en-US"/>
        </w:rPr>
        <w:t>(Walter 2020)</w:t>
      </w:r>
      <w:r w:rsidR="00CC7DAC">
        <w:rPr>
          <w:rFonts w:ascii="Arial" w:hAnsi="Arial" w:cs="Arial"/>
          <w:lang w:val="en-US"/>
        </w:rPr>
        <w:fldChar w:fldCharType="end"/>
      </w:r>
      <w:r w:rsidR="005A42C8">
        <w:rPr>
          <w:rFonts w:ascii="Arial" w:hAnsi="Arial" w:cs="Arial"/>
          <w:lang w:val="en-US"/>
        </w:rPr>
        <w:t xml:space="preserve">. </w:t>
      </w:r>
      <w:r w:rsidR="00162AF7">
        <w:rPr>
          <w:rFonts w:ascii="Arial" w:hAnsi="Arial" w:cs="Arial"/>
          <w:lang w:val="en-US"/>
        </w:rPr>
        <w:t xml:space="preserve">However, post-flood disturbance does not always lead to a decline in insect abundance. </w:t>
      </w:r>
      <w:r w:rsidR="00A17D7B">
        <w:rPr>
          <w:rFonts w:ascii="Arial" w:hAnsi="Arial" w:cs="Arial"/>
          <w:lang w:val="en-US"/>
        </w:rPr>
        <w:t>Some insect taxa</w:t>
      </w:r>
      <w:r w:rsidR="00A74A65">
        <w:rPr>
          <w:rFonts w:ascii="Arial" w:hAnsi="Arial" w:cs="Arial"/>
          <w:lang w:val="en-US"/>
        </w:rPr>
        <w:t>, in this case grassland generalists</w:t>
      </w:r>
      <w:r w:rsidR="00162AF7">
        <w:rPr>
          <w:rFonts w:ascii="Arial" w:hAnsi="Arial" w:cs="Arial"/>
          <w:lang w:val="en-US"/>
        </w:rPr>
        <w:t>, can resist</w:t>
      </w:r>
      <w:r w:rsidR="00A17D7B">
        <w:rPr>
          <w:rFonts w:ascii="Arial" w:hAnsi="Arial" w:cs="Arial"/>
          <w:lang w:val="en-US"/>
        </w:rPr>
        <w:t xml:space="preserve"> floods</w:t>
      </w:r>
      <w:r w:rsidR="00A74A65">
        <w:rPr>
          <w:rFonts w:ascii="Arial" w:hAnsi="Arial" w:cs="Arial"/>
          <w:lang w:val="en-US"/>
        </w:rPr>
        <w:t xml:space="preserve"> </w:t>
      </w:r>
      <w:r w:rsidR="00A74A65">
        <w:rPr>
          <w:rFonts w:ascii="Arial" w:hAnsi="Arial" w:cs="Arial"/>
          <w:lang w:val="en-US"/>
        </w:rPr>
        <w:fldChar w:fldCharType="begin"/>
      </w:r>
      <w:r w:rsidR="00A74A65">
        <w:rPr>
          <w:rFonts w:ascii="Arial" w:hAnsi="Arial" w:cs="Arial"/>
          <w:lang w:val="en-US"/>
        </w:rPr>
        <w:instrText xml:space="preserve"> ADDIN ZOTERO_ITEM CSL_CITATION {"citationID":"2hYfKmgT","properties":{"formattedCitation":"(Gonz\\uc0\\u225{}lez-Mac\\uc0\\u233{} &amp; Scheu 2018)","plainCitation":"(González-Macé &amp; Scheu 2018)","noteIndex":0},"citationItems":[{"id":2698,"uris":["http://zotero.org/users/local/B6GulUkZ/items/NZIE2SGN"],"itemData":{"id":2698,"type":"article-journal","abstract":"Flooding frequency is predicted to increase during the next decades in Europe. Therefore, it is important to understand how short-term disturbance events affect soil biota providing essential ecosystem functions and uncover factors modulating their response such as plant community composition. Here we report on the response of soil microarthropod communities (Collembola and Acari) to a severe summer flood in 2013, which affected major parts of central Europe. Collembola and Acari density and Collembola and Oribatida richness were strongly affected by the flood, but they recovered within three months. Effects of plant community composition on soil microarthropods disappeared after the flood, presumably due to homogenization of the field, but the effects of plant community were in a stage of being reasserted three months after the flood. Widespread, surface living and generalistic microarthropod species recolonized the field quickly. Prostigmata and Oribatida were more resilient or recovered to flooding than Astigmata and Gamasida. Long-term impacts, however, remain unknown and deserve further investigation.","container-title":"PLOS ONE","DOI":"10.1371/journal.pone.0202862","ISSN":"1932-6203","issue":"8","journalAbbreviation":"PLOS ONE","language":"en","note":"publisher: Public Library of Science","page":"e0202862","source":"PLoS Journals","title":"Response of Collembola and Acari communities to summer flooding in a grassland plant diversity experiment","volume":"13","author":[{"family":"González-Macé","given":"Odette"},{"family":"Scheu","given":"Stefan"}],"issued":{"date-parts":[["2018",8,30]]}}}],"schema":"https://github.com/citation-style-language/schema/raw/master/csl-citation.json"} </w:instrText>
      </w:r>
      <w:r w:rsidR="00A74A65">
        <w:rPr>
          <w:rFonts w:ascii="Arial" w:hAnsi="Arial" w:cs="Arial"/>
          <w:lang w:val="en-US"/>
        </w:rPr>
        <w:fldChar w:fldCharType="separate"/>
      </w:r>
      <w:r w:rsidR="00A74A65" w:rsidRPr="002331DC">
        <w:rPr>
          <w:rFonts w:ascii="Arial" w:hAnsi="Arial" w:cs="Arial"/>
          <w:szCs w:val="24"/>
          <w:lang w:val="en-US"/>
        </w:rPr>
        <w:t>(González-Macé &amp; Scheu 2018)</w:t>
      </w:r>
      <w:r w:rsidR="00A74A65">
        <w:rPr>
          <w:rFonts w:ascii="Arial" w:hAnsi="Arial" w:cs="Arial"/>
          <w:lang w:val="en-US"/>
        </w:rPr>
        <w:fldChar w:fldCharType="end"/>
      </w:r>
      <w:r w:rsidR="00A74A65">
        <w:rPr>
          <w:rStyle w:val="FootnoteReference"/>
          <w:rFonts w:ascii="Arial" w:hAnsi="Arial" w:cs="Arial"/>
          <w:lang w:val="en-US"/>
        </w:rPr>
        <w:footnoteReference w:id="8"/>
      </w:r>
      <w:r w:rsidR="00A17D7B">
        <w:rPr>
          <w:rFonts w:ascii="Arial" w:hAnsi="Arial" w:cs="Arial"/>
          <w:lang w:val="en-US"/>
        </w:rPr>
        <w:t xml:space="preserve"> or even benefit from such events</w:t>
      </w:r>
      <w:r w:rsidR="00A74A65">
        <w:rPr>
          <w:rFonts w:ascii="Arial" w:hAnsi="Arial" w:cs="Arial"/>
          <w:lang w:val="en-US"/>
        </w:rPr>
        <w:t xml:space="preserve"> </w:t>
      </w:r>
      <w:r w:rsidR="00162AF7">
        <w:rPr>
          <w:rFonts w:ascii="Arial" w:hAnsi="Arial" w:cs="Arial"/>
          <w:lang w:val="en-US"/>
        </w:rPr>
        <w:t xml:space="preserve">if </w:t>
      </w:r>
      <w:r w:rsidR="00A74A65">
        <w:rPr>
          <w:rFonts w:ascii="Arial" w:hAnsi="Arial" w:cs="Arial"/>
          <w:lang w:val="en-US"/>
        </w:rPr>
        <w:t xml:space="preserve">they are </w:t>
      </w:r>
      <w:r w:rsidR="00FC58A3">
        <w:rPr>
          <w:rFonts w:ascii="Arial" w:hAnsi="Arial" w:cs="Arial"/>
          <w:lang w:val="en-US"/>
        </w:rPr>
        <w:t xml:space="preserve">litter and forest specialists </w:t>
      </w:r>
      <w:r w:rsidR="00FC58A3">
        <w:rPr>
          <w:rFonts w:ascii="Arial" w:hAnsi="Arial" w:cs="Arial"/>
          <w:lang w:val="en-US"/>
        </w:rPr>
        <w:fldChar w:fldCharType="begin"/>
      </w:r>
      <w:r w:rsidR="00FC58A3">
        <w:rPr>
          <w:rFonts w:ascii="Arial" w:hAnsi="Arial" w:cs="Arial"/>
          <w:lang w:val="en-US"/>
        </w:rPr>
        <w:instrText xml:space="preserve"> ADDIN ZOTERO_ITEM CSL_CITATION {"citationID":"UPBXSuph","properties":{"formattedCitation":"(Gandhi {\\i{}et al.} 2007)","plainCitation":"(Gandhi et al. 2007)","noteIndex":0},"citationItems":[{"id":2700,"uris":["http://zotero.org/users/local/B6GulUkZ/items/4ED65VZW"],"itemData":{"id":2700,"type":"article-journal","abstract":"We summarize the effects of major weather events such as ice storms, wind storms, and flooding on the abundance and diversity of terrestrial forest insects and their allies. This synthesis indicates that weather events influence both spatial and temporal patterns of forests and insect communities in North American landscapes. The Atlantic and Pacific oceanic sides of the continent are relatively more susceptible to ice and wind storms, respectively. There have been more studies and reports on the responses of forest insects to wind storms, and on economically important subcortical insects than on gall-forming, foliage-feeding, fungal-feeding, litter-dwelling, pollinating, parasitizing, predaceous, root-feeding, and sap-feeding insects. Weather events positively affect populations of subcortical insect species, and impact their colonization patterns and dynamics. Species belonging to genera such as Dendroctonus (Scolytidae) and Monochamus (Cerambycidae) may sometimes cause economic damage by colonizing residual live tree, and dead trees, rendering the wood unsalvageable. Subsequent outbreaks of spruce beetle, Dendroctonus rufipennis (Kirby) and Douglas-fir beetle, Dendroctonus pseudotsugae Hopkins, have been frequently documented in western North American forests following wind events. Wind disturbances have also been observed to accelerate the life-cycles of D. rufipennis and Semanotus litigiosus (Casey) (Cerambycidae), and in rare instances, have caused Monochamus spp. to become primary colonizers. Populations of other important subcortical species have not always increased dramatically following weather events. Foliage- and pollen-feeding insects may experience mortality directly from a weather event or indirectly through habitat alteration. In some cases, forest insects may use storms to migrate to new habitats. Populations of open-habitat and forest specialist litter-dwelling species have increased and decreased, respectively, subsequent to weather events. Forest specialist species generally rebound within a short period of time, suggesting that they are adapted to these periodic weather events. Little is known about the combined effects of post-weather-disturbance management practices such as salvage-logging and prescribed-burning on insects in North American forests.","container-title":"Environmental Reviews","DOI":"10.1139/A07-003","ISSN":"1181-8700","issue":"NA","journalAbbreviation":"Environ. Rev.","note":"publisher: NRC Research Press","page":"113-152","source":"cdnsciencepub.com (Atypon)","title":"Physical effects of weather events on the abundance and diversity of insects in North American forests","volume":"15","author":[{"family":"Gandhi","given":"Kamal J.K."},{"family":"Gilmore","given":"Daniel W."},{"family":"Katovich","given":"Steven A."},{"family":"Mattson","given":"William J."},{"family":"Spence","given":"John R."},{"family":"Seybold","given":"Steven J."}],"issued":{"date-parts":[["2007",12]]}}}],"schema":"https://github.com/citation-style-language/schema/raw/master/csl-citation.json"} </w:instrText>
      </w:r>
      <w:r w:rsidR="00FC58A3">
        <w:rPr>
          <w:rFonts w:ascii="Arial" w:hAnsi="Arial" w:cs="Arial"/>
          <w:lang w:val="en-US"/>
        </w:rPr>
        <w:fldChar w:fldCharType="separate"/>
      </w:r>
      <w:r w:rsidR="00FC58A3" w:rsidRPr="006603C4">
        <w:rPr>
          <w:rFonts w:ascii="Arial" w:hAnsi="Arial" w:cs="Arial"/>
          <w:szCs w:val="24"/>
          <w:lang w:val="en-US"/>
        </w:rPr>
        <w:t xml:space="preserve">(Gandhi </w:t>
      </w:r>
      <w:r w:rsidR="00FC58A3" w:rsidRPr="006603C4">
        <w:rPr>
          <w:rFonts w:ascii="Arial" w:hAnsi="Arial" w:cs="Arial"/>
          <w:i/>
          <w:iCs/>
          <w:szCs w:val="24"/>
          <w:lang w:val="en-US"/>
        </w:rPr>
        <w:t>et al.</w:t>
      </w:r>
      <w:r w:rsidR="00FC58A3" w:rsidRPr="006603C4">
        <w:rPr>
          <w:rFonts w:ascii="Arial" w:hAnsi="Arial" w:cs="Arial"/>
          <w:szCs w:val="24"/>
          <w:lang w:val="en-US"/>
        </w:rPr>
        <w:t xml:space="preserve"> 2007)</w:t>
      </w:r>
      <w:r w:rsidR="00FC58A3">
        <w:rPr>
          <w:rFonts w:ascii="Arial" w:hAnsi="Arial" w:cs="Arial"/>
          <w:lang w:val="en-US"/>
        </w:rPr>
        <w:fldChar w:fldCharType="end"/>
      </w:r>
      <w:r w:rsidR="00A17D7B">
        <w:rPr>
          <w:rFonts w:ascii="Arial" w:hAnsi="Arial" w:cs="Arial"/>
          <w:lang w:val="en-US"/>
        </w:rPr>
        <w:t xml:space="preserve">. </w:t>
      </w:r>
      <w:r w:rsidR="00162AF7">
        <w:rPr>
          <w:rFonts w:ascii="Arial" w:hAnsi="Arial" w:cs="Arial"/>
          <w:lang w:val="en-US"/>
        </w:rPr>
        <w:t>Despite this</w:t>
      </w:r>
      <w:r w:rsidR="00781318">
        <w:rPr>
          <w:rFonts w:ascii="Arial" w:hAnsi="Arial" w:cs="Arial"/>
          <w:lang w:val="en-US"/>
        </w:rPr>
        <w:t xml:space="preserve">, understanding the responses of </w:t>
      </w:r>
      <w:r w:rsidR="00162AF7">
        <w:rPr>
          <w:rFonts w:ascii="Arial" w:hAnsi="Arial" w:cs="Arial"/>
          <w:lang w:val="en-US"/>
        </w:rPr>
        <w:t xml:space="preserve">insect </w:t>
      </w:r>
      <w:r w:rsidR="00073DB3">
        <w:rPr>
          <w:rFonts w:ascii="Arial" w:hAnsi="Arial" w:cs="Arial"/>
          <w:lang w:val="en-US"/>
        </w:rPr>
        <w:t>communities to flooding</w:t>
      </w:r>
      <w:r w:rsidR="00781318">
        <w:rPr>
          <w:rFonts w:ascii="Arial" w:hAnsi="Arial" w:cs="Arial"/>
          <w:lang w:val="en-US"/>
        </w:rPr>
        <w:t xml:space="preserve"> remain</w:t>
      </w:r>
      <w:r w:rsidR="00162AF7">
        <w:rPr>
          <w:rFonts w:ascii="Arial" w:hAnsi="Arial" w:cs="Arial"/>
          <w:lang w:val="en-US"/>
        </w:rPr>
        <w:t>s</w:t>
      </w:r>
      <w:r w:rsidR="00781318">
        <w:rPr>
          <w:rFonts w:ascii="Arial" w:hAnsi="Arial" w:cs="Arial"/>
          <w:lang w:val="en-US"/>
        </w:rPr>
        <w:t xml:space="preserve"> largely unknown </w:t>
      </w:r>
      <w:r w:rsidR="00781318">
        <w:rPr>
          <w:rFonts w:ascii="Arial" w:hAnsi="Arial" w:cs="Arial"/>
          <w:lang w:val="en-US"/>
        </w:rPr>
        <w:fldChar w:fldCharType="begin"/>
      </w:r>
      <w:r w:rsidR="00781318">
        <w:rPr>
          <w:rFonts w:ascii="Arial" w:hAnsi="Arial" w:cs="Arial"/>
          <w:lang w:val="en-US"/>
        </w:rPr>
        <w:instrText xml:space="preserve"> ADDIN ZOTERO_ITEM CSL_CITATION {"citationID":"Vv4l1eMG","properties":{"formattedCitation":"(Harvey {\\i{}et al.} 2023)","plainCitation":"(Harvey et al. 2023)","noteIndex":0},"citationItems":[{"id":2554,"uris":["http://zotero.org/users/local/B6GulUkZ/items/VRLEM4NZ"],"itemData":{"id":2554,"type":"article-journal","abstract":"Climate warming is considered to be among the most serious of anthropogenic stresses to the environment, because it not only has direct effects on biodiversity, but it also exacerbates the harmful effects of other human-mediated threats. The associated consequences are potentially severe, particularly in terms of threats to species preservation, as well as in the preservation of an array of ecosystem services provided by biodiversity. Among the most affected groups of animals are insects—central components of many ecosystems—for which climate change has pervasive effects from individuals to communities. In this contribution to the scientists' warning series, we summarize the effect of the gradual global surface temperature increase on insects, in terms of physiology, behavior, phenology, distribution, and species interactions, as well as the effect of increased frequency and duration of extreme events such as hot and cold spells, fires, droughts, and floods on these parameters. We warn that, if no action is taken to better understand and reduce the action of climate change on insects, we will drastically reduce our ability to build a sustainable future based on healthy, functional ecosystems. We discuss perspectives on relevant ways to conserve insects in the face of climate change, and we offer several key recommendations on management approaches that can be adopted, on policies that should be pursued, and on the involvement of the general public in the protection effort.","container-title":"Ecological Monographs","DOI":"10.1002/ecm.1553","ISSN":"1557-7015","issue":"1","language":"en","note":"_eprint: https://onlinelibrary.wiley.com/doi/pdf/10.1002/ecm.1553","page":"e1553","source":"Wiley Online Library","title":"Scientists' warning on climate change and insects","volume":"93","author":[{"family":"Harvey","given":"Jeffrey A."},{"family":"Tougeron","given":"Kévin"},{"family":"Gols","given":"Rieta"},{"family":"Heinen","given":"Robin"},{"family":"Abarca","given":"Mariana"},{"family":"Abram","given":"Paul K."},{"family":"Basset","given":"Yves"},{"family":"Berg","given":"Matty"},{"family":"Boggs","given":"Carol"},{"family":"Brodeur","given":"Jacques"},{"family":"Cardoso","given":"Pedro"},{"family":"Boer","given":"Jetske G.","non-dropping-particle":"de"},{"family":"De Snoo","given":"Geert R."},{"family":"Deacon","given":"Charl"},{"family":"Dell","given":"Jane E."},{"family":"Desneux","given":"Nicolas"},{"family":"Dillon","given":"Michael E."},{"family":"Duffy","given":"Grant A."},{"family":"Dyer","given":"Lee A."},{"family":"Ellers","given":"Jacintha"},{"family":"Espíndola","given":"Anahí"},{"family":"Fordyce","given":"James"},{"family":"Forister","given":"Matthew L."},{"family":"Fukushima","given":"Caroline"},{"family":"Gage","given":"Matthew J. G."},{"family":"García-Robledo","given":"Carlos"},{"family":"Gely","given":"Claire"},{"family":"Gobbi","given":"Mauro"},{"family":"Hallmann","given":"Caspar"},{"family":"Hance","given":"Thierry"},{"family":"Harte","given":"John"},{"family":"Hochkirch","given":"Axel"},{"family":"Hof","given":"Christian"},{"family":"Hoffmann","given":"Ary A."},{"family":"Kingsolver","given":"Joel G."},{"family":"Lamarre","given":"Greg P. A."},{"family":"Laurance","given":"William F."},{"family":"Lavandero","given":"Blas"},{"family":"Leather","given":"Simon R."},{"family":"Lehmann","given":"Philipp"},{"family":"Le Lann","given":"Cécile"},{"family":"López-Uribe","given":"Margarita M."},{"family":"Ma","given":"Chun-Sen"},{"family":"Ma","given":"Gang"},{"family":"Moiroux","given":"Joffrey"},{"family":"Monticelli","given":"Lucie"},{"family":"Nice","given":"Chris"},{"family":"Ode","given":"Paul J."},{"family":"Pincebourde","given":"Sylvain"},{"family":"Ripple","given":"William J."},{"family":"Rowe","given":"Melissah"},{"family":"Samways","given":"Michael J."},{"family":"Sentis","given":"Arnaud"},{"family":"Shah","given":"Alisha A."},{"family":"Stork","given":"Nigel"},{"family":"Terblanche","given":"John S."},{"family":"Thakur","given":"Madhav P."},{"family":"Thomas","given":"Matthew B."},{"family":"Tylianakis","given":"Jason M."},{"family":"Van Baaren","given":"Joan"},{"family":"Van de Pol","given":"Martijn"},{"family":"Van der Putten","given":"Wim H."},{"family":"Van Dyck","given":"Hans"},{"family":"Verberk","given":"Wilco C. E. P."},{"family":"Wagner","given":"David L."},{"family":"Weisser","given":"Wolfgang W."},{"family":"Wetzel","given":"William C."},{"family":"Woods","given":"H. Arthur"},{"family":"Wyckhuys","given":"Kris A. G."},{"family":"Chown","given":"Steven L."}],"issued":{"date-parts":[["2023"]]}}}],"schema":"https://github.com/citation-style-language/schema/raw/master/csl-citation.json"} </w:instrText>
      </w:r>
      <w:r w:rsidR="00781318">
        <w:rPr>
          <w:rFonts w:ascii="Arial" w:hAnsi="Arial" w:cs="Arial"/>
          <w:lang w:val="en-US"/>
        </w:rPr>
        <w:fldChar w:fldCharType="separate"/>
      </w:r>
      <w:r w:rsidR="00781318" w:rsidRPr="002331DC">
        <w:rPr>
          <w:rFonts w:ascii="Arial" w:hAnsi="Arial" w:cs="Arial"/>
          <w:szCs w:val="24"/>
          <w:lang w:val="en-US"/>
        </w:rPr>
        <w:t xml:space="preserve">(Harvey </w:t>
      </w:r>
      <w:r w:rsidR="00781318" w:rsidRPr="002331DC">
        <w:rPr>
          <w:rFonts w:ascii="Arial" w:hAnsi="Arial" w:cs="Arial"/>
          <w:i/>
          <w:iCs/>
          <w:szCs w:val="24"/>
          <w:lang w:val="en-US"/>
        </w:rPr>
        <w:t>et al.</w:t>
      </w:r>
      <w:r w:rsidR="00781318" w:rsidRPr="002331DC">
        <w:rPr>
          <w:rFonts w:ascii="Arial" w:hAnsi="Arial" w:cs="Arial"/>
          <w:szCs w:val="24"/>
          <w:lang w:val="en-US"/>
        </w:rPr>
        <w:t xml:space="preserve"> 2023)</w:t>
      </w:r>
      <w:r w:rsidR="00781318">
        <w:rPr>
          <w:rFonts w:ascii="Arial" w:hAnsi="Arial" w:cs="Arial"/>
          <w:lang w:val="en-US"/>
        </w:rPr>
        <w:fldChar w:fldCharType="end"/>
      </w:r>
      <w:r w:rsidR="00073DB3">
        <w:rPr>
          <w:rFonts w:ascii="Arial" w:hAnsi="Arial" w:cs="Arial"/>
          <w:lang w:val="en-US"/>
        </w:rPr>
        <w:t>.</w:t>
      </w:r>
    </w:p>
    <w:p w14:paraId="7A0A8D27" w14:textId="77777777" w:rsidR="00937346" w:rsidRDefault="00937346" w:rsidP="001F40A7">
      <w:pPr>
        <w:spacing w:after="0"/>
        <w:jc w:val="both"/>
        <w:rPr>
          <w:rFonts w:ascii="Arial" w:hAnsi="Arial" w:cs="Arial"/>
          <w:lang w:val="en-US"/>
        </w:rPr>
      </w:pPr>
    </w:p>
    <w:p w14:paraId="462AD013" w14:textId="5BE0B7CF" w:rsidR="00CB1C3E" w:rsidRPr="00EC254E" w:rsidRDefault="00154F54" w:rsidP="00943643">
      <w:pPr>
        <w:spacing w:after="0"/>
        <w:jc w:val="both"/>
        <w:rPr>
          <w:rFonts w:ascii="Arial" w:hAnsi="Arial" w:cs="Arial"/>
          <w:lang w:val="en-US"/>
        </w:rPr>
      </w:pPr>
      <w:r>
        <w:rPr>
          <w:rFonts w:ascii="Arial" w:hAnsi="Arial" w:cs="Arial"/>
          <w:lang w:val="en-US"/>
        </w:rPr>
        <w:t xml:space="preserve">Modern conventional </w:t>
      </w:r>
      <w:commentRangeStart w:id="39"/>
      <w:r>
        <w:rPr>
          <w:rFonts w:ascii="Arial" w:hAnsi="Arial" w:cs="Arial"/>
          <w:lang w:val="en-US"/>
        </w:rPr>
        <w:t>agricultur</w:t>
      </w:r>
      <w:commentRangeEnd w:id="39"/>
      <w:r w:rsidR="00E179A8">
        <w:rPr>
          <w:rStyle w:val="CommentReference"/>
        </w:rPr>
        <w:commentReference w:id="39"/>
      </w:r>
      <w:r>
        <w:rPr>
          <w:rFonts w:ascii="Arial" w:hAnsi="Arial" w:cs="Arial"/>
          <w:lang w:val="en-US"/>
        </w:rPr>
        <w:t xml:space="preserve">e </w:t>
      </w:r>
      <w:r w:rsidR="00EC254E">
        <w:rPr>
          <w:rFonts w:ascii="Arial" w:hAnsi="Arial" w:cs="Arial"/>
          <w:lang w:val="en-US"/>
        </w:rPr>
        <w:t xml:space="preserve">often </w:t>
      </w:r>
      <w:r>
        <w:rPr>
          <w:rFonts w:ascii="Arial" w:hAnsi="Arial" w:cs="Arial"/>
          <w:lang w:val="en-US"/>
        </w:rPr>
        <w:t>emphasis</w:t>
      </w:r>
      <w:r w:rsidR="00FA478A">
        <w:rPr>
          <w:rFonts w:ascii="Arial" w:hAnsi="Arial" w:cs="Arial"/>
          <w:lang w:val="en-US"/>
        </w:rPr>
        <w:t>es</w:t>
      </w:r>
      <w:r>
        <w:rPr>
          <w:rFonts w:ascii="Arial" w:hAnsi="Arial" w:cs="Arial"/>
          <w:lang w:val="en-US"/>
        </w:rPr>
        <w:t xml:space="preserve"> the use of monocultures to increase crops scale and productivity</w:t>
      </w:r>
      <w:r w:rsidR="00EC7656">
        <w:rPr>
          <w:rFonts w:ascii="Arial" w:hAnsi="Arial" w:cs="Arial"/>
          <w:lang w:val="en-US"/>
        </w:rPr>
        <w:t xml:space="preserve">. Monocultures </w:t>
      </w:r>
      <w:r w:rsidR="001E3544">
        <w:rPr>
          <w:rFonts w:ascii="Arial" w:hAnsi="Arial" w:cs="Arial"/>
          <w:lang w:val="en-US"/>
        </w:rPr>
        <w:t xml:space="preserve">are known to </w:t>
      </w:r>
      <w:r w:rsidR="00EC254E">
        <w:rPr>
          <w:rFonts w:ascii="Arial" w:hAnsi="Arial" w:cs="Arial"/>
          <w:lang w:val="en-US"/>
        </w:rPr>
        <w:t xml:space="preserve">require the use of </w:t>
      </w:r>
      <w:r w:rsidR="00EC254E" w:rsidRPr="00EC254E">
        <w:rPr>
          <w:rFonts w:ascii="Arial" w:hAnsi="Arial" w:cs="Arial"/>
          <w:b/>
          <w:lang w:val="en-US"/>
        </w:rPr>
        <w:t>pesticides and fertilis</w:t>
      </w:r>
      <w:r w:rsidR="00EC7656" w:rsidRPr="00EC254E">
        <w:rPr>
          <w:rFonts w:ascii="Arial" w:hAnsi="Arial" w:cs="Arial"/>
          <w:b/>
          <w:lang w:val="en-US"/>
        </w:rPr>
        <w:t>er</w:t>
      </w:r>
      <w:r w:rsidR="00EC254E" w:rsidRPr="00EC254E">
        <w:rPr>
          <w:rFonts w:ascii="Arial" w:hAnsi="Arial" w:cs="Arial"/>
          <w:b/>
          <w:lang w:val="en-US"/>
        </w:rPr>
        <w:t>s</w:t>
      </w:r>
      <w:r w:rsidR="00EC7656">
        <w:rPr>
          <w:rFonts w:ascii="Arial" w:hAnsi="Arial" w:cs="Arial"/>
          <w:lang w:val="en-US"/>
        </w:rPr>
        <w:t xml:space="preserve"> </w:t>
      </w:r>
      <w:r w:rsidR="00EC7656">
        <w:rPr>
          <w:rFonts w:ascii="Arial" w:hAnsi="Arial" w:cs="Arial"/>
          <w:lang w:val="en-US"/>
        </w:rPr>
        <w:fldChar w:fldCharType="begin"/>
      </w:r>
      <w:r w:rsidR="00EC7656">
        <w:rPr>
          <w:rFonts w:ascii="Arial" w:hAnsi="Arial" w:cs="Arial"/>
          <w:lang w:val="en-US"/>
        </w:rPr>
        <w:instrText xml:space="preserve"> ADDIN ZOTERO_ITEM CSL_CITATION {"citationID":"UMD55x0z","properties":{"formattedCitation":"(Raven &amp; Wagner 2021)","plainCitation":"(Raven &amp; Wagner 2021)","noteIndex":0},"citationItems":[{"id":338,"uris":["http://zotero.org/users/local/B6GulUkZ/items/A8EAYNGL"],"itemData":{"id":338,"type":"article-journal","abstract":"Major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EC7656">
        <w:rPr>
          <w:rFonts w:ascii="Arial" w:hAnsi="Arial" w:cs="Arial"/>
          <w:lang w:val="en-US"/>
        </w:rPr>
        <w:fldChar w:fldCharType="separate"/>
      </w:r>
      <w:r w:rsidR="00EC7656" w:rsidRPr="002331DC">
        <w:rPr>
          <w:rFonts w:ascii="Arial" w:hAnsi="Arial" w:cs="Arial"/>
          <w:lang w:val="en-US"/>
        </w:rPr>
        <w:t>(Raven &amp; Wagner 2021)</w:t>
      </w:r>
      <w:r w:rsidR="00EC7656">
        <w:rPr>
          <w:rFonts w:ascii="Arial" w:hAnsi="Arial" w:cs="Arial"/>
          <w:lang w:val="en-US"/>
        </w:rPr>
        <w:fldChar w:fldCharType="end"/>
      </w:r>
      <w:r w:rsidR="00EC7656">
        <w:rPr>
          <w:rFonts w:ascii="Arial" w:hAnsi="Arial" w:cs="Arial"/>
          <w:lang w:val="en-US"/>
        </w:rPr>
        <w:t xml:space="preserve">. The use of </w:t>
      </w:r>
      <w:r w:rsidR="00461E1F" w:rsidRPr="00EC254E">
        <w:rPr>
          <w:rFonts w:ascii="Arial" w:hAnsi="Arial" w:cs="Arial"/>
          <w:b/>
          <w:lang w:val="en-US"/>
        </w:rPr>
        <w:t xml:space="preserve">natural or </w:t>
      </w:r>
      <w:r w:rsidR="001E3544" w:rsidRPr="00EC254E">
        <w:rPr>
          <w:rFonts w:ascii="Arial" w:hAnsi="Arial" w:cs="Arial"/>
          <w:b/>
          <w:lang w:val="en-US"/>
        </w:rPr>
        <w:t xml:space="preserve">synthetic </w:t>
      </w:r>
      <w:r w:rsidR="00EC7656" w:rsidRPr="00EC254E">
        <w:rPr>
          <w:rFonts w:ascii="Arial" w:hAnsi="Arial" w:cs="Arial"/>
          <w:b/>
          <w:lang w:val="en-US"/>
        </w:rPr>
        <w:t>pesticides</w:t>
      </w:r>
      <w:r w:rsidR="00EC7656">
        <w:rPr>
          <w:rFonts w:ascii="Arial" w:hAnsi="Arial" w:cs="Arial"/>
          <w:lang w:val="en-US"/>
        </w:rPr>
        <w:t xml:space="preserve"> </w:t>
      </w:r>
      <w:r w:rsidR="00EC254E">
        <w:rPr>
          <w:rFonts w:ascii="Arial" w:hAnsi="Arial" w:cs="Arial"/>
          <w:lang w:val="en-US"/>
        </w:rPr>
        <w:t xml:space="preserve">has been instrumental in securing </w:t>
      </w:r>
      <w:r w:rsidR="00EC7656">
        <w:rPr>
          <w:rFonts w:ascii="Arial" w:hAnsi="Arial" w:cs="Arial"/>
          <w:lang w:val="en-US"/>
        </w:rPr>
        <w:t xml:space="preserve">food production and </w:t>
      </w:r>
      <w:r w:rsidR="00EC254E">
        <w:rPr>
          <w:rFonts w:ascii="Arial" w:hAnsi="Arial" w:cs="Arial"/>
          <w:lang w:val="en-US"/>
        </w:rPr>
        <w:t>meeting</w:t>
      </w:r>
      <w:r w:rsidR="00EC7656">
        <w:rPr>
          <w:rFonts w:ascii="Arial" w:hAnsi="Arial" w:cs="Arial"/>
          <w:lang w:val="en-US"/>
        </w:rPr>
        <w:t xml:space="preserve"> global food demand in </w:t>
      </w:r>
      <w:r w:rsidR="00EC254E">
        <w:rPr>
          <w:rFonts w:ascii="Arial" w:hAnsi="Arial" w:cs="Arial"/>
          <w:lang w:val="en-US"/>
        </w:rPr>
        <w:t>recent</w:t>
      </w:r>
      <w:r w:rsidR="00EC7656">
        <w:rPr>
          <w:rFonts w:ascii="Arial" w:hAnsi="Arial" w:cs="Arial"/>
          <w:lang w:val="en-US"/>
        </w:rPr>
        <w:t xml:space="preserve"> decades </w:t>
      </w:r>
      <w:r w:rsidR="00EC7656">
        <w:rPr>
          <w:rFonts w:ascii="Arial" w:hAnsi="Arial" w:cs="Arial"/>
          <w:lang w:val="en-US"/>
        </w:rPr>
        <w:fldChar w:fldCharType="begin"/>
      </w:r>
      <w:r w:rsidR="00EC7656">
        <w:rPr>
          <w:rFonts w:ascii="Arial" w:hAnsi="Arial" w:cs="Arial"/>
          <w:lang w:val="en-US"/>
        </w:rPr>
        <w:instrText xml:space="preserve"> ADDIN ZOTERO_ITEM CSL_CITATION {"citationID":"a27Z1N8j","properties":{"formattedCitation":"(Oerke 2006)","plainCitation":"(Oerke 2006)","noteIndex":0},"citationItems":[{"id":2706,"uris":["http://zotero.org/users/local/B6GulUkZ/items/47BZHPPH"],"itemData":{"id":2706,"type":"article-journal","abstract":"Productivity of crops grown for human consumption is at risk due to the incidence of pests, especially weeds, pathogens and animal pests. Crop losses due to these harmful organisms can be substantial and may be prevented, or reduced, by crop protection measures. An overview is given on different types of crop losses as well as on various methods of pest control developed during the last century.Estimates on potential and actual losses despite the current crop protection practices are given for wheat, rice, maize, potatoes, soybeans, and cotton for the period 2001–03 on a regional basis (19 regions) as well as for the global total. Among crops, the total global potential loss due to pests varied from about 50% in wheat to more than 80% in cotton production. The responses are estimated as losses of 26–29% for soybean, wheat and cotton, and 31, 37 and 40% for maize, rice and potatoes, respectively. Overall, weeds produced the highest potential loss (34%), with animal pests and pathogens being less important (losses of 18 and 16%). The efficacy of crop protection was higher in cash crops than in food crops. Weed control can be managed mechanically or chemically, therefore worldwide efficacy was considerably higher than for the control of animal pests or diseases, which rely heavily on synthetic chemicals. Regional differences in efficacy are outlined. Despite a clear increase in pesticide use, crop losses have not significantly decreased during the last 40 years. However, pesticide use has enabled farmers to modify production systems and to increase crop productivity without sustaining the higher losses likely to occur from an increased susceptibility to the damaging effect of pests.The concept of integrated pest/crop management includes a threshold concept for the application of pest control measures and reduction in the amount/frequency of pesticides applied to an economically and ecologically acceptable level. Often minor crop losses are economically acceptable; however, an increase in crop productivity without adequate crop protection does not make sense, because an increase in attainable yields is often associated with an increased vulnerability to damage inflicted by pests.","container-title":"The Journal of Agricultural Science","DOI":"10.1017/S0021859605005708","ISSN":"1469-5146, 0021-8596","issue":"1","language":"en","note":"publisher: Cambridge University Press","page":"31-43","source":"Cambridge University Press","title":"Crop losses to pests","volume":"144","author":[{"family":"Oerke","given":"E.-C."}],"issued":{"date-parts":[["2006",2]]}}}],"schema":"https://github.com/citation-style-language/schema/raw/master/csl-citation.json"} </w:instrText>
      </w:r>
      <w:r w:rsidR="00EC7656">
        <w:rPr>
          <w:rFonts w:ascii="Arial" w:hAnsi="Arial" w:cs="Arial"/>
          <w:lang w:val="en-US"/>
        </w:rPr>
        <w:fldChar w:fldCharType="separate"/>
      </w:r>
      <w:r w:rsidR="00EC7656" w:rsidRPr="006603C4">
        <w:rPr>
          <w:rFonts w:ascii="Arial" w:hAnsi="Arial" w:cs="Arial"/>
          <w:lang w:val="en-US"/>
        </w:rPr>
        <w:t>(Oerke 2006)</w:t>
      </w:r>
      <w:r w:rsidR="00EC7656">
        <w:rPr>
          <w:rFonts w:ascii="Arial" w:hAnsi="Arial" w:cs="Arial"/>
          <w:lang w:val="en-US"/>
        </w:rPr>
        <w:fldChar w:fldCharType="end"/>
      </w:r>
      <w:r w:rsidR="001E3544">
        <w:rPr>
          <w:rFonts w:ascii="Arial" w:hAnsi="Arial" w:cs="Arial"/>
          <w:lang w:val="en-US"/>
        </w:rPr>
        <w:t xml:space="preserve">. In contrast, pesticides </w:t>
      </w:r>
      <w:r w:rsidR="00DE4E21">
        <w:rPr>
          <w:rFonts w:ascii="Arial" w:hAnsi="Arial" w:cs="Arial"/>
          <w:lang w:val="en-US"/>
        </w:rPr>
        <w:t>can also be a chemical pollutant to the environment</w:t>
      </w:r>
      <w:r w:rsidR="00073DB3">
        <w:rPr>
          <w:rFonts w:ascii="Arial" w:hAnsi="Arial" w:cs="Arial"/>
          <w:lang w:val="en-US"/>
        </w:rPr>
        <w:t>,</w:t>
      </w:r>
      <w:r w:rsidR="00DE4E21">
        <w:rPr>
          <w:rFonts w:ascii="Arial" w:hAnsi="Arial" w:cs="Arial"/>
          <w:lang w:val="en-US"/>
        </w:rPr>
        <w:t xml:space="preserve"> </w:t>
      </w:r>
      <w:r w:rsidR="001E3544">
        <w:rPr>
          <w:rFonts w:ascii="Arial" w:hAnsi="Arial" w:cs="Arial"/>
          <w:lang w:val="en-US"/>
        </w:rPr>
        <w:t xml:space="preserve">causing adverse effects on water quality, biodiversity and human health </w:t>
      </w:r>
      <w:r w:rsidR="00DE4E21">
        <w:rPr>
          <w:rFonts w:ascii="Arial" w:hAnsi="Arial" w:cs="Arial"/>
          <w:lang w:val="en-US"/>
        </w:rPr>
        <w:fldChar w:fldCharType="begin"/>
      </w:r>
      <w:r w:rsidR="00DE4E21">
        <w:rPr>
          <w:rFonts w:ascii="Arial" w:hAnsi="Arial" w:cs="Arial"/>
          <w:lang w:val="en-US"/>
        </w:rPr>
        <w:instrText xml:space="preserve"> ADDIN ZOTERO_ITEM CSL_CITATION {"citationID":"F7FLBlW3","properties":{"formattedCitation":"(Tang {\\i{}et al.} 2021)","plainCitation":"(Tang et al. 2021)","noteIndex":0},"citationItems":[{"id":2708,"uris":["http://zotero.org/users/local/B6GulUkZ/items/XEVQGQAE"],"itemData":{"id":2708,"type":"article-journal","abstract":"Pesticides are widely used to protect food production and meet global food demand but are also ubiquitous environmental pollutants, causing adverse effects on water quality, biodiversity and human health. Here we use a global database of pesticide applications and a spatially explicit environmental model to estimate the world geography of environmental pollution risk caused by 92 active ingredients in 168 countries. We considered a region to be at risk of pollution if pesticide residues in the environment exceeded the no-effect concentrations, and to be at high risk if residues exceeded this by three orders of magnitude. We find that 64% of global agricultural land (approximately 24.5 million km2) is at risk of pesticide pollution by more than one active ingredient, and 31% is at high risk. Among the high-risk areas, about 34% are in high-biodiversity regions, 5% in water-scarce areas and 19% in low- and lower-middle-income nations. We identify watersheds in South Africa, China, India, Australia and Argentina as high-concern regions because they have high pesticide pollution risk, bear high biodiversity and suffer from water scarcity. Our study expands earlier pesticide risk assessments as it accounts for multiple active ingredients and integrates risks in different environmental compartments at a global scale.","container-title":"Nature Geoscience","DOI":"10.1038/s41561-021-00712-5","ISSN":"1752-0908","issue":"4","journalAbbreviation":"Nat. Geosci.","language":"en","license":"2021 The Author(s), under exclusive licence to Springer Nature Limited","note":"number: 4\npublisher: Nature Publishing Group","page":"206-210","source":"www.nature.com","title":"Risk of pesticide pollution at the global scale","volume":"14","author":[{"family":"Tang","given":"Fiona H. M."},{"family":"Lenzen","given":"Manfred"},{"family":"McBratney","given":"Alexander"},{"family":"Maggi","given":"Federico"}],"issued":{"date-parts":[["2021",4]]}}}],"schema":"https://github.com/citation-style-language/schema/raw/master/csl-citation.json"} </w:instrText>
      </w:r>
      <w:r w:rsidR="00DE4E21">
        <w:rPr>
          <w:rFonts w:ascii="Arial" w:hAnsi="Arial" w:cs="Arial"/>
          <w:lang w:val="en-US"/>
        </w:rPr>
        <w:fldChar w:fldCharType="separate"/>
      </w:r>
      <w:r w:rsidR="00DE4E21" w:rsidRPr="002331DC">
        <w:rPr>
          <w:rFonts w:ascii="Arial" w:hAnsi="Arial" w:cs="Arial"/>
          <w:szCs w:val="24"/>
          <w:lang w:val="en-US"/>
        </w:rPr>
        <w:t xml:space="preserve">(Tang </w:t>
      </w:r>
      <w:r w:rsidR="00DE4E21" w:rsidRPr="002331DC">
        <w:rPr>
          <w:rFonts w:ascii="Arial" w:hAnsi="Arial" w:cs="Arial"/>
          <w:i/>
          <w:iCs/>
          <w:szCs w:val="24"/>
          <w:lang w:val="en-US"/>
        </w:rPr>
        <w:t>et al.</w:t>
      </w:r>
      <w:r w:rsidR="00DE4E21" w:rsidRPr="002331DC">
        <w:rPr>
          <w:rFonts w:ascii="Arial" w:hAnsi="Arial" w:cs="Arial"/>
          <w:szCs w:val="24"/>
          <w:lang w:val="en-US"/>
        </w:rPr>
        <w:t xml:space="preserve"> 2021)</w:t>
      </w:r>
      <w:r w:rsidR="00DE4E21">
        <w:rPr>
          <w:rFonts w:ascii="Arial" w:hAnsi="Arial" w:cs="Arial"/>
          <w:lang w:val="en-US"/>
        </w:rPr>
        <w:fldChar w:fldCharType="end"/>
      </w:r>
      <w:r w:rsidR="00DE4E21">
        <w:rPr>
          <w:rFonts w:ascii="Arial" w:hAnsi="Arial" w:cs="Arial"/>
          <w:lang w:val="en-US"/>
        </w:rPr>
        <w:t xml:space="preserve">. According to the previous study by </w:t>
      </w:r>
      <w:r w:rsidR="00DE4E21">
        <w:rPr>
          <w:rFonts w:ascii="Arial" w:hAnsi="Arial" w:cs="Arial"/>
          <w:lang w:val="en-US"/>
        </w:rPr>
        <w:fldChar w:fldCharType="begin"/>
      </w:r>
      <w:r w:rsidR="00A77BE8">
        <w:rPr>
          <w:rFonts w:ascii="Arial" w:hAnsi="Arial" w:cs="Arial"/>
          <w:lang w:val="en-US"/>
        </w:rPr>
        <w:instrText xml:space="preserve"> ADDIN ZOTERO_ITEM CSL_CITATION {"citationID":"VBxB3R7O","properties":{"formattedCitation":"(Tang {\\i{}et al.} 2021)","plainCitation":"(Tang et al. 2021)","dontUpdate":true,"noteIndex":0},"citationItems":[{"id":2708,"uris":["http://zotero.org/users/local/B6GulUkZ/items/XEVQGQAE"],"itemData":{"id":2708,"type":"article-journal","abstract":"Pesticides are widely used to protect food production and meet global food demand but are also ubiquitous environmental pollutants, causing adverse effects on water quality, biodiversity and human health. Here we use a global database of pesticide applications and a spatially explicit environmental model to estimate the world geography of environmental pollution risk caused by 92 active ingredients in 168 countries. We considered a region to be at risk of pollution if pesticide residues in the environment exceeded the no-effect concentrations, and to be at high risk if residues exceeded this by three orders of magnitude. We find that 64% of global agricultural land (approximately 24.5 million km2) is at risk of pesticide pollution by more than one active ingredient, and 31% is at high risk. Among the high-risk areas, about 34% are in high-biodiversity regions, 5% in water-scarce areas and 19% in low- and lower-middle-income nations. We identify watersheds in South Africa, China, India, Australia and Argentina as high-concern regions because they have high pesticide pollution risk, bear high biodiversity and suffer from water scarcity. Our study expands earlier pesticide risk assessments as it accounts for multiple active ingredients and integrates risks in different environmental compartments at a global scale.","container-title":"Nature Geoscience","DOI":"10.1038/s41561-021-00712-5","ISSN":"1752-0908","issue":"4","journalAbbreviation":"Nat. Geosci.","language":"en","license":"2021 The Author(s), under exclusive licence to Springer Nature Limited","note":"number: 4\npublisher: Nature Publishing Group","page":"206-210","source":"www.nature.com","title":"Risk of pesticide pollution at the global scale","volume":"14","author":[{"family":"Tang","given":"Fiona H. M."},{"family":"Lenzen","given":"Manfred"},{"family":"McBratney","given":"Alexander"},{"family":"Maggi","given":"Federico"}],"issued":{"date-parts":[["2021",4]]}}}],"schema":"https://github.com/citation-style-language/schema/raw/master/csl-citation.json"} </w:instrText>
      </w:r>
      <w:r w:rsidR="00DE4E21">
        <w:rPr>
          <w:rFonts w:ascii="Arial" w:hAnsi="Arial" w:cs="Arial"/>
          <w:lang w:val="en-US"/>
        </w:rPr>
        <w:fldChar w:fldCharType="separate"/>
      </w:r>
      <w:r w:rsidR="00DE4E21" w:rsidRPr="002331DC">
        <w:rPr>
          <w:rFonts w:ascii="Arial" w:hAnsi="Arial" w:cs="Arial"/>
          <w:szCs w:val="24"/>
          <w:lang w:val="en-US"/>
        </w:rPr>
        <w:t xml:space="preserve">Tang </w:t>
      </w:r>
      <w:r w:rsidR="00DE4E21" w:rsidRPr="002331DC">
        <w:rPr>
          <w:rFonts w:ascii="Arial" w:hAnsi="Arial" w:cs="Arial"/>
          <w:i/>
          <w:iCs/>
          <w:szCs w:val="24"/>
          <w:lang w:val="en-US"/>
        </w:rPr>
        <w:t>et al.</w:t>
      </w:r>
      <w:r w:rsidR="00DE4E21" w:rsidRPr="002331DC">
        <w:rPr>
          <w:rFonts w:ascii="Arial" w:hAnsi="Arial" w:cs="Arial"/>
          <w:szCs w:val="24"/>
          <w:lang w:val="en-US"/>
        </w:rPr>
        <w:t xml:space="preserve"> (2021)</w:t>
      </w:r>
      <w:r w:rsidR="00DE4E21">
        <w:rPr>
          <w:rFonts w:ascii="Arial" w:hAnsi="Arial" w:cs="Arial"/>
          <w:lang w:val="en-US"/>
        </w:rPr>
        <w:fldChar w:fldCharType="end"/>
      </w:r>
      <w:r w:rsidR="00DE4E21">
        <w:rPr>
          <w:rFonts w:ascii="Arial" w:hAnsi="Arial" w:cs="Arial"/>
          <w:lang w:val="en-US"/>
        </w:rPr>
        <w:t xml:space="preserve">, 64% of </w:t>
      </w:r>
      <w:r w:rsidR="00EC254E">
        <w:rPr>
          <w:rFonts w:ascii="Arial" w:hAnsi="Arial" w:cs="Arial"/>
          <w:lang w:val="en-US"/>
        </w:rPr>
        <w:t xml:space="preserve">the worlds </w:t>
      </w:r>
      <w:r w:rsidR="00DE4E21">
        <w:rPr>
          <w:rFonts w:ascii="Arial" w:hAnsi="Arial" w:cs="Arial"/>
          <w:lang w:val="en-US"/>
        </w:rPr>
        <w:t>agricultural land</w:t>
      </w:r>
      <w:r w:rsidR="001774DB">
        <w:rPr>
          <w:rStyle w:val="FootnoteReference"/>
          <w:rFonts w:ascii="Arial" w:hAnsi="Arial" w:cs="Arial"/>
          <w:lang w:val="en-US"/>
        </w:rPr>
        <w:footnoteReference w:id="9"/>
      </w:r>
      <w:r w:rsidR="00DE4E21">
        <w:rPr>
          <w:rFonts w:ascii="Arial" w:hAnsi="Arial" w:cs="Arial"/>
          <w:lang w:val="en-US"/>
        </w:rPr>
        <w:t xml:space="preserve"> </w:t>
      </w:r>
      <w:r w:rsidR="00EC254E">
        <w:rPr>
          <w:rFonts w:ascii="Arial" w:hAnsi="Arial" w:cs="Arial"/>
          <w:lang w:val="en-US"/>
        </w:rPr>
        <w:t xml:space="preserve">is suspected </w:t>
      </w:r>
      <w:r w:rsidR="00DE4E21">
        <w:rPr>
          <w:rFonts w:ascii="Arial" w:hAnsi="Arial" w:cs="Arial"/>
          <w:lang w:val="en-US"/>
        </w:rPr>
        <w:t xml:space="preserve">to be at risk </w:t>
      </w:r>
      <w:r w:rsidR="00EC254E">
        <w:rPr>
          <w:rFonts w:ascii="Arial" w:hAnsi="Arial" w:cs="Arial"/>
          <w:lang w:val="en-US"/>
        </w:rPr>
        <w:t>of</w:t>
      </w:r>
      <w:r w:rsidR="00DE4E21">
        <w:rPr>
          <w:rFonts w:ascii="Arial" w:hAnsi="Arial" w:cs="Arial"/>
          <w:lang w:val="en-US"/>
        </w:rPr>
        <w:t xml:space="preserve"> pesticide </w:t>
      </w:r>
      <w:r w:rsidR="001774DB">
        <w:rPr>
          <w:rFonts w:ascii="Arial" w:hAnsi="Arial" w:cs="Arial"/>
          <w:lang w:val="en-US"/>
        </w:rPr>
        <w:t xml:space="preserve">pollution, while </w:t>
      </w:r>
      <w:r w:rsidR="00DE4E21">
        <w:rPr>
          <w:rFonts w:ascii="Arial" w:hAnsi="Arial" w:cs="Arial"/>
          <w:lang w:val="en-US"/>
        </w:rPr>
        <w:t>31%</w:t>
      </w:r>
      <w:r w:rsidR="001774DB">
        <w:rPr>
          <w:rFonts w:ascii="Arial" w:hAnsi="Arial" w:cs="Arial"/>
          <w:lang w:val="en-US"/>
        </w:rPr>
        <w:t xml:space="preserve"> </w:t>
      </w:r>
      <w:r w:rsidR="00EC254E">
        <w:rPr>
          <w:rFonts w:ascii="Arial" w:hAnsi="Arial" w:cs="Arial"/>
          <w:lang w:val="en-US"/>
        </w:rPr>
        <w:t>is considered</w:t>
      </w:r>
      <w:r w:rsidR="001774DB">
        <w:rPr>
          <w:rFonts w:ascii="Arial" w:hAnsi="Arial" w:cs="Arial"/>
          <w:lang w:val="en-US"/>
        </w:rPr>
        <w:t xml:space="preserve"> to be at high risk. </w:t>
      </w:r>
      <w:r w:rsidR="005C6E2C">
        <w:rPr>
          <w:rFonts w:ascii="Arial" w:hAnsi="Arial" w:cs="Arial"/>
          <w:lang w:val="en-US"/>
        </w:rPr>
        <w:t>High-risk</w:t>
      </w:r>
      <w:r w:rsidR="001774DB">
        <w:rPr>
          <w:rFonts w:ascii="Arial" w:hAnsi="Arial" w:cs="Arial"/>
          <w:lang w:val="en-US"/>
        </w:rPr>
        <w:t xml:space="preserve"> areas </w:t>
      </w:r>
      <w:r w:rsidR="00EC254E">
        <w:rPr>
          <w:rFonts w:ascii="Arial" w:hAnsi="Arial" w:cs="Arial"/>
          <w:lang w:val="en-US"/>
        </w:rPr>
        <w:t xml:space="preserve">include high </w:t>
      </w:r>
      <w:r w:rsidR="001774DB">
        <w:rPr>
          <w:rFonts w:ascii="Arial" w:hAnsi="Arial" w:cs="Arial"/>
          <w:lang w:val="en-US"/>
        </w:rPr>
        <w:t xml:space="preserve">biodiversity regions of tropical ecosystems. </w:t>
      </w:r>
      <w:r w:rsidR="00073DB3">
        <w:rPr>
          <w:rFonts w:ascii="Arial" w:hAnsi="Arial" w:cs="Arial"/>
          <w:lang w:val="en-US"/>
        </w:rPr>
        <w:t xml:space="preserve">The impact of </w:t>
      </w:r>
      <w:r w:rsidR="00461E1F">
        <w:rPr>
          <w:rFonts w:ascii="Arial" w:hAnsi="Arial" w:cs="Arial"/>
          <w:lang w:val="en-US"/>
        </w:rPr>
        <w:t>pesticide</w:t>
      </w:r>
      <w:r w:rsidR="00073DB3">
        <w:rPr>
          <w:rFonts w:ascii="Arial" w:hAnsi="Arial" w:cs="Arial"/>
          <w:lang w:val="en-US"/>
        </w:rPr>
        <w:t>s</w:t>
      </w:r>
      <w:r w:rsidR="00461E1F">
        <w:rPr>
          <w:rFonts w:ascii="Arial" w:hAnsi="Arial" w:cs="Arial"/>
          <w:lang w:val="en-US"/>
        </w:rPr>
        <w:t xml:space="preserve"> on ecosystem</w:t>
      </w:r>
      <w:r w:rsidR="00073DB3">
        <w:rPr>
          <w:rFonts w:ascii="Arial" w:hAnsi="Arial" w:cs="Arial"/>
          <w:lang w:val="en-US"/>
        </w:rPr>
        <w:t>s</w:t>
      </w:r>
      <w:r w:rsidR="00461E1F">
        <w:rPr>
          <w:rFonts w:ascii="Arial" w:hAnsi="Arial" w:cs="Arial"/>
          <w:lang w:val="en-US"/>
        </w:rPr>
        <w:t xml:space="preserve"> is highly dependent on </w:t>
      </w:r>
      <w:r w:rsidR="00461E1F">
        <w:rPr>
          <w:rFonts w:ascii="Arial" w:hAnsi="Arial" w:cs="Arial"/>
          <w:lang w:val="en-US"/>
        </w:rPr>
        <w:lastRenderedPageBreak/>
        <w:t xml:space="preserve">the type of pesticide and </w:t>
      </w:r>
      <w:r w:rsidR="00EC254E">
        <w:rPr>
          <w:rFonts w:ascii="Arial" w:hAnsi="Arial" w:cs="Arial"/>
          <w:lang w:val="en-US"/>
        </w:rPr>
        <w:t>the amount applied</w:t>
      </w:r>
      <w:r w:rsidR="00461E1F">
        <w:rPr>
          <w:rFonts w:ascii="Arial" w:hAnsi="Arial" w:cs="Arial"/>
          <w:lang w:val="en-US"/>
        </w:rPr>
        <w:t xml:space="preserve"> </w:t>
      </w:r>
      <w:r w:rsidR="00461E1F">
        <w:rPr>
          <w:rFonts w:ascii="Arial" w:hAnsi="Arial" w:cs="Arial"/>
          <w:lang w:val="en-US"/>
        </w:rPr>
        <w:fldChar w:fldCharType="begin"/>
      </w:r>
      <w:r w:rsidR="00461E1F">
        <w:rPr>
          <w:rFonts w:ascii="Arial" w:hAnsi="Arial" w:cs="Arial"/>
          <w:lang w:val="en-US"/>
        </w:rPr>
        <w:instrText xml:space="preserve"> ADDIN ZOTERO_ITEM CSL_CITATION {"citationID":"5PgjwjIQ","properties":{"formattedCitation":"(Sharma {\\i{}et al.} 2019)","plainCitation":"(Sharma et al. 2019)","noteIndex":0},"citationItems":[{"id":2712,"uris":["http://zotero.org/users/local/B6GulUkZ/items/VY9Q7XXX"],"itemData":{"id":2712,"type":"article-journal","abstract":"Pesticides are extensively used in modern agriculture and are an effective and economical way to enhance the yield quality and quantity, thus ensuring food security for the ever-growing population around the globe. Approximately, 2 million tonnes of pesticides are utilized annually worldwide, where China is the major contributing country, followed by the USA and Argentina, which is increasing rapidly. However, by the year 2020, the global pesticide usage has been estimated to increase up to 3.5 million tonnes. Although pesticides are beneficial for crop production point of view, extensive use of pesticides can possess serious consequences because of their bio-magnification and persistent nature. Diverse pesticides directly or indirectly polluted air, water, soil and overall ecosystem which cause serious health hazard for living being. In the present manuscript, an attempt has been made to critically review the global usage of different pesticides and their major adverse impacts on ecosystem, which will provide guidance for a wide range of researchers in this area.","container-title":"SN Applied Sciences","DOI":"10.1007/s42452-019-1485-1","ISSN":"2523-3971","issue":"11","journalAbbreviation":"SN Appl. Sci.","language":"en","page":"1446","source":"Springer Link","title":"Worldwide pesticide usage and its impacts on ecosystem","volume":"1","author":[{"family":"Sharma","given":"Anket"},{"family":"Kumar","given":"Vinod"},{"family":"Shahzad","given":"Babar"},{"family":"Tanveer","given":"Mohsin"},{"family":"Sidhu","given":"Gagan Preet Singh"},{"family":"Handa","given":"Neha"},{"family":"Kohli","given":"Sukhmeen Kaur"},{"family":"Yadav","given":"Poonam"},{"family":"Bali","given":"Aditi Shreeya"},{"family":"Parihar","given":"Ripu Daman"},{"family":"Dar","given":"Owias Iqbal"},{"family":"Singh","given":"Kirpal"},{"family":"Jasrotia","given":"Shivam"},{"family":"Bakshi","given":"Palak"},{"family":"Ramakrishnan","given":"M."},{"family":"Kumar","given":"Sandeep"},{"family":"Bhardwaj","given":"Renu"},{"family":"Thukral","given":"Ashwani Kumar"}],"issued":{"date-parts":[["2019",10,21]]}}}],"schema":"https://github.com/citation-style-language/schema/raw/master/csl-citation.json"} </w:instrText>
      </w:r>
      <w:r w:rsidR="00461E1F">
        <w:rPr>
          <w:rFonts w:ascii="Arial" w:hAnsi="Arial" w:cs="Arial"/>
          <w:lang w:val="en-US"/>
        </w:rPr>
        <w:fldChar w:fldCharType="separate"/>
      </w:r>
      <w:r w:rsidR="00461E1F" w:rsidRPr="006603C4">
        <w:rPr>
          <w:rFonts w:ascii="Arial" w:hAnsi="Arial" w:cs="Arial"/>
          <w:szCs w:val="24"/>
          <w:lang w:val="en-US"/>
        </w:rPr>
        <w:t xml:space="preserve">(Sharma </w:t>
      </w:r>
      <w:r w:rsidR="00461E1F" w:rsidRPr="006603C4">
        <w:rPr>
          <w:rFonts w:ascii="Arial" w:hAnsi="Arial" w:cs="Arial"/>
          <w:i/>
          <w:iCs/>
          <w:szCs w:val="24"/>
          <w:lang w:val="en-US"/>
        </w:rPr>
        <w:t>et al.</w:t>
      </w:r>
      <w:r w:rsidR="00461E1F" w:rsidRPr="006603C4">
        <w:rPr>
          <w:rFonts w:ascii="Arial" w:hAnsi="Arial" w:cs="Arial"/>
          <w:szCs w:val="24"/>
          <w:lang w:val="en-US"/>
        </w:rPr>
        <w:t xml:space="preserve"> 2019)</w:t>
      </w:r>
      <w:r w:rsidR="00461E1F">
        <w:rPr>
          <w:rFonts w:ascii="Arial" w:hAnsi="Arial" w:cs="Arial"/>
          <w:lang w:val="en-US"/>
        </w:rPr>
        <w:fldChar w:fldCharType="end"/>
      </w:r>
      <w:r w:rsidR="00461E1F">
        <w:rPr>
          <w:rFonts w:ascii="Arial" w:hAnsi="Arial" w:cs="Arial"/>
          <w:lang w:val="en-US"/>
        </w:rPr>
        <w:t xml:space="preserve">. </w:t>
      </w:r>
      <w:r w:rsidR="00B3234C">
        <w:rPr>
          <w:rFonts w:ascii="Arial" w:hAnsi="Arial" w:cs="Arial"/>
          <w:lang w:val="en-US"/>
        </w:rPr>
        <w:t xml:space="preserve">Insects can be affected by pesticides in two ways: </w:t>
      </w:r>
      <w:r w:rsidR="00EC254E">
        <w:rPr>
          <w:rFonts w:ascii="Arial" w:hAnsi="Arial" w:cs="Arial"/>
          <w:lang w:val="en-US"/>
        </w:rPr>
        <w:t>D</w:t>
      </w:r>
      <w:r w:rsidR="00B3234C">
        <w:rPr>
          <w:rFonts w:ascii="Arial" w:hAnsi="Arial" w:cs="Arial"/>
          <w:lang w:val="en-US"/>
        </w:rPr>
        <w:t>irectly</w:t>
      </w:r>
      <w:r w:rsidR="00EC254E">
        <w:rPr>
          <w:rFonts w:ascii="Arial" w:hAnsi="Arial" w:cs="Arial"/>
          <w:lang w:val="en-US"/>
        </w:rPr>
        <w:t>,</w:t>
      </w:r>
      <w:r w:rsidR="00B3234C">
        <w:rPr>
          <w:rFonts w:ascii="Arial" w:hAnsi="Arial" w:cs="Arial"/>
          <w:lang w:val="en-US"/>
        </w:rPr>
        <w:t xml:space="preserve"> </w:t>
      </w:r>
      <w:r w:rsidR="00EC254E">
        <w:rPr>
          <w:rFonts w:ascii="Arial" w:hAnsi="Arial" w:cs="Arial"/>
          <w:lang w:val="en-US"/>
        </w:rPr>
        <w:t>through</w:t>
      </w:r>
      <w:r w:rsidR="00B3234C">
        <w:rPr>
          <w:rFonts w:ascii="Arial" w:hAnsi="Arial" w:cs="Arial"/>
          <w:lang w:val="en-US"/>
        </w:rPr>
        <w:t xml:space="preserve"> immanent toxicity </w:t>
      </w:r>
      <w:r w:rsidR="001C7EF6">
        <w:rPr>
          <w:rFonts w:ascii="Arial" w:hAnsi="Arial" w:cs="Arial"/>
          <w:lang w:val="en-US"/>
        </w:rPr>
        <w:t>or sub</w:t>
      </w:r>
      <w:r w:rsidR="00B3234C">
        <w:rPr>
          <w:rFonts w:ascii="Arial" w:hAnsi="Arial" w:cs="Arial"/>
          <w:lang w:val="en-US"/>
        </w:rPr>
        <w:t>lethal effects of insecticides</w:t>
      </w:r>
      <w:r w:rsidR="00EC254E">
        <w:rPr>
          <w:rFonts w:ascii="Arial" w:hAnsi="Arial" w:cs="Arial"/>
          <w:lang w:val="en-US"/>
        </w:rPr>
        <w:t>,</w:t>
      </w:r>
      <w:r w:rsidR="00B3234C">
        <w:rPr>
          <w:rFonts w:ascii="Arial" w:hAnsi="Arial" w:cs="Arial"/>
          <w:lang w:val="en-US"/>
        </w:rPr>
        <w:t xml:space="preserve"> and indirectly </w:t>
      </w:r>
      <w:r w:rsidR="00EC254E">
        <w:rPr>
          <w:rFonts w:ascii="Arial" w:hAnsi="Arial" w:cs="Arial"/>
          <w:lang w:val="en-US"/>
        </w:rPr>
        <w:t>through</w:t>
      </w:r>
      <w:r w:rsidR="00B3234C">
        <w:rPr>
          <w:rFonts w:ascii="Arial" w:hAnsi="Arial" w:cs="Arial"/>
          <w:lang w:val="en-US"/>
        </w:rPr>
        <w:t xml:space="preserve"> herbicides </w:t>
      </w:r>
      <w:r w:rsidR="00EC254E">
        <w:rPr>
          <w:rFonts w:ascii="Arial" w:hAnsi="Arial" w:cs="Arial"/>
          <w:lang w:val="en-US"/>
        </w:rPr>
        <w:t xml:space="preserve">by reducing </w:t>
      </w:r>
      <w:r w:rsidR="00171806">
        <w:rPr>
          <w:rFonts w:ascii="Arial" w:hAnsi="Arial" w:cs="Arial"/>
          <w:lang w:val="en-US"/>
        </w:rPr>
        <w:t>plan</w:t>
      </w:r>
      <w:r w:rsidR="00EC254E">
        <w:rPr>
          <w:rFonts w:ascii="Arial" w:hAnsi="Arial" w:cs="Arial"/>
          <w:lang w:val="en-US"/>
        </w:rPr>
        <w:t>t</w:t>
      </w:r>
      <w:r w:rsidR="00171806">
        <w:rPr>
          <w:rFonts w:ascii="Arial" w:hAnsi="Arial" w:cs="Arial"/>
          <w:lang w:val="en-US"/>
        </w:rPr>
        <w:t xml:space="preserve"> communities </w:t>
      </w:r>
      <w:r w:rsidR="00171806" w:rsidRPr="001C7EF6">
        <w:rPr>
          <w:rFonts w:ascii="Arial" w:hAnsi="Arial" w:cs="Arial"/>
          <w:lang w:val="en-US"/>
        </w:rPr>
        <w:fldChar w:fldCharType="begin"/>
      </w:r>
      <w:r w:rsidR="00171806" w:rsidRPr="001C7EF6">
        <w:rPr>
          <w:rFonts w:ascii="Arial" w:hAnsi="Arial" w:cs="Arial"/>
          <w:lang w:val="en-US"/>
        </w:rPr>
        <w:instrText xml:space="preserve"> ADDIN ZOTERO_ITEM CSL_CITATION {"citationID":"z0eA3WFr","properties":{"formattedCitation":"(Cardoso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171806" w:rsidRPr="001C7EF6">
        <w:rPr>
          <w:rFonts w:ascii="Arial" w:hAnsi="Arial" w:cs="Arial"/>
          <w:lang w:val="en-US"/>
        </w:rPr>
        <w:fldChar w:fldCharType="separate"/>
      </w:r>
      <w:r w:rsidR="00171806" w:rsidRPr="001C7EF6">
        <w:rPr>
          <w:rFonts w:ascii="Arial" w:hAnsi="Arial" w:cs="Arial"/>
          <w:szCs w:val="24"/>
          <w:lang w:val="en-US"/>
        </w:rPr>
        <w:t xml:space="preserve">(Cardoso </w:t>
      </w:r>
      <w:r w:rsidR="00171806" w:rsidRPr="001C7EF6">
        <w:rPr>
          <w:rFonts w:ascii="Arial" w:hAnsi="Arial" w:cs="Arial"/>
          <w:i/>
          <w:iCs/>
          <w:szCs w:val="24"/>
          <w:lang w:val="en-US"/>
        </w:rPr>
        <w:t>et al.</w:t>
      </w:r>
      <w:r w:rsidR="00171806" w:rsidRPr="001C7EF6">
        <w:rPr>
          <w:rFonts w:ascii="Arial" w:hAnsi="Arial" w:cs="Arial"/>
          <w:szCs w:val="24"/>
          <w:lang w:val="en-US"/>
        </w:rPr>
        <w:t xml:space="preserve"> 2020)</w:t>
      </w:r>
      <w:r w:rsidR="00171806" w:rsidRPr="001C7EF6">
        <w:rPr>
          <w:rFonts w:ascii="Arial" w:hAnsi="Arial" w:cs="Arial"/>
          <w:lang w:val="en-US"/>
        </w:rPr>
        <w:fldChar w:fldCharType="end"/>
      </w:r>
      <w:r w:rsidR="00171806" w:rsidRPr="001C7EF6">
        <w:rPr>
          <w:rFonts w:ascii="Arial" w:hAnsi="Arial" w:cs="Arial"/>
          <w:lang w:val="en-US"/>
        </w:rPr>
        <w:t xml:space="preserve">. </w:t>
      </w:r>
      <w:r w:rsidR="00171806" w:rsidRPr="001C7EF6">
        <w:rPr>
          <w:rFonts w:ascii="Arial" w:hAnsi="Arial" w:cs="Arial"/>
          <w:color w:val="1C1D1E"/>
          <w:shd w:val="clear" w:color="auto" w:fill="FFFFFF"/>
          <w:lang w:val="en-US"/>
        </w:rPr>
        <w:t>Neonicotinoids are a widely used insecticide</w:t>
      </w:r>
      <w:r w:rsidR="00073DB3">
        <w:rPr>
          <w:rFonts w:ascii="Arial" w:hAnsi="Arial" w:cs="Arial"/>
          <w:color w:val="1C1D1E"/>
          <w:shd w:val="clear" w:color="auto" w:fill="FFFFFF"/>
          <w:lang w:val="en-US"/>
        </w:rPr>
        <w:t>s</w:t>
      </w:r>
      <w:r w:rsidR="00171806" w:rsidRPr="001C7EF6">
        <w:rPr>
          <w:rFonts w:ascii="Arial" w:hAnsi="Arial" w:cs="Arial"/>
          <w:color w:val="1C1D1E"/>
          <w:shd w:val="clear" w:color="auto" w:fill="FFFFFF"/>
          <w:lang w:val="en-US"/>
        </w:rPr>
        <w:t xml:space="preserve"> and ar</w:t>
      </w:r>
      <w:r w:rsidR="001C7EF6">
        <w:rPr>
          <w:rFonts w:ascii="Arial" w:hAnsi="Arial" w:cs="Arial"/>
          <w:color w:val="1C1D1E"/>
          <w:shd w:val="clear" w:color="auto" w:fill="FFFFFF"/>
          <w:lang w:val="en-US"/>
        </w:rPr>
        <w:t xml:space="preserve">e known to </w:t>
      </w:r>
      <w:r w:rsidR="00EC254E">
        <w:rPr>
          <w:rFonts w:ascii="Arial" w:hAnsi="Arial" w:cs="Arial"/>
          <w:color w:val="1C1D1E"/>
          <w:shd w:val="clear" w:color="auto" w:fill="FFFFFF"/>
          <w:lang w:val="en-US"/>
        </w:rPr>
        <w:t>cause</w:t>
      </w:r>
      <w:r w:rsidR="001C7EF6">
        <w:rPr>
          <w:rFonts w:ascii="Arial" w:hAnsi="Arial" w:cs="Arial"/>
          <w:color w:val="1C1D1E"/>
          <w:shd w:val="clear" w:color="auto" w:fill="FFFFFF"/>
          <w:lang w:val="en-US"/>
        </w:rPr>
        <w:t xml:space="preserve"> </w:t>
      </w:r>
      <w:r w:rsidR="00EC254E">
        <w:rPr>
          <w:rFonts w:ascii="Arial" w:hAnsi="Arial" w:cs="Arial"/>
          <w:color w:val="1C1D1E"/>
          <w:shd w:val="clear" w:color="auto" w:fill="FFFFFF"/>
          <w:lang w:val="en-US"/>
        </w:rPr>
        <w:t>declines</w:t>
      </w:r>
      <w:r w:rsidR="001C7EF6">
        <w:rPr>
          <w:rFonts w:ascii="Arial" w:hAnsi="Arial" w:cs="Arial"/>
          <w:color w:val="1C1D1E"/>
          <w:shd w:val="clear" w:color="auto" w:fill="FFFFFF"/>
          <w:lang w:val="en-US"/>
        </w:rPr>
        <w:t xml:space="preserve"> of </w:t>
      </w:r>
      <w:r w:rsidR="00073DB3">
        <w:rPr>
          <w:rFonts w:ascii="Arial" w:hAnsi="Arial" w:cs="Arial"/>
          <w:color w:val="1C1D1E"/>
          <w:shd w:val="clear" w:color="auto" w:fill="FFFFFF"/>
          <w:lang w:val="en-US"/>
        </w:rPr>
        <w:t>terrestrial</w:t>
      </w:r>
      <w:r w:rsidR="001C7EF6">
        <w:rPr>
          <w:rFonts w:ascii="Arial" w:hAnsi="Arial" w:cs="Arial"/>
          <w:color w:val="1C1D1E"/>
          <w:shd w:val="clear" w:color="auto" w:fill="FFFFFF"/>
          <w:lang w:val="en-US"/>
        </w:rPr>
        <w:t xml:space="preserve"> and</w:t>
      </w:r>
      <w:r w:rsidR="001C7EF6" w:rsidRPr="001C7EF6">
        <w:rPr>
          <w:rFonts w:ascii="Arial" w:hAnsi="Arial" w:cs="Arial"/>
          <w:color w:val="1C1D1E"/>
          <w:shd w:val="clear" w:color="auto" w:fill="FFFFFF"/>
          <w:lang w:val="en-US"/>
        </w:rPr>
        <w:t xml:space="preserve"> aquatic</w:t>
      </w:r>
      <w:r w:rsidR="001C7EF6">
        <w:rPr>
          <w:rFonts w:ascii="Arial" w:hAnsi="Arial" w:cs="Arial"/>
          <w:color w:val="1C1D1E"/>
          <w:shd w:val="clear" w:color="auto" w:fill="FFFFFF"/>
          <w:lang w:val="en-US"/>
        </w:rPr>
        <w:t xml:space="preserve"> insects, </w:t>
      </w:r>
      <w:r w:rsidR="00EC254E">
        <w:rPr>
          <w:rFonts w:ascii="Arial" w:hAnsi="Arial" w:cs="Arial"/>
          <w:color w:val="1C1D1E"/>
          <w:shd w:val="clear" w:color="auto" w:fill="FFFFFF"/>
          <w:lang w:val="en-US"/>
        </w:rPr>
        <w:t>as well as</w:t>
      </w:r>
      <w:r w:rsidR="001C7EF6">
        <w:rPr>
          <w:rFonts w:ascii="Arial" w:hAnsi="Arial" w:cs="Arial"/>
          <w:color w:val="1C1D1E"/>
          <w:shd w:val="clear" w:color="auto" w:fill="FFFFFF"/>
          <w:lang w:val="en-US"/>
        </w:rPr>
        <w:t xml:space="preserve"> non-target species of mammals, birds, fish, crustacean</w:t>
      </w:r>
      <w:r w:rsidR="00EC254E">
        <w:rPr>
          <w:rFonts w:ascii="Arial" w:hAnsi="Arial" w:cs="Arial"/>
          <w:color w:val="1C1D1E"/>
          <w:shd w:val="clear" w:color="auto" w:fill="FFFFFF"/>
          <w:lang w:val="en-US"/>
        </w:rPr>
        <w:t>s</w:t>
      </w:r>
      <w:r w:rsidR="001C7EF6">
        <w:rPr>
          <w:rFonts w:ascii="Arial" w:hAnsi="Arial" w:cs="Arial"/>
          <w:color w:val="1C1D1E"/>
          <w:shd w:val="clear" w:color="auto" w:fill="FFFFFF"/>
          <w:lang w:val="en-US"/>
        </w:rPr>
        <w:t xml:space="preserve">, molluscs and annelids </w:t>
      </w:r>
      <w:r w:rsidR="001C7EF6">
        <w:rPr>
          <w:rFonts w:ascii="Arial" w:hAnsi="Arial" w:cs="Arial"/>
          <w:color w:val="1C1D1E"/>
          <w:shd w:val="clear" w:color="auto" w:fill="FFFFFF"/>
          <w:lang w:val="en-US"/>
        </w:rPr>
        <w:fldChar w:fldCharType="begin"/>
      </w:r>
      <w:r w:rsidR="001C7EF6">
        <w:rPr>
          <w:rFonts w:ascii="Arial" w:hAnsi="Arial" w:cs="Arial"/>
          <w:color w:val="1C1D1E"/>
          <w:shd w:val="clear" w:color="auto" w:fill="FFFFFF"/>
          <w:lang w:val="en-US"/>
        </w:rPr>
        <w:instrText xml:space="preserve"> ADDIN ZOTERO_ITEM CSL_CITATION {"citationID":"VivIzoh7","properties":{"formattedCitation":"(Goulson 2013)","plainCitation":"(Goulson 2013)","noteIndex":0},"citationItems":[{"id":2716,"uris":["http://zotero.org/users/local/B6GulUkZ/items/QXQPI6KA"],"itemData":{"id":2716,"type":"article-journal","abstract":"Neonicotinoids are now the most widely used insecticides in the world. They act systemically, travelling through plant tissues and protecting all parts of the crop, and are widely applied as seed dressings. As neurotoxins with high toxicity to most arthropods, they provide effective pest control and have numerous uses in arable farming and horticulture. However, the prophylactic use of broad-spectrum pesticides goes against the long-established principles of integrated pest management (IPM), leading to environmental concerns. It has recently emerged that neonicotinoids can persist and accumulate in soils. They are water soluble and prone to leaching into waterways. Being systemic, they are found in nectar and pollen of treated crops. Reported levels in soils, waterways, field margin plants and floral resources overlap substantially with concentrations that are sufficient to control pests in crops, and commonly exceed the LC50 (the concentration which kills 50% of individuals) for beneficial organisms. Concentrations in nectar and pollen in crops are sufficient to impact substantially on colony reproduction in bumblebees. Although vertebrates are less susceptible than arthropods, consumption of small numbers of dressed seeds offers a route to direct mortality in birds and mammals. Synthesis and applications. Major knowledge gaps remain, but current use of neonicotinoids is likely to be impacting on a broad range of non-target taxa including pollinators and soil and aquatic invertebrates and hence threatens a range of ecosystem services.","container-title":"Journal of Applied Ecology","DOI":"10.1111/1365-2664.12111","ISSN":"1365-2664","issue":"4","language":"en","note":"_eprint: https://onlinelibrary.wiley.com/doi/pdf/10.1111/1365-2664.12111","page":"977-987","source":"Wiley Online Library","title":"REVIEW: An overview of the environmental risks posed by neonicotinoid insecticides","title-short":"REVIEW","volume":"50","author":[{"family":"Goulson","given":"Dave"}],"issued":{"date-parts":[["2013"]]}}}],"schema":"https://github.com/citation-style-language/schema/raw/master/csl-citation.json"} </w:instrText>
      </w:r>
      <w:r w:rsidR="001C7EF6">
        <w:rPr>
          <w:rFonts w:ascii="Arial" w:hAnsi="Arial" w:cs="Arial"/>
          <w:color w:val="1C1D1E"/>
          <w:shd w:val="clear" w:color="auto" w:fill="FFFFFF"/>
          <w:lang w:val="en-US"/>
        </w:rPr>
        <w:fldChar w:fldCharType="separate"/>
      </w:r>
      <w:r w:rsidR="001C7EF6" w:rsidRPr="006603C4">
        <w:rPr>
          <w:rFonts w:ascii="Arial" w:hAnsi="Arial" w:cs="Arial"/>
          <w:lang w:val="en-US"/>
        </w:rPr>
        <w:t>(Goulson 2013)</w:t>
      </w:r>
      <w:r w:rsidR="001C7EF6">
        <w:rPr>
          <w:rFonts w:ascii="Arial" w:hAnsi="Arial" w:cs="Arial"/>
          <w:color w:val="1C1D1E"/>
          <w:shd w:val="clear" w:color="auto" w:fill="FFFFFF"/>
          <w:lang w:val="en-US"/>
        </w:rPr>
        <w:fldChar w:fldCharType="end"/>
      </w:r>
      <w:r w:rsidR="001C7EF6">
        <w:rPr>
          <w:rFonts w:ascii="Arial" w:hAnsi="Arial" w:cs="Arial"/>
          <w:color w:val="1C1D1E"/>
          <w:shd w:val="clear" w:color="auto" w:fill="FFFFFF"/>
          <w:lang w:val="en-US"/>
        </w:rPr>
        <w:t xml:space="preserve">. </w:t>
      </w:r>
      <w:r w:rsidR="00EC254E">
        <w:rPr>
          <w:rFonts w:ascii="Arial" w:hAnsi="Arial" w:cs="Arial"/>
          <w:color w:val="1C1D1E"/>
          <w:shd w:val="clear" w:color="auto" w:fill="FFFFFF"/>
          <w:lang w:val="en-US"/>
        </w:rPr>
        <w:t>There is s</w:t>
      </w:r>
      <w:r w:rsidR="00CB47DD">
        <w:rPr>
          <w:rFonts w:ascii="Arial" w:hAnsi="Arial" w:cs="Arial"/>
          <w:color w:val="1C1D1E"/>
          <w:shd w:val="clear" w:color="auto" w:fill="FFFFFF"/>
          <w:lang w:val="en-US"/>
        </w:rPr>
        <w:t>trong</w:t>
      </w:r>
      <w:r w:rsidR="001C7EF6">
        <w:rPr>
          <w:rFonts w:ascii="Arial" w:hAnsi="Arial" w:cs="Arial"/>
          <w:color w:val="1C1D1E"/>
          <w:shd w:val="clear" w:color="auto" w:fill="FFFFFF"/>
          <w:lang w:val="en-US"/>
        </w:rPr>
        <w:t xml:space="preserve"> evidence </w:t>
      </w:r>
      <w:r w:rsidR="00CB47DD">
        <w:rPr>
          <w:rFonts w:ascii="Arial" w:hAnsi="Arial" w:cs="Arial"/>
          <w:color w:val="1C1D1E"/>
          <w:shd w:val="clear" w:color="auto" w:fill="FFFFFF"/>
          <w:lang w:val="en-US"/>
        </w:rPr>
        <w:t>that honey</w:t>
      </w:r>
      <w:r w:rsidR="001C7EF6">
        <w:rPr>
          <w:rFonts w:ascii="Arial" w:hAnsi="Arial" w:cs="Arial"/>
          <w:color w:val="1C1D1E"/>
          <w:shd w:val="clear" w:color="auto" w:fill="FFFFFF"/>
          <w:lang w:val="en-US"/>
        </w:rPr>
        <w:t xml:space="preserve">bees </w:t>
      </w:r>
      <w:r w:rsidR="00CB47DD">
        <w:rPr>
          <w:rFonts w:ascii="Arial" w:hAnsi="Arial" w:cs="Arial"/>
          <w:color w:val="1C1D1E"/>
          <w:shd w:val="clear" w:color="auto" w:fill="FFFFFF"/>
          <w:lang w:val="en-US"/>
        </w:rPr>
        <w:t>and bumblebees</w:t>
      </w:r>
      <w:r w:rsidR="00EC254E">
        <w:rPr>
          <w:rFonts w:ascii="Arial" w:hAnsi="Arial" w:cs="Arial"/>
          <w:color w:val="1C1D1E"/>
          <w:shd w:val="clear" w:color="auto" w:fill="FFFFFF"/>
          <w:lang w:val="en-US"/>
        </w:rPr>
        <w:t>,</w:t>
      </w:r>
      <w:r w:rsidR="00CB47DD">
        <w:rPr>
          <w:rFonts w:ascii="Arial" w:hAnsi="Arial" w:cs="Arial"/>
          <w:color w:val="1C1D1E"/>
          <w:shd w:val="clear" w:color="auto" w:fill="FFFFFF"/>
          <w:lang w:val="en-US"/>
        </w:rPr>
        <w:t xml:space="preserve"> </w:t>
      </w:r>
      <w:r w:rsidR="00EC254E">
        <w:rPr>
          <w:rFonts w:ascii="Arial" w:hAnsi="Arial" w:cs="Arial"/>
          <w:color w:val="1C1D1E"/>
          <w:shd w:val="clear" w:color="auto" w:fill="FFFFFF"/>
          <w:lang w:val="en-US"/>
        </w:rPr>
        <w:t xml:space="preserve">as a non-target species, </w:t>
      </w:r>
      <w:r w:rsidR="001C7EF6">
        <w:rPr>
          <w:rFonts w:ascii="Arial" w:hAnsi="Arial" w:cs="Arial"/>
          <w:color w:val="1C1D1E"/>
          <w:shd w:val="clear" w:color="auto" w:fill="FFFFFF"/>
          <w:lang w:val="en-US"/>
        </w:rPr>
        <w:t xml:space="preserve">are </w:t>
      </w:r>
      <w:r w:rsidR="00CB47DD">
        <w:rPr>
          <w:rFonts w:ascii="Arial" w:hAnsi="Arial" w:cs="Arial"/>
          <w:color w:val="1C1D1E"/>
          <w:shd w:val="clear" w:color="auto" w:fill="FFFFFF"/>
          <w:lang w:val="en-US"/>
        </w:rPr>
        <w:t>affected by sublethal effects of n</w:t>
      </w:r>
      <w:r w:rsidR="00CB47DD" w:rsidRPr="001C7EF6">
        <w:rPr>
          <w:rFonts w:ascii="Arial" w:hAnsi="Arial" w:cs="Arial"/>
          <w:color w:val="1C1D1E"/>
          <w:shd w:val="clear" w:color="auto" w:fill="FFFFFF"/>
          <w:lang w:val="en-US"/>
        </w:rPr>
        <w:t>eonicotinoids</w:t>
      </w:r>
      <w:r w:rsidR="00CB47DD">
        <w:rPr>
          <w:rFonts w:ascii="Arial" w:hAnsi="Arial" w:cs="Arial"/>
          <w:color w:val="1C1D1E"/>
          <w:shd w:val="clear" w:color="auto" w:fill="FFFFFF"/>
          <w:lang w:val="en-US"/>
        </w:rPr>
        <w:t xml:space="preserve"> </w:t>
      </w:r>
      <w:r w:rsidR="00CB47DD">
        <w:rPr>
          <w:rFonts w:ascii="Arial" w:hAnsi="Arial" w:cs="Arial"/>
          <w:color w:val="1C1D1E"/>
          <w:shd w:val="clear" w:color="auto" w:fill="FFFFFF"/>
          <w:lang w:val="en-US"/>
        </w:rPr>
        <w:fldChar w:fldCharType="begin"/>
      </w:r>
      <w:r w:rsidR="00CB47DD">
        <w:rPr>
          <w:rFonts w:ascii="Arial" w:hAnsi="Arial" w:cs="Arial"/>
          <w:color w:val="1C1D1E"/>
          <w:shd w:val="clear" w:color="auto" w:fill="FFFFFF"/>
          <w:lang w:val="en-US"/>
        </w:rPr>
        <w:instrText xml:space="preserve"> ADDIN ZOTERO_ITEM CSL_CITATION {"citationID":"5mpObwqa","properties":{"formattedCitation":"(Mommaerts {\\i{}et al.} 2010; Henry {\\i{}et al.} 2012)","plainCitation":"(Mommaerts et al. 2010; Henry et al. 2012)","noteIndex":0},"citationItems":[{"id":2723,"uris":["http://zotero.org/users/local/B6GulUkZ/items/7W5IN4U8"],"itemData":{"id":2723,"type":"article-journal","container-title":"Ecotoxicology","DOI":"10.1007/s10646-009-0406-2","ISSN":"0963-9292, 1573-3017","issue":"1","journalAbbreviation":"Ecotoxicology","language":"en","page":"207-215","source":"DOI.org (Crossref)","title":"Risk assessment for side-effects of neonicotinoids against bumblebees with and without impairing foraging behavior","volume":"19","author":[{"family":"Mommaerts","given":"Veerle"},{"family":"Reynders","given":"Sofie"},{"family":"Boulet","given":"Jana"},{"family":"Besard","given":"Linde"},{"family":"Sterk","given":"Guido"},{"family":"Smagghe","given":"Guy"}],"issued":{"date-parts":[["2010",1]]}}},{"id":2719,"uris":["http://zotero.org/users/local/B6GulUkZ/items/3PRIRYT9"],"itemData":{"id":2719,"type":"article-journal","abstract":"Nonlethal exposure of honey bees to thiamethoxam (neonicotinoid systemic pesticide) causes high mortality due to homing failure at levels that could put a colony at risk of collapse. Simulated exposure events on free-ranging foragers labeled with a radio-frequency identification tag suggest that homing is impaired by thiamethoxam intoxication. These experiments offer new insights into the consequences of common neonicotinoid pesticides used worldwide.","container-title":"Science (New York, N.Y.)","DOI":"10.1126/science.1215039","ISSN":"1095-9203","issue":"6079","journalAbbreviation":"Science","language":"eng","note":"PMID: 22461498","page":"348-350","source":"PubMed","title":"A common pesticide decreases foraging success and survival in honey bees","volume":"336","author":[{"family":"Henry","given":"Mickaël"},{"family":"Béguin","given":"Maxime"},{"family":"Requier","given":"Fabrice"},{"family":"Rollin","given":"Orianne"},{"family":"Odoux","given":"Jean-François"},{"family":"Aupinel","given":"Pierrick"},{"family":"Aptel","given":"Jean"},{"family":"Tchamitchian","given":"Sylvie"},{"family":"Decourtye","given":"Axel"}],"issued":{"date-parts":[["2012",4,20]]}}}],"schema":"https://github.com/citation-style-language/schema/raw/master/csl-citation.json"} </w:instrText>
      </w:r>
      <w:r w:rsidR="00CB47DD">
        <w:rPr>
          <w:rFonts w:ascii="Arial" w:hAnsi="Arial" w:cs="Arial"/>
          <w:color w:val="1C1D1E"/>
          <w:shd w:val="clear" w:color="auto" w:fill="FFFFFF"/>
          <w:lang w:val="en-US"/>
        </w:rPr>
        <w:fldChar w:fldCharType="separate"/>
      </w:r>
      <w:r w:rsidR="00CB47DD" w:rsidRPr="006603C4">
        <w:rPr>
          <w:rFonts w:ascii="Arial" w:hAnsi="Arial" w:cs="Arial"/>
          <w:szCs w:val="24"/>
          <w:lang w:val="en-US"/>
        </w:rPr>
        <w:t xml:space="preserve">(Mommaerts </w:t>
      </w:r>
      <w:r w:rsidR="00CB47DD" w:rsidRPr="006603C4">
        <w:rPr>
          <w:rFonts w:ascii="Arial" w:hAnsi="Arial" w:cs="Arial"/>
          <w:i/>
          <w:iCs/>
          <w:szCs w:val="24"/>
          <w:lang w:val="en-US"/>
        </w:rPr>
        <w:t>et al.</w:t>
      </w:r>
      <w:r w:rsidR="00CB47DD" w:rsidRPr="006603C4">
        <w:rPr>
          <w:rFonts w:ascii="Arial" w:hAnsi="Arial" w:cs="Arial"/>
          <w:szCs w:val="24"/>
          <w:lang w:val="en-US"/>
        </w:rPr>
        <w:t xml:space="preserve"> 2010; Henry </w:t>
      </w:r>
      <w:r w:rsidR="00CB47DD" w:rsidRPr="006603C4">
        <w:rPr>
          <w:rFonts w:ascii="Arial" w:hAnsi="Arial" w:cs="Arial"/>
          <w:i/>
          <w:iCs/>
          <w:szCs w:val="24"/>
          <w:lang w:val="en-US"/>
        </w:rPr>
        <w:t>et al.</w:t>
      </w:r>
      <w:r w:rsidR="00CB47DD" w:rsidRPr="006603C4">
        <w:rPr>
          <w:rFonts w:ascii="Arial" w:hAnsi="Arial" w:cs="Arial"/>
          <w:szCs w:val="24"/>
          <w:lang w:val="en-US"/>
        </w:rPr>
        <w:t xml:space="preserve"> 2012)</w:t>
      </w:r>
      <w:r w:rsidR="00CB47DD">
        <w:rPr>
          <w:rFonts w:ascii="Arial" w:hAnsi="Arial" w:cs="Arial"/>
          <w:color w:val="1C1D1E"/>
          <w:shd w:val="clear" w:color="auto" w:fill="FFFFFF"/>
          <w:lang w:val="en-US"/>
        </w:rPr>
        <w:fldChar w:fldCharType="end"/>
      </w:r>
      <w:r w:rsidR="00CB47DD">
        <w:rPr>
          <w:rFonts w:ascii="Arial" w:hAnsi="Arial" w:cs="Arial"/>
          <w:color w:val="1C1D1E"/>
          <w:shd w:val="clear" w:color="auto" w:fill="FFFFFF"/>
          <w:lang w:val="en-US"/>
        </w:rPr>
        <w:t xml:space="preserve">. </w:t>
      </w:r>
      <w:r w:rsidR="00EC254E">
        <w:rPr>
          <w:rFonts w:ascii="Arial" w:hAnsi="Arial" w:cs="Arial"/>
          <w:color w:val="1C1D1E"/>
          <w:shd w:val="clear" w:color="auto" w:fill="FFFFFF"/>
          <w:lang w:val="en-US"/>
        </w:rPr>
        <w:t>Thus</w:t>
      </w:r>
      <w:r w:rsidR="003640AE">
        <w:rPr>
          <w:rFonts w:ascii="Arial" w:hAnsi="Arial" w:cs="Arial"/>
          <w:color w:val="1C1D1E"/>
          <w:shd w:val="clear" w:color="auto" w:fill="FFFFFF"/>
          <w:lang w:val="en-US"/>
        </w:rPr>
        <w:t xml:space="preserve">, pesticides can contribute to the creation of ecosystem disservices when </w:t>
      </w:r>
      <w:r w:rsidR="00EC254E">
        <w:rPr>
          <w:rFonts w:ascii="Arial" w:hAnsi="Arial" w:cs="Arial"/>
          <w:color w:val="1C1D1E"/>
          <w:shd w:val="clear" w:color="auto" w:fill="FFFFFF"/>
          <w:lang w:val="en-US"/>
        </w:rPr>
        <w:t>pollutants affect</w:t>
      </w:r>
      <w:r w:rsidR="005C55E0">
        <w:rPr>
          <w:rFonts w:ascii="Arial" w:hAnsi="Arial" w:cs="Arial"/>
          <w:color w:val="1C1D1E"/>
          <w:shd w:val="clear" w:color="auto" w:fill="FFFFFF"/>
          <w:lang w:val="en-US"/>
        </w:rPr>
        <w:t xml:space="preserve"> important key species in the ecosystem </w:t>
      </w:r>
      <w:r w:rsidR="005C55E0">
        <w:rPr>
          <w:rFonts w:ascii="Arial" w:hAnsi="Arial" w:cs="Arial"/>
          <w:color w:val="1C1D1E"/>
          <w:shd w:val="clear" w:color="auto" w:fill="FFFFFF"/>
          <w:lang w:val="en-US"/>
        </w:rPr>
        <w:fldChar w:fldCharType="begin"/>
      </w:r>
      <w:r w:rsidR="005C55E0">
        <w:rPr>
          <w:rFonts w:ascii="Arial" w:hAnsi="Arial" w:cs="Arial"/>
          <w:color w:val="1C1D1E"/>
          <w:shd w:val="clear" w:color="auto" w:fill="FFFFFF"/>
          <w:lang w:val="en-US"/>
        </w:rPr>
        <w:instrText xml:space="preserve"> ADDIN ZOTERO_ITEM CSL_CITATION {"citationID":"osatq6wq","properties":{"formattedCitation":"(Zhang {\\i{}et al.} 2007; Power 2010)","plainCitation":"(Zhang et al. 2007; Power 2010)","noteIndex":0},"citationItems":[{"id":2724,"uris":["http://zotero.org/users/local/B6GulUkZ/items/VX8NNU9A"],"itemData":{"id":2724,"type":"article-journal","abstract":"Agricultural ecosystems are actively managed by humans to optimize the provision of food, fiber, and fuel. These ecosystem services from agriculture, classified as provisioning services by the recent Millennium Ecosystem Assessment, depend in turn upon a web of supporting and regulating services as inputs to production (e.g., soil fertility and pollination). Agriculture also receives ecosystem dis-services that reduce productivity or increase production costs (e.g., herbivory and competition for water and nutrients by undesired species). The flows of these services and dis-services directly depend on how agricultural ecosystems are managed and upon the diversity, composition, and functioning of remaining natural ecosystems in the landscape. Managing agricultural landscapes to provide sufficient supporting and regulating ecosystem services and fewer dis-services will require research that is policy-relevant, multidisciplinary and collaborative. This paper focuses on how ecosystem services contribute to agricultural productivity and how ecosystem dis-services detract from it. We first describe the major services and dis-services as well as their key mediators. We then explore the importance of scale and economic externalities for the management of ecosystem service provision to agriculture. Finally, we discuss outstanding issues in regard to improving the management of ecosystem services and dis-services to agriculture.","container-title":"Ecological Economics","DOI":"10.1016/j.ecolecon.2007.02.024","journalAbbreviation":"Ecological Economics","page":"253-260","source":"ResearchGate","title":"Ecosystem services and dis-services to agriculture","volume":"64","author":[{"family":"Zhang","given":"Wei"},{"family":"Ricketts","given":"Taylor"},{"family":"Kremen","given":"Claire"},{"family":"Carney","given":"Karen"},{"family":"Swinton","given":"Scott"}],"issued":{"date-parts":[["2007",12,15]]}}},{"id":2728,"uris":["http://zotero.org/users/local/B6GulUkZ/items/HAWYIUI4"],"itemData":{"id":2728,"type":"article-journal","abstract":"Agricultural ecosystems provide humans with food, forage, bioenergy and pharmaceuticals and are essential to human wellbeing. These systems rely on ecosystem services provided by natural ecosystems, including pollination, biological pest control, maintenance of soil structure and fertility, nutrient cycling and hydrological services. Preliminary assessments indicate that the value of these ecosystem services to agriculture is enormous and often underappreciated. Agroecosystems also produce a variety of ecosystem services, such as regulation of soil and water quality, carbon sequestration, support for biodiversity and cultural services. Depending on management practices, agriculture can also be the source of numerous disservices, including loss of wildlife habitat, nutrient runoff, sedimentation of waterways, greenhouse gas emissions, and pesticide poisoning of humans and non-target species. The tradeoffs that may occur between provisioning services and other ecosystem services and disservices should be evaluated in terms of spatial scale, temporal scale and reversibility. As more effective methods for valuing ecosystem services become available, the potential for ‘win–win’ scenarios increases. Under all scenarios, appropriate agricultural management practices are critical to realizing the benefits of ecosystem services and reducing disservices from agricultural activities.","container-title":"Philosophical Transactions of the Royal Society B: Biological Sciences","DOI":"10.1098/rstb.2010.0143","ISSN":"0962-8436, 1471-2970","issue":"1554","journalAbbreviation":"Phil. Trans. R. Soc. B","language":"en","page":"2959-2971","source":"DOI.org (Crossref)","title":"Ecosystem services and agriculture: tradeoffs and synergies","title-short":"Ecosystem services and agriculture","volume":"365","author":[{"family":"Power","given":"Alison G."}],"issued":{"date-parts":[["2010",9,27]]}}}],"schema":"https://github.com/citation-style-language/schema/raw/master/csl-citation.json"} </w:instrText>
      </w:r>
      <w:r w:rsidR="005C55E0">
        <w:rPr>
          <w:rFonts w:ascii="Arial" w:hAnsi="Arial" w:cs="Arial"/>
          <w:color w:val="1C1D1E"/>
          <w:shd w:val="clear" w:color="auto" w:fill="FFFFFF"/>
          <w:lang w:val="en-US"/>
        </w:rPr>
        <w:fldChar w:fldCharType="separate"/>
      </w:r>
      <w:r w:rsidR="005C55E0" w:rsidRPr="006603C4">
        <w:rPr>
          <w:rFonts w:ascii="Arial" w:hAnsi="Arial" w:cs="Arial"/>
          <w:szCs w:val="24"/>
          <w:lang w:val="en-US"/>
        </w:rPr>
        <w:t xml:space="preserve">(Zhang </w:t>
      </w:r>
      <w:r w:rsidR="005C55E0" w:rsidRPr="006603C4">
        <w:rPr>
          <w:rFonts w:ascii="Arial" w:hAnsi="Arial" w:cs="Arial"/>
          <w:i/>
          <w:iCs/>
          <w:szCs w:val="24"/>
          <w:lang w:val="en-US"/>
        </w:rPr>
        <w:t>et al.</w:t>
      </w:r>
      <w:r w:rsidR="005C55E0" w:rsidRPr="006603C4">
        <w:rPr>
          <w:rFonts w:ascii="Arial" w:hAnsi="Arial" w:cs="Arial"/>
          <w:szCs w:val="24"/>
          <w:lang w:val="en-US"/>
        </w:rPr>
        <w:t xml:space="preserve"> 2007; Power 2010)</w:t>
      </w:r>
      <w:r w:rsidR="005C55E0">
        <w:rPr>
          <w:rFonts w:ascii="Arial" w:hAnsi="Arial" w:cs="Arial"/>
          <w:color w:val="1C1D1E"/>
          <w:shd w:val="clear" w:color="auto" w:fill="FFFFFF"/>
          <w:lang w:val="en-US"/>
        </w:rPr>
        <w:fldChar w:fldCharType="end"/>
      </w:r>
      <w:r w:rsidR="005C55E0">
        <w:rPr>
          <w:rFonts w:ascii="Arial" w:hAnsi="Arial" w:cs="Arial"/>
          <w:color w:val="1C1D1E"/>
          <w:shd w:val="clear" w:color="auto" w:fill="FFFFFF"/>
          <w:lang w:val="en-US"/>
        </w:rPr>
        <w:t xml:space="preserve">. </w:t>
      </w:r>
    </w:p>
    <w:p w14:paraId="723A6B2C" w14:textId="27C35282" w:rsidR="00A77BE8" w:rsidRDefault="00A77BE8" w:rsidP="00943643">
      <w:pPr>
        <w:spacing w:after="0"/>
        <w:jc w:val="both"/>
        <w:rPr>
          <w:rFonts w:ascii="Arial" w:hAnsi="Arial" w:cs="Arial"/>
          <w:color w:val="1C1D1E"/>
          <w:shd w:val="clear" w:color="auto" w:fill="FFFFFF"/>
          <w:lang w:val="en-US"/>
        </w:rPr>
      </w:pPr>
      <w:r>
        <w:rPr>
          <w:rFonts w:ascii="Arial" w:hAnsi="Arial" w:cs="Arial"/>
          <w:color w:val="1C1D1E"/>
          <w:shd w:val="clear" w:color="auto" w:fill="FFFFFF"/>
          <w:lang w:val="en-US"/>
        </w:rPr>
        <w:t xml:space="preserve">Most </w:t>
      </w:r>
      <w:r w:rsidR="00EC254E">
        <w:rPr>
          <w:rFonts w:ascii="Arial" w:hAnsi="Arial" w:cs="Arial"/>
          <w:b/>
          <w:color w:val="1C1D1E"/>
          <w:shd w:val="clear" w:color="auto" w:fill="FFFFFF"/>
          <w:lang w:val="en-US"/>
        </w:rPr>
        <w:t>fertilis</w:t>
      </w:r>
      <w:r w:rsidRPr="00EC254E">
        <w:rPr>
          <w:rFonts w:ascii="Arial" w:hAnsi="Arial" w:cs="Arial"/>
          <w:b/>
          <w:color w:val="1C1D1E"/>
          <w:shd w:val="clear" w:color="auto" w:fill="FFFFFF"/>
          <w:lang w:val="en-US"/>
        </w:rPr>
        <w:t>er</w:t>
      </w:r>
      <w:r w:rsidR="00073DB3">
        <w:rPr>
          <w:rFonts w:ascii="Arial" w:hAnsi="Arial" w:cs="Arial"/>
          <w:b/>
          <w:color w:val="1C1D1E"/>
          <w:shd w:val="clear" w:color="auto" w:fill="FFFFFF"/>
          <w:lang w:val="en-US"/>
        </w:rPr>
        <w:t>s</w:t>
      </w:r>
      <w:r>
        <w:rPr>
          <w:rFonts w:ascii="Arial" w:hAnsi="Arial" w:cs="Arial"/>
          <w:color w:val="1C1D1E"/>
          <w:shd w:val="clear" w:color="auto" w:fill="FFFFFF"/>
          <w:lang w:val="en-US"/>
        </w:rPr>
        <w:t xml:space="preserve"> used in agriculture have negative effects on insects when </w:t>
      </w:r>
      <w:r w:rsidR="00073DB3">
        <w:rPr>
          <w:rFonts w:ascii="Arial" w:hAnsi="Arial" w:cs="Arial"/>
          <w:color w:val="1C1D1E"/>
          <w:shd w:val="clear" w:color="auto" w:fill="FFFFFF"/>
          <w:lang w:val="en-US"/>
        </w:rPr>
        <w:t xml:space="preserve">applied </w:t>
      </w:r>
      <w:r>
        <w:rPr>
          <w:rFonts w:ascii="Arial" w:hAnsi="Arial" w:cs="Arial"/>
          <w:color w:val="1C1D1E"/>
          <w:shd w:val="clear" w:color="auto" w:fill="FFFFFF"/>
          <w:lang w:val="en-US"/>
        </w:rPr>
        <w:t xml:space="preserve">intensively </w:t>
      </w:r>
      <w:r>
        <w:rPr>
          <w:rFonts w:ascii="Arial" w:hAnsi="Arial" w:cs="Arial"/>
          <w:color w:val="1C1D1E"/>
          <w:shd w:val="clear" w:color="auto" w:fill="FFFFFF"/>
          <w:lang w:val="en-US"/>
        </w:rPr>
        <w:fldChar w:fldCharType="begin"/>
      </w:r>
      <w:r>
        <w:rPr>
          <w:rFonts w:ascii="Arial" w:hAnsi="Arial" w:cs="Arial"/>
          <w:color w:val="1C1D1E"/>
          <w:shd w:val="clear" w:color="auto" w:fill="FFFFFF"/>
          <w:lang w:val="en-US"/>
        </w:rPr>
        <w:instrText xml:space="preserve"> ADDIN ZOTERO_ITEM CSL_CITATION {"citationID":"Q87c6H5o","properties":{"formattedCitation":"(Habel {\\i{}et al.} 2019)","plainCitation":"(Habel et al. 2019)","noteIndex":0},"citationItems":[{"id":2496,"uris":["http://zotero.org/users/local/B6GulUkZ/items/7FG9UQHJ"],"itemData":{"id":2496,"type":"article-journal","abstract":"Severe decline in terrestrial insect species richness, abundance, flying biomass, and local extinctions across Europe are cause for alarm. Here, we summarize this decline, and identify species affected most. We then focus on the species that might respond best to mitigation measures relative to their traits. We review apparent drivers of decline, and critically reflect on strengths and weaknesses of existing studies, while emphasising their general significance. Generality of recent scientific findings on insect decline have shortcomings, as results have been based on irregular time series of insect inventories, and have been carried out on restricted species sets, or have been undertaken only in a particular geographical area. Agricultural intensification is the main driver of recent terrestrial insect decline, through habitat loss, reduced functional connectivity, overly intense management, nitrogen influx, and use of other fertilisers, as well as application of harmful pesticides. However, there are also supplementary and adversely synergistic factors especially climate change, increasingly intense urbanisation, and associated increase in traffic volume, artificial lighting and environmental pollution. Despite these various synergistic impacts, there are mitigating factors that can be implemented to stem the precipitous insect decline. Science can provide the fundamental information on potential synergistic and antagonistic mechanisms of multiple drivers of insect decline, while implementation research can help develop alternative approaches to agriculture and forestry to mitigate impacts on insects. We argue for more nature-friendly land-use practices to re-establish Europe’s insect diversity.","container-title":"Biodiversity and Conservation","DOI":"10.1007/s10531-019-01741-8","ISSN":"0960-3115, 1572-9710","issue":"6","journalAbbreviation":"Biodivers Conserv","language":"en","page":"1343-1360","source":"DOI.org (Crossref)","title":"Mitigating the precipitous decline of terrestrial European insects: Requirements for a new strategy","title-short":"Mitigating the precipitous decline of terrestrial European insects","volume":"28","author":[{"family":"Habel","given":"Jan Christian"},{"family":"Samways","given":"Michael J."},{"family":"Schmitt","given":"Thomas"}],"issued":{"date-parts":[["2019",5]]}}}],"schema":"https://github.com/citation-style-language/schema/raw/master/csl-citation.json"} </w:instrText>
      </w:r>
      <w:r>
        <w:rPr>
          <w:rFonts w:ascii="Arial" w:hAnsi="Arial" w:cs="Arial"/>
          <w:color w:val="1C1D1E"/>
          <w:shd w:val="clear" w:color="auto" w:fill="FFFFFF"/>
          <w:lang w:val="en-US"/>
        </w:rPr>
        <w:fldChar w:fldCharType="separate"/>
      </w:r>
      <w:r w:rsidRPr="002331DC">
        <w:rPr>
          <w:rFonts w:ascii="Arial" w:hAnsi="Arial" w:cs="Arial"/>
          <w:szCs w:val="24"/>
          <w:lang w:val="en-US"/>
        </w:rPr>
        <w:t xml:space="preserve">(Habel </w:t>
      </w:r>
      <w:r w:rsidRPr="002331DC">
        <w:rPr>
          <w:rFonts w:ascii="Arial" w:hAnsi="Arial" w:cs="Arial"/>
          <w:i/>
          <w:iCs/>
          <w:szCs w:val="24"/>
          <w:lang w:val="en-US"/>
        </w:rPr>
        <w:t>et al.</w:t>
      </w:r>
      <w:r w:rsidRPr="002331DC">
        <w:rPr>
          <w:rFonts w:ascii="Arial" w:hAnsi="Arial" w:cs="Arial"/>
          <w:szCs w:val="24"/>
          <w:lang w:val="en-US"/>
        </w:rPr>
        <w:t xml:space="preserve"> 2019)</w:t>
      </w:r>
      <w:r>
        <w:rPr>
          <w:rFonts w:ascii="Arial" w:hAnsi="Arial" w:cs="Arial"/>
          <w:color w:val="1C1D1E"/>
          <w:shd w:val="clear" w:color="auto" w:fill="FFFFFF"/>
          <w:lang w:val="en-US"/>
        </w:rPr>
        <w:fldChar w:fldCharType="end"/>
      </w:r>
      <w:r w:rsidR="00E55D30">
        <w:rPr>
          <w:rFonts w:ascii="Arial" w:hAnsi="Arial" w:cs="Arial"/>
          <w:color w:val="1C1D1E"/>
          <w:shd w:val="clear" w:color="auto" w:fill="FFFFFF"/>
          <w:lang w:val="en-US"/>
        </w:rPr>
        <w:t xml:space="preserve">. </w:t>
      </w:r>
      <w:r w:rsidR="00CB1C3E">
        <w:rPr>
          <w:rFonts w:ascii="Arial" w:hAnsi="Arial" w:cs="Arial"/>
          <w:color w:val="1C1D1E"/>
          <w:shd w:val="clear" w:color="auto" w:fill="FFFFFF"/>
          <w:lang w:val="en-US"/>
        </w:rPr>
        <w:t>Again</w:t>
      </w:r>
      <w:r w:rsidR="00E3192E">
        <w:rPr>
          <w:rFonts w:ascii="Arial" w:hAnsi="Arial" w:cs="Arial"/>
          <w:color w:val="1C1D1E"/>
          <w:shd w:val="clear" w:color="auto" w:fill="FFFFFF"/>
          <w:lang w:val="en-US"/>
        </w:rPr>
        <w:t xml:space="preserve">, herbivorous insects </w:t>
      </w:r>
      <w:r w:rsidR="00073DB3">
        <w:rPr>
          <w:rFonts w:ascii="Arial" w:hAnsi="Arial" w:cs="Arial"/>
          <w:color w:val="1C1D1E"/>
          <w:shd w:val="clear" w:color="auto" w:fill="FFFFFF"/>
          <w:lang w:val="en-US"/>
        </w:rPr>
        <w:t xml:space="preserve">may respond positively </w:t>
      </w:r>
      <w:r w:rsidR="00E3192E">
        <w:rPr>
          <w:rFonts w:ascii="Arial" w:hAnsi="Arial" w:cs="Arial"/>
          <w:color w:val="1C1D1E"/>
          <w:shd w:val="clear" w:color="auto" w:fill="FFFFFF"/>
          <w:lang w:val="en-US"/>
        </w:rPr>
        <w:t>to</w:t>
      </w:r>
      <w:r w:rsidR="00384FAA">
        <w:rPr>
          <w:rFonts w:ascii="Arial" w:hAnsi="Arial" w:cs="Arial"/>
          <w:color w:val="1C1D1E"/>
          <w:shd w:val="clear" w:color="auto" w:fill="FFFFFF"/>
          <w:lang w:val="en-US"/>
        </w:rPr>
        <w:t xml:space="preserve"> fertilis</w:t>
      </w:r>
      <w:r w:rsidR="00E3192E">
        <w:rPr>
          <w:rFonts w:ascii="Arial" w:hAnsi="Arial" w:cs="Arial"/>
          <w:color w:val="1C1D1E"/>
          <w:shd w:val="clear" w:color="auto" w:fill="FFFFFF"/>
          <w:lang w:val="en-US"/>
        </w:rPr>
        <w:t xml:space="preserve">ation </w:t>
      </w:r>
      <w:r w:rsidR="00E3192E">
        <w:rPr>
          <w:rFonts w:ascii="Arial" w:hAnsi="Arial" w:cs="Arial"/>
          <w:color w:val="1C1D1E"/>
          <w:shd w:val="clear" w:color="auto" w:fill="FFFFFF"/>
          <w:lang w:val="en-US"/>
        </w:rPr>
        <w:fldChar w:fldCharType="begin"/>
      </w:r>
      <w:r w:rsidR="00E3192E">
        <w:rPr>
          <w:rFonts w:ascii="Arial" w:hAnsi="Arial" w:cs="Arial"/>
          <w:color w:val="1C1D1E"/>
          <w:shd w:val="clear" w:color="auto" w:fill="FFFFFF"/>
          <w:lang w:val="en-US"/>
        </w:rPr>
        <w:instrText xml:space="preserve"> ADDIN ZOTERO_ITEM CSL_CITATION {"citationID":"eywmaimr","properties":{"formattedCitation":"(Butler {\\i{}et al.} 2012)","plainCitation":"(Butler et al. 2012)","noteIndex":0},"citationItems":[{"id":2731,"uris":["http://zotero.org/users/local/B6GulUkZ/items/I95YZKT3"],"itemData":{"id":2731,"type":"article-journal","abstract":"Despite the importance of a thorough understanding of the effect of synthetic fertiliser on insect population dynamics, existing literature is conﬂicting and an area of intense debate. Here, a categorical random-effects meta-analysis and a vote count meta-analysis are employed to examine the effects of nitrogen (N), phosphorus (P), potassium (K) and NPK fertiliser on insect population dynamics. In agreement with the general consensus, insects were found to respond positively, overall, to fertilisers. Sucking insects showed a much stronger response to fertilisers than chewing insects. The environment in which a study is conducted can have a marked effect on insect responses to fertiliser, with natural environments showing the potential for buffering effects of nitrogen fertilisers in particular. As well as highlighting the potential shortfall in the amount of research investigating particularly the effects of potassium and phosphorus, this study provides an invaluable ﬂag post in the ongoing research investigating fertiliser effects on ecosystems.","container-title":"Annals of Applied Biology","DOI":"10.1111/j.1744-7348.2012.00567.x","ISSN":"00034746","issue":"3","journalAbbreviation":"Ann Appl Biol","language":"en","page":"223-233","source":"DOI.org (Crossref)","title":"Fertilisers and insect herbivores: a meta-analysis: Fertilisers and insect herbivore","title-short":"Fertilisers and insect herbivores","volume":"161","author":[{"family":"Butler","given":"J."},{"family":"Garratt","given":"M.P.D."},{"family":"Leather","given":"S.R."}],"issued":{"date-parts":[["2012",11]]}}}],"schema":"https://github.com/citation-style-language/schema/raw/master/csl-citation.json"} </w:instrText>
      </w:r>
      <w:r w:rsidR="00E3192E">
        <w:rPr>
          <w:rFonts w:ascii="Arial" w:hAnsi="Arial" w:cs="Arial"/>
          <w:color w:val="1C1D1E"/>
          <w:shd w:val="clear" w:color="auto" w:fill="FFFFFF"/>
          <w:lang w:val="en-US"/>
        </w:rPr>
        <w:fldChar w:fldCharType="separate"/>
      </w:r>
      <w:r w:rsidR="00E3192E" w:rsidRPr="006603C4">
        <w:rPr>
          <w:rFonts w:ascii="Arial" w:hAnsi="Arial" w:cs="Arial"/>
          <w:szCs w:val="24"/>
          <w:lang w:val="en-US"/>
        </w:rPr>
        <w:t xml:space="preserve">(Butler </w:t>
      </w:r>
      <w:r w:rsidR="00E3192E" w:rsidRPr="006603C4">
        <w:rPr>
          <w:rFonts w:ascii="Arial" w:hAnsi="Arial" w:cs="Arial"/>
          <w:i/>
          <w:iCs/>
          <w:szCs w:val="24"/>
          <w:lang w:val="en-US"/>
        </w:rPr>
        <w:t>et al.</w:t>
      </w:r>
      <w:r w:rsidR="00E3192E" w:rsidRPr="006603C4">
        <w:rPr>
          <w:rFonts w:ascii="Arial" w:hAnsi="Arial" w:cs="Arial"/>
          <w:szCs w:val="24"/>
          <w:lang w:val="en-US"/>
        </w:rPr>
        <w:t xml:space="preserve"> 2012)</w:t>
      </w:r>
      <w:r w:rsidR="00E3192E">
        <w:rPr>
          <w:rFonts w:ascii="Arial" w:hAnsi="Arial" w:cs="Arial"/>
          <w:color w:val="1C1D1E"/>
          <w:shd w:val="clear" w:color="auto" w:fill="FFFFFF"/>
          <w:lang w:val="en-US"/>
        </w:rPr>
        <w:fldChar w:fldCharType="end"/>
      </w:r>
      <w:r w:rsidR="00E3192E">
        <w:rPr>
          <w:rFonts w:ascii="Arial" w:hAnsi="Arial" w:cs="Arial"/>
          <w:color w:val="1C1D1E"/>
          <w:shd w:val="clear" w:color="auto" w:fill="FFFFFF"/>
          <w:lang w:val="en-US"/>
        </w:rPr>
        <w:t xml:space="preserve">. </w:t>
      </w:r>
      <w:r w:rsidR="00384FAA">
        <w:rPr>
          <w:rFonts w:ascii="Arial" w:hAnsi="Arial" w:cs="Arial"/>
          <w:color w:val="1C1D1E"/>
          <w:shd w:val="clear" w:color="auto" w:fill="FFFFFF"/>
          <w:lang w:val="en-US"/>
        </w:rPr>
        <w:t>Effects of fertilis</w:t>
      </w:r>
      <w:r w:rsidR="00E55D30">
        <w:rPr>
          <w:rFonts w:ascii="Arial" w:hAnsi="Arial" w:cs="Arial"/>
          <w:color w:val="1C1D1E"/>
          <w:shd w:val="clear" w:color="auto" w:fill="FFFFFF"/>
          <w:lang w:val="en-US"/>
        </w:rPr>
        <w:t xml:space="preserve">ation are usually induced indirectly </w:t>
      </w:r>
      <w:r w:rsidR="00384FAA">
        <w:rPr>
          <w:rFonts w:ascii="Arial" w:hAnsi="Arial" w:cs="Arial"/>
          <w:color w:val="1C1D1E"/>
          <w:shd w:val="clear" w:color="auto" w:fill="FFFFFF"/>
          <w:lang w:val="en-US"/>
        </w:rPr>
        <w:t>through</w:t>
      </w:r>
      <w:r w:rsidR="00E55D30">
        <w:rPr>
          <w:rFonts w:ascii="Arial" w:hAnsi="Arial" w:cs="Arial"/>
          <w:color w:val="1C1D1E"/>
          <w:shd w:val="clear" w:color="auto" w:fill="FFFFFF"/>
          <w:lang w:val="en-US"/>
        </w:rPr>
        <w:t xml:space="preserve"> changes in the plant community and </w:t>
      </w:r>
      <w:r w:rsidR="00384FAA">
        <w:rPr>
          <w:rFonts w:ascii="Arial" w:hAnsi="Arial" w:cs="Arial"/>
          <w:color w:val="1C1D1E"/>
          <w:shd w:val="clear" w:color="auto" w:fill="FFFFFF"/>
          <w:lang w:val="en-US"/>
        </w:rPr>
        <w:t>its</w:t>
      </w:r>
      <w:r w:rsidR="00E55D30">
        <w:rPr>
          <w:rFonts w:ascii="Arial" w:hAnsi="Arial" w:cs="Arial"/>
          <w:color w:val="1C1D1E"/>
          <w:shd w:val="clear" w:color="auto" w:fill="FFFFFF"/>
          <w:lang w:val="en-US"/>
        </w:rPr>
        <w:t xml:space="preserve"> structure </w:t>
      </w:r>
      <w:r w:rsidR="00E55D30">
        <w:rPr>
          <w:rFonts w:ascii="Arial" w:hAnsi="Arial" w:cs="Arial"/>
          <w:color w:val="1C1D1E"/>
          <w:shd w:val="clear" w:color="auto" w:fill="FFFFFF"/>
          <w:lang w:val="en-US"/>
        </w:rPr>
        <w:fldChar w:fldCharType="begin"/>
      </w:r>
      <w:r w:rsidR="00E55D30">
        <w:rPr>
          <w:rFonts w:ascii="Arial" w:hAnsi="Arial" w:cs="Arial"/>
          <w:color w:val="1C1D1E"/>
          <w:shd w:val="clear" w:color="auto" w:fill="FFFFFF"/>
          <w:lang w:val="en-US"/>
        </w:rPr>
        <w:instrText xml:space="preserve"> ADDIN ZOTERO_ITEM CSL_CITATION {"citationID":"w3ieI1xs","properties":{"formattedCitation":"(Cardoso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E55D30">
        <w:rPr>
          <w:rFonts w:ascii="Arial" w:hAnsi="Arial" w:cs="Arial"/>
          <w:color w:val="1C1D1E"/>
          <w:shd w:val="clear" w:color="auto" w:fill="FFFFFF"/>
          <w:lang w:val="en-US"/>
        </w:rPr>
        <w:fldChar w:fldCharType="separate"/>
      </w:r>
      <w:r w:rsidR="00E55D30" w:rsidRPr="002331DC">
        <w:rPr>
          <w:rFonts w:ascii="Arial" w:hAnsi="Arial" w:cs="Arial"/>
          <w:szCs w:val="24"/>
          <w:lang w:val="en-US"/>
        </w:rPr>
        <w:t xml:space="preserve">(Cardoso </w:t>
      </w:r>
      <w:r w:rsidR="00E55D30" w:rsidRPr="002331DC">
        <w:rPr>
          <w:rFonts w:ascii="Arial" w:hAnsi="Arial" w:cs="Arial"/>
          <w:i/>
          <w:iCs/>
          <w:szCs w:val="24"/>
          <w:lang w:val="en-US"/>
        </w:rPr>
        <w:t>et al.</w:t>
      </w:r>
      <w:r w:rsidR="00E55D30" w:rsidRPr="002331DC">
        <w:rPr>
          <w:rFonts w:ascii="Arial" w:hAnsi="Arial" w:cs="Arial"/>
          <w:szCs w:val="24"/>
          <w:lang w:val="en-US"/>
        </w:rPr>
        <w:t xml:space="preserve"> 2020)</w:t>
      </w:r>
      <w:r w:rsidR="00E55D30">
        <w:rPr>
          <w:rFonts w:ascii="Arial" w:hAnsi="Arial" w:cs="Arial"/>
          <w:color w:val="1C1D1E"/>
          <w:shd w:val="clear" w:color="auto" w:fill="FFFFFF"/>
          <w:lang w:val="en-US"/>
        </w:rPr>
        <w:fldChar w:fldCharType="end"/>
      </w:r>
      <w:r w:rsidR="00384FAA">
        <w:rPr>
          <w:rFonts w:ascii="Arial" w:hAnsi="Arial" w:cs="Arial"/>
          <w:color w:val="1C1D1E"/>
          <w:shd w:val="clear" w:color="auto" w:fill="FFFFFF"/>
          <w:lang w:val="en-US"/>
        </w:rPr>
        <w:t>,</w:t>
      </w:r>
      <w:r w:rsidR="00E3192E">
        <w:rPr>
          <w:rFonts w:ascii="Arial" w:hAnsi="Arial" w:cs="Arial"/>
          <w:color w:val="1C1D1E"/>
          <w:shd w:val="clear" w:color="auto" w:fill="FFFFFF"/>
          <w:lang w:val="en-US"/>
        </w:rPr>
        <w:t xml:space="preserve"> or </w:t>
      </w:r>
      <w:r w:rsidR="00384FAA">
        <w:rPr>
          <w:rFonts w:ascii="Arial" w:hAnsi="Arial" w:cs="Arial"/>
          <w:color w:val="1C1D1E"/>
          <w:shd w:val="clear" w:color="auto" w:fill="FFFFFF"/>
          <w:lang w:val="en-US"/>
        </w:rPr>
        <w:t>through</w:t>
      </w:r>
      <w:r w:rsidR="00E3192E">
        <w:rPr>
          <w:rFonts w:ascii="Arial" w:hAnsi="Arial" w:cs="Arial"/>
          <w:color w:val="1C1D1E"/>
          <w:shd w:val="clear" w:color="auto" w:fill="FFFFFF"/>
          <w:lang w:val="en-US"/>
        </w:rPr>
        <w:t xml:space="preserve"> increase</w:t>
      </w:r>
      <w:r w:rsidR="00384FAA">
        <w:rPr>
          <w:rFonts w:ascii="Arial" w:hAnsi="Arial" w:cs="Arial"/>
          <w:color w:val="1C1D1E"/>
          <w:shd w:val="clear" w:color="auto" w:fill="FFFFFF"/>
          <w:lang w:val="en-US"/>
        </w:rPr>
        <w:t>s</w:t>
      </w:r>
      <w:r w:rsidR="00E3192E">
        <w:rPr>
          <w:rFonts w:ascii="Arial" w:hAnsi="Arial" w:cs="Arial"/>
          <w:color w:val="1C1D1E"/>
          <w:shd w:val="clear" w:color="auto" w:fill="FFFFFF"/>
          <w:lang w:val="en-US"/>
        </w:rPr>
        <w:t xml:space="preserve"> in</w:t>
      </w:r>
      <w:r w:rsidR="00384FAA">
        <w:rPr>
          <w:rFonts w:ascii="Arial" w:hAnsi="Arial" w:cs="Arial"/>
          <w:color w:val="1C1D1E"/>
          <w:shd w:val="clear" w:color="auto" w:fill="FFFFFF"/>
          <w:lang w:val="en-US"/>
        </w:rPr>
        <w:t xml:space="preserve"> the density of</w:t>
      </w:r>
      <w:r w:rsidR="00E3192E">
        <w:rPr>
          <w:rFonts w:ascii="Arial" w:hAnsi="Arial" w:cs="Arial"/>
          <w:color w:val="1C1D1E"/>
          <w:shd w:val="clear" w:color="auto" w:fill="FFFFFF"/>
          <w:lang w:val="en-US"/>
        </w:rPr>
        <w:t xml:space="preserve"> </w:t>
      </w:r>
      <w:r w:rsidR="00CB1C3E">
        <w:rPr>
          <w:rFonts w:ascii="Arial" w:hAnsi="Arial" w:cs="Arial"/>
          <w:color w:val="1C1D1E"/>
          <w:shd w:val="clear" w:color="auto" w:fill="FFFFFF"/>
          <w:lang w:val="en-US"/>
        </w:rPr>
        <w:t>herbivorous pest</w:t>
      </w:r>
      <w:r w:rsidR="00073DB3">
        <w:rPr>
          <w:rFonts w:ascii="Arial" w:hAnsi="Arial" w:cs="Arial"/>
          <w:color w:val="1C1D1E"/>
          <w:shd w:val="clear" w:color="auto" w:fill="FFFFFF"/>
          <w:lang w:val="en-US"/>
        </w:rPr>
        <w:t>s</w:t>
      </w:r>
      <w:r w:rsidR="00CB1C3E">
        <w:rPr>
          <w:rFonts w:ascii="Arial" w:hAnsi="Arial" w:cs="Arial"/>
          <w:color w:val="1C1D1E"/>
          <w:shd w:val="clear" w:color="auto" w:fill="FFFFFF"/>
          <w:lang w:val="en-US"/>
        </w:rPr>
        <w:t xml:space="preserve"> leading to apparent competition for other insect guilds </w:t>
      </w:r>
      <w:r w:rsidR="00CB1C3E">
        <w:rPr>
          <w:rFonts w:ascii="Arial" w:hAnsi="Arial" w:cs="Arial"/>
          <w:color w:val="1C1D1E"/>
          <w:shd w:val="clear" w:color="auto" w:fill="FFFFFF"/>
          <w:lang w:val="en-US"/>
        </w:rPr>
        <w:fldChar w:fldCharType="begin"/>
      </w:r>
      <w:r w:rsidR="00CB1C3E">
        <w:rPr>
          <w:rFonts w:ascii="Arial" w:hAnsi="Arial" w:cs="Arial"/>
          <w:color w:val="1C1D1E"/>
          <w:shd w:val="clear" w:color="auto" w:fill="FFFFFF"/>
          <w:lang w:val="en-US"/>
        </w:rPr>
        <w:instrText xml:space="preserve"> ADDIN ZOTERO_ITEM CSL_CITATION {"citationID":"fN7eu3HO","properties":{"formattedCitation":"(Kehoe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CB1C3E">
        <w:rPr>
          <w:rFonts w:ascii="Arial" w:hAnsi="Arial" w:cs="Arial"/>
          <w:color w:val="1C1D1E"/>
          <w:shd w:val="clear" w:color="auto" w:fill="FFFFFF"/>
          <w:lang w:val="en-US"/>
        </w:rPr>
        <w:fldChar w:fldCharType="separate"/>
      </w:r>
      <w:r w:rsidR="00CB1C3E" w:rsidRPr="002331DC">
        <w:rPr>
          <w:rFonts w:ascii="Arial" w:hAnsi="Arial" w:cs="Arial"/>
          <w:szCs w:val="24"/>
          <w:lang w:val="en-US"/>
        </w:rPr>
        <w:t xml:space="preserve">(Kehoe </w:t>
      </w:r>
      <w:r w:rsidR="00CB1C3E" w:rsidRPr="002331DC">
        <w:rPr>
          <w:rFonts w:ascii="Arial" w:hAnsi="Arial" w:cs="Arial"/>
          <w:i/>
          <w:iCs/>
          <w:szCs w:val="24"/>
          <w:lang w:val="en-US"/>
        </w:rPr>
        <w:t>et al.</w:t>
      </w:r>
      <w:r w:rsidR="00CB1C3E" w:rsidRPr="002331DC">
        <w:rPr>
          <w:rFonts w:ascii="Arial" w:hAnsi="Arial" w:cs="Arial"/>
          <w:szCs w:val="24"/>
          <w:lang w:val="en-US"/>
        </w:rPr>
        <w:t xml:space="preserve"> 2021)</w:t>
      </w:r>
      <w:r w:rsidR="00CB1C3E">
        <w:rPr>
          <w:rFonts w:ascii="Arial" w:hAnsi="Arial" w:cs="Arial"/>
          <w:color w:val="1C1D1E"/>
          <w:shd w:val="clear" w:color="auto" w:fill="FFFFFF"/>
          <w:lang w:val="en-US"/>
        </w:rPr>
        <w:fldChar w:fldCharType="end"/>
      </w:r>
      <w:r w:rsidR="00CB1C3E">
        <w:rPr>
          <w:rFonts w:ascii="Arial" w:hAnsi="Arial" w:cs="Arial"/>
          <w:color w:val="1C1D1E"/>
          <w:shd w:val="clear" w:color="auto" w:fill="FFFFFF"/>
          <w:lang w:val="en-US"/>
        </w:rPr>
        <w:t xml:space="preserve">. The use of large </w:t>
      </w:r>
      <w:r w:rsidR="00384FAA">
        <w:rPr>
          <w:rFonts w:ascii="Arial" w:hAnsi="Arial" w:cs="Arial"/>
          <w:color w:val="1C1D1E"/>
          <w:shd w:val="clear" w:color="auto" w:fill="FFFFFF"/>
          <w:lang w:val="en-US"/>
        </w:rPr>
        <w:t>amounts of fertiliser poses a risk to</w:t>
      </w:r>
      <w:r w:rsidR="00CB1C3E">
        <w:rPr>
          <w:rFonts w:ascii="Arial" w:hAnsi="Arial" w:cs="Arial"/>
          <w:color w:val="1C1D1E"/>
          <w:shd w:val="clear" w:color="auto" w:fill="FFFFFF"/>
          <w:lang w:val="en-US"/>
        </w:rPr>
        <w:t xml:space="preserve"> aquatic insects </w:t>
      </w:r>
      <w:r w:rsidR="00384FAA">
        <w:rPr>
          <w:rFonts w:ascii="Arial" w:hAnsi="Arial" w:cs="Arial"/>
          <w:color w:val="1C1D1E"/>
          <w:shd w:val="clear" w:color="auto" w:fill="FFFFFF"/>
          <w:lang w:val="en-US"/>
        </w:rPr>
        <w:t xml:space="preserve">by channeling </w:t>
      </w:r>
      <w:r w:rsidR="00E36210">
        <w:rPr>
          <w:rFonts w:ascii="Arial" w:hAnsi="Arial" w:cs="Arial"/>
          <w:color w:val="1C1D1E"/>
          <w:shd w:val="clear" w:color="auto" w:fill="FFFFFF"/>
          <w:lang w:val="en-US"/>
        </w:rPr>
        <w:t>nutrient</w:t>
      </w:r>
      <w:r w:rsidR="00384FAA">
        <w:rPr>
          <w:rFonts w:ascii="Arial" w:hAnsi="Arial" w:cs="Arial"/>
          <w:color w:val="1C1D1E"/>
          <w:shd w:val="clear" w:color="auto" w:fill="FFFFFF"/>
          <w:lang w:val="en-US"/>
        </w:rPr>
        <w:t>-rich</w:t>
      </w:r>
      <w:r w:rsidR="00E36210">
        <w:rPr>
          <w:rFonts w:ascii="Arial" w:hAnsi="Arial" w:cs="Arial"/>
          <w:color w:val="1C1D1E"/>
          <w:shd w:val="clear" w:color="auto" w:fill="FFFFFF"/>
          <w:lang w:val="en-US"/>
        </w:rPr>
        <w:t xml:space="preserve"> water </w:t>
      </w:r>
      <w:r w:rsidR="00384FAA">
        <w:rPr>
          <w:rFonts w:ascii="Arial" w:hAnsi="Arial" w:cs="Arial"/>
          <w:color w:val="1C1D1E"/>
          <w:shd w:val="clear" w:color="auto" w:fill="FFFFFF"/>
          <w:lang w:val="en-US"/>
        </w:rPr>
        <w:t xml:space="preserve">into water bodies, </w:t>
      </w:r>
      <w:r w:rsidR="00E36210">
        <w:rPr>
          <w:rFonts w:ascii="Arial" w:hAnsi="Arial" w:cs="Arial"/>
          <w:color w:val="1C1D1E"/>
          <w:shd w:val="clear" w:color="auto" w:fill="FFFFFF"/>
          <w:lang w:val="en-US"/>
        </w:rPr>
        <w:t xml:space="preserve">leading to an eutrophication of freshwater systems </w:t>
      </w:r>
      <w:r w:rsidR="00E36210">
        <w:rPr>
          <w:rFonts w:ascii="Arial" w:hAnsi="Arial" w:cs="Arial"/>
          <w:color w:val="1C1D1E"/>
          <w:shd w:val="clear" w:color="auto" w:fill="FFFFFF"/>
          <w:lang w:val="en-US"/>
        </w:rPr>
        <w:fldChar w:fldCharType="begin"/>
      </w:r>
      <w:r w:rsidR="00E36210">
        <w:rPr>
          <w:rFonts w:ascii="Arial" w:hAnsi="Arial" w:cs="Arial"/>
          <w:color w:val="1C1D1E"/>
          <w:shd w:val="clear" w:color="auto" w:fill="FFFFFF"/>
          <w:lang w:val="en-US"/>
        </w:rPr>
        <w:instrText xml:space="preserve"> ADDIN ZOTERO_ITEM CSL_CITATION {"citationID":"zYbtqM5L","properties":{"formattedCitation":"(Eggleton 2020)","plainCitation":"(Eggleton 2020)","noteIndex":0},"citationItems":[{"id":2489,"uris":["http://zotero.org/users/local/B6GulUkZ/items/7TTH8U9C"],"itemData":{"id":2489,"type":"article-journal","abstract":"This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Insects","volume":"45","author":[{"family":"Eggleton","given":"Paul"}],"issued":{"date-parts":[["2020",10,17]]}}}],"schema":"https://github.com/citation-style-language/schema/raw/master/csl-citation.json"} </w:instrText>
      </w:r>
      <w:r w:rsidR="00E36210">
        <w:rPr>
          <w:rFonts w:ascii="Arial" w:hAnsi="Arial" w:cs="Arial"/>
          <w:color w:val="1C1D1E"/>
          <w:shd w:val="clear" w:color="auto" w:fill="FFFFFF"/>
          <w:lang w:val="en-US"/>
        </w:rPr>
        <w:fldChar w:fldCharType="separate"/>
      </w:r>
      <w:r w:rsidR="00E36210" w:rsidRPr="002331DC">
        <w:rPr>
          <w:rFonts w:ascii="Arial" w:hAnsi="Arial" w:cs="Arial"/>
          <w:lang w:val="en-US"/>
        </w:rPr>
        <w:t>(Eggleton 2020)</w:t>
      </w:r>
      <w:r w:rsidR="00E36210">
        <w:rPr>
          <w:rFonts w:ascii="Arial" w:hAnsi="Arial" w:cs="Arial"/>
          <w:color w:val="1C1D1E"/>
          <w:shd w:val="clear" w:color="auto" w:fill="FFFFFF"/>
          <w:lang w:val="en-US"/>
        </w:rPr>
        <w:fldChar w:fldCharType="end"/>
      </w:r>
      <w:r w:rsidR="00073DB3">
        <w:rPr>
          <w:rFonts w:ascii="Arial" w:hAnsi="Arial" w:cs="Arial"/>
          <w:color w:val="1C1D1E"/>
          <w:shd w:val="clear" w:color="auto" w:fill="FFFFFF"/>
          <w:lang w:val="en-US"/>
        </w:rPr>
        <w:t>.</w:t>
      </w:r>
    </w:p>
    <w:p w14:paraId="27903F77" w14:textId="3DF36F38" w:rsidR="00526DF0" w:rsidRDefault="00384FAA" w:rsidP="004E34EA">
      <w:pPr>
        <w:spacing w:after="0"/>
        <w:jc w:val="both"/>
        <w:rPr>
          <w:rFonts w:ascii="Arial" w:hAnsi="Arial" w:cs="Arial"/>
          <w:color w:val="1C1D1E"/>
          <w:shd w:val="clear" w:color="auto" w:fill="FFFFFF"/>
          <w:lang w:val="en-US"/>
        </w:rPr>
      </w:pPr>
      <w:r>
        <w:rPr>
          <w:rFonts w:ascii="Arial" w:hAnsi="Arial" w:cs="Arial"/>
          <w:color w:val="1C1D1E"/>
          <w:shd w:val="clear" w:color="auto" w:fill="FFFFFF"/>
          <w:lang w:val="en-US"/>
        </w:rPr>
        <w:t>Finally</w:t>
      </w:r>
      <w:r w:rsidR="004E34EA">
        <w:rPr>
          <w:rFonts w:ascii="Arial" w:hAnsi="Arial" w:cs="Arial"/>
          <w:color w:val="1C1D1E"/>
          <w:shd w:val="clear" w:color="auto" w:fill="FFFFFF"/>
          <w:lang w:val="en-US"/>
        </w:rPr>
        <w:t xml:space="preserve">, </w:t>
      </w:r>
      <w:r w:rsidR="004E34EA" w:rsidRPr="00EC254E">
        <w:rPr>
          <w:rFonts w:ascii="Arial" w:hAnsi="Arial" w:cs="Arial"/>
          <w:b/>
          <w:color w:val="1C1D1E"/>
          <w:shd w:val="clear" w:color="auto" w:fill="FFFFFF"/>
          <w:lang w:val="en-US"/>
        </w:rPr>
        <w:t>artificial light at night</w:t>
      </w:r>
      <w:r w:rsidR="004E34EA">
        <w:rPr>
          <w:rFonts w:ascii="Arial" w:hAnsi="Arial" w:cs="Arial"/>
          <w:color w:val="1C1D1E"/>
          <w:shd w:val="clear" w:color="auto" w:fill="FFFFFF"/>
          <w:lang w:val="en-US"/>
        </w:rPr>
        <w:t xml:space="preserve"> (ALAN) </w:t>
      </w:r>
      <w:r>
        <w:rPr>
          <w:rFonts w:ascii="Arial" w:hAnsi="Arial" w:cs="Arial"/>
          <w:color w:val="1C1D1E"/>
          <w:shd w:val="clear" w:color="auto" w:fill="FFFFFF"/>
          <w:lang w:val="en-US"/>
        </w:rPr>
        <w:t>is</w:t>
      </w:r>
      <w:r w:rsidR="004E34EA">
        <w:rPr>
          <w:rFonts w:ascii="Arial" w:hAnsi="Arial" w:cs="Arial"/>
          <w:color w:val="1C1D1E"/>
          <w:shd w:val="clear" w:color="auto" w:fill="FFFFFF"/>
          <w:lang w:val="en-US"/>
        </w:rPr>
        <w:t xml:space="preserve"> a mechanism </w:t>
      </w:r>
      <w:r>
        <w:rPr>
          <w:rFonts w:ascii="Arial" w:hAnsi="Arial" w:cs="Arial"/>
          <w:color w:val="1C1D1E"/>
          <w:shd w:val="clear" w:color="auto" w:fill="FFFFFF"/>
          <w:lang w:val="en-US"/>
        </w:rPr>
        <w:t>driving</w:t>
      </w:r>
      <w:r w:rsidR="004E34EA">
        <w:rPr>
          <w:rFonts w:ascii="Arial" w:hAnsi="Arial" w:cs="Arial"/>
          <w:color w:val="1C1D1E"/>
          <w:shd w:val="clear" w:color="auto" w:fill="FFFFFF"/>
          <w:lang w:val="en-US"/>
        </w:rPr>
        <w:t xml:space="preserve"> th</w:t>
      </w:r>
      <w:r w:rsidR="00836646">
        <w:rPr>
          <w:rFonts w:ascii="Arial" w:hAnsi="Arial" w:cs="Arial"/>
          <w:color w:val="1C1D1E"/>
          <w:shd w:val="clear" w:color="auto" w:fill="FFFFFF"/>
          <w:lang w:val="en-US"/>
        </w:rPr>
        <w:t xml:space="preserve">e global decline </w:t>
      </w:r>
      <w:r>
        <w:rPr>
          <w:rFonts w:ascii="Arial" w:hAnsi="Arial" w:cs="Arial"/>
          <w:color w:val="1C1D1E"/>
          <w:shd w:val="clear" w:color="auto" w:fill="FFFFFF"/>
          <w:lang w:val="en-US"/>
        </w:rPr>
        <w:t xml:space="preserve">of insects </w:t>
      </w:r>
      <w:r w:rsidR="00836646">
        <w:rPr>
          <w:rFonts w:ascii="Arial" w:hAnsi="Arial" w:cs="Arial"/>
          <w:color w:val="1C1D1E"/>
          <w:shd w:val="clear" w:color="auto" w:fill="FFFFFF"/>
          <w:lang w:val="en-US"/>
        </w:rPr>
        <w:t>(Fig. 6</w:t>
      </w:r>
      <w:r w:rsidR="004E34EA">
        <w:rPr>
          <w:rFonts w:ascii="Arial" w:hAnsi="Arial" w:cs="Arial"/>
          <w:color w:val="1C1D1E"/>
          <w:shd w:val="clear" w:color="auto" w:fill="FFFFFF"/>
          <w:lang w:val="en-US"/>
        </w:rPr>
        <w:t>).</w:t>
      </w:r>
      <w:r w:rsidR="00526DF0">
        <w:rPr>
          <w:rFonts w:ascii="Arial" w:hAnsi="Arial" w:cs="Arial"/>
          <w:color w:val="1C1D1E"/>
          <w:shd w:val="clear" w:color="auto" w:fill="FFFFFF"/>
          <w:lang w:val="en-US"/>
        </w:rPr>
        <w:t xml:space="preserve"> </w:t>
      </w:r>
    </w:p>
    <w:p w14:paraId="10215FBD" w14:textId="77777777" w:rsidR="00836646" w:rsidRPr="004E34EA" w:rsidRDefault="00836646" w:rsidP="004E34EA">
      <w:pPr>
        <w:spacing w:after="0"/>
        <w:jc w:val="both"/>
        <w:rPr>
          <w:rFonts w:ascii="Arial" w:hAnsi="Arial" w:cs="Arial"/>
          <w:color w:val="1C1D1E"/>
          <w:shd w:val="clear" w:color="auto" w:fill="FFFFFF"/>
          <w:lang w:val="en-US"/>
        </w:rPr>
      </w:pPr>
    </w:p>
    <w:tbl>
      <w:tblPr>
        <w:tblW w:w="0" w:type="auto"/>
        <w:jc w:val="center"/>
        <w:tblLook w:val="04A0" w:firstRow="1" w:lastRow="0" w:firstColumn="1" w:lastColumn="0" w:noHBand="0" w:noVBand="1"/>
      </w:tblPr>
      <w:tblGrid>
        <w:gridCol w:w="2694"/>
        <w:gridCol w:w="1134"/>
        <w:gridCol w:w="1701"/>
        <w:gridCol w:w="1134"/>
        <w:gridCol w:w="2551"/>
      </w:tblGrid>
      <w:tr w:rsidR="00A64CC6" w14:paraId="16908153" w14:textId="77777777" w:rsidTr="00157D56">
        <w:trPr>
          <w:trHeight w:val="416"/>
          <w:jc w:val="center"/>
        </w:trPr>
        <w:tc>
          <w:tcPr>
            <w:tcW w:w="2694" w:type="dxa"/>
            <w:shd w:val="clear" w:color="auto" w:fill="BFBFBF" w:themeFill="background1" w:themeFillShade="BF"/>
            <w:vAlign w:val="center"/>
          </w:tcPr>
          <w:p w14:paraId="7F8AAD3F" w14:textId="77777777" w:rsidR="00A64CC6" w:rsidRPr="000E11BD" w:rsidRDefault="00A64CC6" w:rsidP="00157D56">
            <w:pPr>
              <w:pStyle w:val="Default"/>
              <w:spacing w:line="360" w:lineRule="auto"/>
              <w:jc w:val="center"/>
              <w:rPr>
                <w:b/>
                <w:noProof/>
                <w:sz w:val="22"/>
                <w:szCs w:val="22"/>
              </w:rPr>
            </w:pPr>
            <w:r w:rsidRPr="000E11BD">
              <w:rPr>
                <w:b/>
                <w:noProof/>
                <w:sz w:val="22"/>
                <w:szCs w:val="22"/>
              </w:rPr>
              <w:t>Driver</w:t>
            </w:r>
          </w:p>
        </w:tc>
        <w:tc>
          <w:tcPr>
            <w:tcW w:w="1134" w:type="dxa"/>
            <w:vMerge w:val="restart"/>
            <w:shd w:val="clear" w:color="auto" w:fill="auto"/>
          </w:tcPr>
          <w:p w14:paraId="06254B71" w14:textId="5CF3A10F" w:rsidR="00A64CC6" w:rsidRPr="000E11BD" w:rsidRDefault="00A64CC6" w:rsidP="00157D56">
            <w:pPr>
              <w:pStyle w:val="Default"/>
              <w:jc w:val="center"/>
              <w:rPr>
                <w:noProof/>
                <w:sz w:val="22"/>
                <w:szCs w:val="22"/>
              </w:rPr>
            </w:pPr>
          </w:p>
        </w:tc>
        <w:tc>
          <w:tcPr>
            <w:tcW w:w="1701" w:type="dxa"/>
            <w:shd w:val="clear" w:color="auto" w:fill="BFBFBF" w:themeFill="background1" w:themeFillShade="BF"/>
            <w:vAlign w:val="center"/>
          </w:tcPr>
          <w:p w14:paraId="5FCBE3C6" w14:textId="77777777" w:rsidR="00A64CC6" w:rsidRPr="000E11BD" w:rsidRDefault="00A64CC6" w:rsidP="00157D56">
            <w:pPr>
              <w:pStyle w:val="Default"/>
              <w:jc w:val="center"/>
              <w:rPr>
                <w:noProof/>
                <w:sz w:val="22"/>
                <w:szCs w:val="22"/>
              </w:rPr>
            </w:pPr>
            <w:r w:rsidRPr="000E11BD">
              <w:rPr>
                <w:b/>
                <w:noProof/>
                <w:sz w:val="22"/>
                <w:szCs w:val="22"/>
              </w:rPr>
              <w:t>Mechanism</w:t>
            </w:r>
          </w:p>
        </w:tc>
        <w:tc>
          <w:tcPr>
            <w:tcW w:w="1134" w:type="dxa"/>
            <w:vMerge w:val="restart"/>
            <w:tcBorders>
              <w:left w:val="nil"/>
            </w:tcBorders>
            <w:shd w:val="clear" w:color="auto" w:fill="auto"/>
          </w:tcPr>
          <w:p w14:paraId="2BEE05D6" w14:textId="77777777" w:rsidR="00A64CC6" w:rsidRPr="000E11BD" w:rsidRDefault="00A64CC6" w:rsidP="00157D56">
            <w:pPr>
              <w:pStyle w:val="Default"/>
              <w:jc w:val="center"/>
              <w:rPr>
                <w:b/>
                <w:noProof/>
                <w:color w:val="auto"/>
                <w:sz w:val="22"/>
                <w:szCs w:val="22"/>
              </w:rPr>
            </w:pPr>
          </w:p>
        </w:tc>
        <w:tc>
          <w:tcPr>
            <w:tcW w:w="2551" w:type="dxa"/>
            <w:shd w:val="clear" w:color="auto" w:fill="BFBFBF" w:themeFill="background1" w:themeFillShade="BF"/>
            <w:vAlign w:val="center"/>
          </w:tcPr>
          <w:p w14:paraId="6562B396" w14:textId="77777777" w:rsidR="00A64CC6" w:rsidRPr="000E11BD" w:rsidRDefault="00A64CC6" w:rsidP="00157D56">
            <w:pPr>
              <w:pStyle w:val="Default"/>
              <w:jc w:val="center"/>
              <w:rPr>
                <w:b/>
                <w:noProof/>
                <w:sz w:val="22"/>
                <w:szCs w:val="22"/>
              </w:rPr>
            </w:pPr>
            <w:r w:rsidRPr="000E11BD">
              <w:rPr>
                <w:b/>
                <w:noProof/>
                <w:sz w:val="22"/>
                <w:szCs w:val="22"/>
              </w:rPr>
              <w:t>Impact</w:t>
            </w:r>
          </w:p>
        </w:tc>
      </w:tr>
      <w:tr w:rsidR="00A64CC6" w:rsidRPr="009E44A5" w14:paraId="343C2525" w14:textId="77777777" w:rsidTr="00157D56">
        <w:trPr>
          <w:jc w:val="center"/>
        </w:trPr>
        <w:tc>
          <w:tcPr>
            <w:tcW w:w="2694" w:type="dxa"/>
            <w:shd w:val="clear" w:color="auto" w:fill="F2F2F2" w:themeFill="background1" w:themeFillShade="F2"/>
          </w:tcPr>
          <w:p w14:paraId="40BDFBFC" w14:textId="31EDFD67" w:rsidR="00A64CC6" w:rsidRPr="00CB4A9D" w:rsidRDefault="00CB4A9D" w:rsidP="00157D56">
            <w:pPr>
              <w:pStyle w:val="Default"/>
              <w:jc w:val="center"/>
              <w:rPr>
                <w:noProof/>
                <w:sz w:val="18"/>
                <w:szCs w:val="22"/>
              </w:rPr>
            </w:pPr>
            <w:r w:rsidRPr="00CB4A9D">
              <w:rPr>
                <w:b/>
                <w:noProof/>
                <w:color w:val="auto"/>
                <w:sz w:val="18"/>
                <w:szCs w:val="22"/>
                <w:lang w:val="de-DE" w:eastAsia="de-DE"/>
              </w:rPr>
              <mc:AlternateContent>
                <mc:Choice Requires="wps">
                  <w:drawing>
                    <wp:anchor distT="0" distB="0" distL="114300" distR="114300" simplePos="0" relativeHeight="251654656" behindDoc="0" locked="0" layoutInCell="1" allowOverlap="1" wp14:anchorId="62F68327" wp14:editId="25F0CDEC">
                      <wp:simplePos x="0" y="0"/>
                      <wp:positionH relativeFrom="column">
                        <wp:posOffset>1487805</wp:posOffset>
                      </wp:positionH>
                      <wp:positionV relativeFrom="paragraph">
                        <wp:posOffset>92974</wp:posOffset>
                      </wp:positionV>
                      <wp:extent cx="869315" cy="899795"/>
                      <wp:effectExtent l="0" t="0" r="6985" b="0"/>
                      <wp:wrapNone/>
                      <wp:docPr id="17" name="Pfeil nach rechts 17"/>
                      <wp:cNvGraphicFramePr/>
                      <a:graphic xmlns:a="http://schemas.openxmlformats.org/drawingml/2006/main">
                        <a:graphicData uri="http://schemas.microsoft.com/office/word/2010/wordprocessingShape">
                          <wps:wsp>
                            <wps:cNvSpPr/>
                            <wps:spPr>
                              <a:xfrm>
                                <a:off x="0" y="0"/>
                                <a:ext cx="869315" cy="89979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8E48CA" id="Pfeil nach rechts 17" o:spid="_x0000_s1026" type="#_x0000_t13" style="position:absolute;margin-left:117.15pt;margin-top:7.3pt;width:68.45pt;height:70.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" adj="10800" fillcolor="#f2f2f2 [3052]" stroked="f" strokeweight="1pt"/>
                  </w:pict>
                </mc:Fallback>
              </mc:AlternateContent>
            </w:r>
          </w:p>
          <w:p w14:paraId="6495838D" w14:textId="2488DF5F" w:rsidR="001774DB" w:rsidRPr="00CB4A9D" w:rsidRDefault="001774DB" w:rsidP="001774DB">
            <w:pPr>
              <w:pStyle w:val="Default"/>
              <w:rPr>
                <w:noProof/>
                <w:sz w:val="18"/>
                <w:szCs w:val="22"/>
              </w:rPr>
            </w:pPr>
          </w:p>
          <w:p w14:paraId="5A4E1959" w14:textId="5EBBB2A8" w:rsidR="00A64CC6" w:rsidRPr="00CB4A9D" w:rsidRDefault="00CB4A9D" w:rsidP="00157D56">
            <w:pPr>
              <w:pStyle w:val="Default"/>
              <w:rPr>
                <w:noProof/>
                <w:sz w:val="18"/>
                <w:szCs w:val="22"/>
              </w:rPr>
            </w:pPr>
            <w:r w:rsidRPr="00CB4A9D">
              <w:rPr>
                <w:noProof/>
                <w:color w:val="auto"/>
                <w:sz w:val="18"/>
                <w:szCs w:val="22"/>
                <w:lang w:val="de-DE" w:eastAsia="de-DE"/>
              </w:rPr>
              <mc:AlternateContent>
                <mc:Choice Requires="wps">
                  <w:drawing>
                    <wp:anchor distT="0" distB="0" distL="114300" distR="114300" simplePos="0" relativeHeight="251655680" behindDoc="0" locked="0" layoutInCell="1" allowOverlap="1" wp14:anchorId="2BCEA69E" wp14:editId="5772FC9D">
                      <wp:simplePos x="0" y="0"/>
                      <wp:positionH relativeFrom="column">
                        <wp:posOffset>1583055</wp:posOffset>
                      </wp:positionH>
                      <wp:positionV relativeFrom="paragraph">
                        <wp:posOffset>146314</wp:posOffset>
                      </wp:positionV>
                      <wp:extent cx="890270" cy="212725"/>
                      <wp:effectExtent l="0" t="0" r="5080" b="0"/>
                      <wp:wrapNone/>
                      <wp:docPr id="18" name="Pfeil nach rechts 18"/>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92843F" id="Pfeil nach rechts 18" o:spid="_x0000_s1026" type="#_x0000_t13" style="position:absolute;margin-left:124.65pt;margin-top:11.5pt;width:70.1pt;height:16.75pt;flip:x;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" adj="19019" fillcolor="#bfbfbf [2412]" stroked="f" strokeweight="1pt"/>
                  </w:pict>
                </mc:Fallback>
              </mc:AlternateContent>
            </w:r>
          </w:p>
          <w:p w14:paraId="6698B358" w14:textId="77645271" w:rsidR="00157D56" w:rsidRPr="00CB4A9D" w:rsidRDefault="00A64CC6" w:rsidP="00157D56">
            <w:pPr>
              <w:pStyle w:val="Default"/>
              <w:jc w:val="center"/>
              <w:rPr>
                <w:noProof/>
                <w:sz w:val="18"/>
                <w:szCs w:val="22"/>
              </w:rPr>
            </w:pPr>
            <w:r w:rsidRPr="00CB4A9D">
              <w:rPr>
                <w:b/>
                <w:noProof/>
                <w:sz w:val="18"/>
                <w:szCs w:val="22"/>
              </w:rPr>
              <w:t>Pollution</w:t>
            </w:r>
            <w:r w:rsidR="00157D56" w:rsidRPr="00CB4A9D">
              <w:rPr>
                <w:noProof/>
                <w:sz w:val="18"/>
                <w:szCs w:val="22"/>
              </w:rPr>
              <w:t xml:space="preserve"> </w:t>
            </w:r>
          </w:p>
          <w:p w14:paraId="50D2CD24" w14:textId="29C8D270" w:rsidR="00157D56" w:rsidRPr="00CB4A9D" w:rsidRDefault="00157D56" w:rsidP="00157D56">
            <w:pPr>
              <w:pStyle w:val="Default"/>
              <w:jc w:val="center"/>
              <w:rPr>
                <w:noProof/>
                <w:sz w:val="18"/>
                <w:szCs w:val="22"/>
              </w:rPr>
            </w:pPr>
            <w:r w:rsidRPr="00CB4A9D">
              <w:rPr>
                <w:noProof/>
                <w:sz w:val="18"/>
                <w:szCs w:val="22"/>
              </w:rPr>
              <w:t>(Chemical and</w:t>
            </w:r>
          </w:p>
          <w:p w14:paraId="4214C448" w14:textId="7258E8F9" w:rsidR="00157D56" w:rsidRPr="00CB4A9D" w:rsidRDefault="00157D56" w:rsidP="00157D56">
            <w:pPr>
              <w:pStyle w:val="Default"/>
              <w:jc w:val="center"/>
              <w:rPr>
                <w:noProof/>
                <w:sz w:val="18"/>
                <w:szCs w:val="22"/>
              </w:rPr>
            </w:pPr>
            <w:r w:rsidRPr="00CB4A9D">
              <w:rPr>
                <w:noProof/>
                <w:sz w:val="18"/>
                <w:szCs w:val="22"/>
              </w:rPr>
              <w:t>Envir</w:t>
            </w:r>
            <w:r w:rsidR="005C6E2C">
              <w:rPr>
                <w:noProof/>
                <w:sz w:val="18"/>
                <w:szCs w:val="22"/>
              </w:rPr>
              <w:t>o</w:t>
            </w:r>
            <w:r w:rsidRPr="00CB4A9D">
              <w:rPr>
                <w:noProof/>
                <w:sz w:val="18"/>
                <w:szCs w:val="22"/>
              </w:rPr>
              <w:t>nmental)</w:t>
            </w:r>
          </w:p>
          <w:p w14:paraId="1B6291DC" w14:textId="37A52DB4" w:rsidR="00A64CC6" w:rsidRPr="00CB4A9D" w:rsidRDefault="00A64CC6" w:rsidP="00157D56">
            <w:pPr>
              <w:pStyle w:val="Default"/>
              <w:jc w:val="center"/>
              <w:rPr>
                <w:b/>
                <w:noProof/>
                <w:sz w:val="18"/>
                <w:szCs w:val="22"/>
              </w:rPr>
            </w:pPr>
          </w:p>
        </w:tc>
        <w:tc>
          <w:tcPr>
            <w:tcW w:w="1134" w:type="dxa"/>
            <w:vMerge/>
            <w:shd w:val="clear" w:color="auto" w:fill="auto"/>
          </w:tcPr>
          <w:p w14:paraId="2F825E65" w14:textId="77777777" w:rsidR="00A64CC6" w:rsidRPr="00CB4A9D" w:rsidRDefault="00A64CC6" w:rsidP="00157D56">
            <w:pPr>
              <w:pStyle w:val="Default"/>
              <w:jc w:val="center"/>
              <w:rPr>
                <w:noProof/>
                <w:sz w:val="18"/>
                <w:szCs w:val="22"/>
              </w:rPr>
            </w:pPr>
          </w:p>
        </w:tc>
        <w:tc>
          <w:tcPr>
            <w:tcW w:w="1701" w:type="dxa"/>
            <w:shd w:val="clear" w:color="auto" w:fill="BFBFBF" w:themeFill="background1" w:themeFillShade="BF"/>
          </w:tcPr>
          <w:p w14:paraId="376C0862" w14:textId="65D10C90" w:rsidR="00A64CC6" w:rsidRPr="00CB4A9D" w:rsidRDefault="001774DB" w:rsidP="00157D56">
            <w:pPr>
              <w:pStyle w:val="Default"/>
              <w:spacing w:after="240"/>
              <w:rPr>
                <w:noProof/>
                <w:sz w:val="18"/>
              </w:rPr>
            </w:pPr>
            <w:r w:rsidRPr="00CB4A9D">
              <w:rPr>
                <w:b/>
                <w:noProof/>
                <w:color w:val="auto"/>
                <w:sz w:val="18"/>
                <w:szCs w:val="22"/>
                <w:lang w:val="de-DE" w:eastAsia="de-DE"/>
              </w:rPr>
              <mc:AlternateContent>
                <mc:Choice Requires="wps">
                  <w:drawing>
                    <wp:anchor distT="0" distB="0" distL="114300" distR="114300" simplePos="0" relativeHeight="251653632" behindDoc="0" locked="0" layoutInCell="1" allowOverlap="1" wp14:anchorId="305377F1" wp14:editId="52A55C47">
                      <wp:simplePos x="0" y="0"/>
                      <wp:positionH relativeFrom="column">
                        <wp:posOffset>933450</wp:posOffset>
                      </wp:positionH>
                      <wp:positionV relativeFrom="paragraph">
                        <wp:posOffset>122184</wp:posOffset>
                      </wp:positionV>
                      <wp:extent cx="798830" cy="899795"/>
                      <wp:effectExtent l="0" t="19050" r="39370" b="33655"/>
                      <wp:wrapNone/>
                      <wp:docPr id="19" name="Pfeil nach rechts 19"/>
                      <wp:cNvGraphicFramePr/>
                      <a:graphic xmlns:a="http://schemas.openxmlformats.org/drawingml/2006/main">
                        <a:graphicData uri="http://schemas.microsoft.com/office/word/2010/wordprocessingShape">
                          <wps:wsp>
                            <wps:cNvSpPr/>
                            <wps:spPr>
                              <a:xfrm>
                                <a:off x="0" y="0"/>
                                <a:ext cx="798830"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52031B" id="Pfeil nach rechts 19" o:spid="_x0000_s1026" type="#_x0000_t13" style="position:absolute;margin-left:73.5pt;margin-top:9.6pt;width:62.9pt;height:70.8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" adj="10800" fillcolor="#bfbfbf [2412]" strokecolor="#bfbfbf [2412]" strokeweight="1pt"/>
                  </w:pict>
                </mc:Fallback>
              </mc:AlternateContent>
            </w:r>
          </w:p>
          <w:p w14:paraId="44B3B5D0" w14:textId="67893772" w:rsidR="00A64CC6" w:rsidRPr="00CB4A9D" w:rsidRDefault="001774DB" w:rsidP="0019345B">
            <w:pPr>
              <w:pStyle w:val="Default"/>
              <w:spacing w:after="240"/>
              <w:jc w:val="center"/>
              <w:rPr>
                <w:noProof/>
                <w:sz w:val="18"/>
              </w:rPr>
            </w:pPr>
            <w:r w:rsidRPr="00CB4A9D">
              <w:rPr>
                <w:noProof/>
                <w:color w:val="auto"/>
                <w:sz w:val="18"/>
                <w:szCs w:val="22"/>
                <w:lang w:val="de-DE" w:eastAsia="de-DE"/>
              </w:rPr>
              <mc:AlternateContent>
                <mc:Choice Requires="wps">
                  <w:drawing>
                    <wp:anchor distT="0" distB="0" distL="114300" distR="114300" simplePos="0" relativeHeight="251658752" behindDoc="0" locked="0" layoutInCell="1" allowOverlap="1" wp14:anchorId="43593939" wp14:editId="6E7D849B">
                      <wp:simplePos x="0" y="0"/>
                      <wp:positionH relativeFrom="column">
                        <wp:posOffset>845820</wp:posOffset>
                      </wp:positionH>
                      <wp:positionV relativeFrom="paragraph">
                        <wp:posOffset>171714</wp:posOffset>
                      </wp:positionV>
                      <wp:extent cx="890270" cy="212725"/>
                      <wp:effectExtent l="0" t="0" r="5080" b="0"/>
                      <wp:wrapNone/>
                      <wp:docPr id="16" name="Pfeil nach rechts 16"/>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417C8B" id="Pfeil nach rechts 16" o:spid="_x0000_s1026" type="#_x0000_t13" style="position:absolute;margin-left:66.6pt;margin-top:13.5pt;width:70.1pt;height:16.75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" adj="19019" fillcolor="#f2f2f2 [3052]" stroked="f" strokeweight="1pt"/>
                  </w:pict>
                </mc:Fallback>
              </mc:AlternateContent>
            </w:r>
            <w:r w:rsidR="0019345B" w:rsidRPr="00CB4A9D">
              <w:rPr>
                <w:noProof/>
                <w:sz w:val="18"/>
              </w:rPr>
              <w:t>Pesticides</w:t>
            </w:r>
          </w:p>
          <w:p w14:paraId="4C99BB3F" w14:textId="2A149239" w:rsidR="00A64CC6" w:rsidRPr="00CB4A9D" w:rsidRDefault="00A77BE8" w:rsidP="00A64CC6">
            <w:pPr>
              <w:pStyle w:val="Default"/>
              <w:spacing w:after="240"/>
              <w:jc w:val="center"/>
              <w:rPr>
                <w:noProof/>
                <w:sz w:val="18"/>
              </w:rPr>
            </w:pPr>
            <w:r w:rsidRPr="00CB4A9D">
              <w:rPr>
                <w:noProof/>
                <w:sz w:val="18"/>
              </w:rPr>
              <w:t>Fertilizer</w:t>
            </w:r>
          </w:p>
          <w:p w14:paraId="2D3B9BF3" w14:textId="655B01F7" w:rsidR="00A64CC6" w:rsidRPr="00CB4A9D" w:rsidRDefault="001774DB" w:rsidP="001774DB">
            <w:pPr>
              <w:pStyle w:val="Default"/>
              <w:spacing w:after="240"/>
              <w:jc w:val="center"/>
              <w:rPr>
                <w:noProof/>
                <w:sz w:val="18"/>
              </w:rPr>
            </w:pPr>
            <w:r w:rsidRPr="00CB4A9D">
              <w:rPr>
                <w:noProof/>
                <w:sz w:val="18"/>
              </w:rPr>
              <w:t>Light</w:t>
            </w:r>
            <w:r w:rsidR="005E22D3" w:rsidRPr="00CB4A9D">
              <w:rPr>
                <w:noProof/>
                <w:sz w:val="18"/>
              </w:rPr>
              <w:t xml:space="preserve"> at Nightg</w:t>
            </w:r>
          </w:p>
        </w:tc>
        <w:tc>
          <w:tcPr>
            <w:tcW w:w="1134" w:type="dxa"/>
            <w:vMerge/>
            <w:tcBorders>
              <w:left w:val="nil"/>
            </w:tcBorders>
            <w:shd w:val="clear" w:color="auto" w:fill="auto"/>
          </w:tcPr>
          <w:p w14:paraId="62DA9690" w14:textId="77777777" w:rsidR="00A64CC6" w:rsidRPr="00CB4A9D" w:rsidRDefault="00A64CC6" w:rsidP="00157D56">
            <w:pPr>
              <w:pStyle w:val="Default"/>
              <w:jc w:val="center"/>
              <w:rPr>
                <w:noProof/>
                <w:sz w:val="18"/>
                <w:szCs w:val="22"/>
              </w:rPr>
            </w:pPr>
          </w:p>
        </w:tc>
        <w:tc>
          <w:tcPr>
            <w:tcW w:w="2551" w:type="dxa"/>
            <w:shd w:val="clear" w:color="auto" w:fill="F2F2F2" w:themeFill="background1" w:themeFillShade="F2"/>
          </w:tcPr>
          <w:p w14:paraId="7C183C65" w14:textId="786DE7EB" w:rsidR="00A64CC6" w:rsidRPr="00CB4A9D" w:rsidRDefault="00A64CC6" w:rsidP="00943643">
            <w:pPr>
              <w:pStyle w:val="Default"/>
              <w:keepNext/>
              <w:rPr>
                <w:noProof/>
                <w:sz w:val="18"/>
                <w:szCs w:val="22"/>
              </w:rPr>
            </w:pPr>
          </w:p>
          <w:p w14:paraId="5D3F0556" w14:textId="77777777" w:rsidR="00943643" w:rsidRPr="00CB4A9D" w:rsidRDefault="00943643" w:rsidP="00157D56">
            <w:pPr>
              <w:pStyle w:val="Default"/>
              <w:keepNext/>
              <w:jc w:val="center"/>
              <w:rPr>
                <w:noProof/>
                <w:sz w:val="18"/>
                <w:szCs w:val="22"/>
              </w:rPr>
            </w:pPr>
          </w:p>
          <w:p w14:paraId="48D1F497" w14:textId="5F38E79C" w:rsidR="00A64CC6" w:rsidRPr="00CB4A9D" w:rsidRDefault="00242912" w:rsidP="00157D56">
            <w:pPr>
              <w:pStyle w:val="Default"/>
              <w:keepNext/>
              <w:jc w:val="center"/>
              <w:rPr>
                <w:noProof/>
                <w:sz w:val="18"/>
                <w:szCs w:val="22"/>
              </w:rPr>
            </w:pPr>
            <w:r w:rsidRPr="00CB4A9D">
              <w:rPr>
                <w:noProof/>
                <w:sz w:val="18"/>
                <w:szCs w:val="22"/>
              </w:rPr>
              <w:t>Species</w:t>
            </w:r>
            <w:r w:rsidR="00A024A1" w:rsidRPr="00CB4A9D">
              <w:rPr>
                <w:noProof/>
                <w:sz w:val="18"/>
                <w:szCs w:val="22"/>
              </w:rPr>
              <w:t xml:space="preserve"> </w:t>
            </w:r>
            <w:r w:rsidR="001774DB" w:rsidRPr="00CB4A9D">
              <w:rPr>
                <w:noProof/>
                <w:sz w:val="18"/>
                <w:szCs w:val="22"/>
              </w:rPr>
              <w:t>Di</w:t>
            </w:r>
            <w:r w:rsidR="00DE4E21" w:rsidRPr="00CB4A9D">
              <w:rPr>
                <w:noProof/>
                <w:sz w:val="18"/>
                <w:szCs w:val="22"/>
              </w:rPr>
              <w:t>versity</w:t>
            </w:r>
          </w:p>
          <w:p w14:paraId="24EDDA5C" w14:textId="77777777" w:rsidR="00A64CC6" w:rsidRPr="00CB4A9D" w:rsidRDefault="00A64CC6" w:rsidP="00157D56">
            <w:pPr>
              <w:pStyle w:val="Default"/>
              <w:keepNext/>
              <w:jc w:val="center"/>
              <w:rPr>
                <w:noProof/>
                <w:sz w:val="18"/>
                <w:szCs w:val="22"/>
              </w:rPr>
            </w:pPr>
          </w:p>
          <w:p w14:paraId="6792C756" w14:textId="3B298E76" w:rsidR="00DE4E21" w:rsidRPr="00CB4A9D" w:rsidRDefault="00DE4E21" w:rsidP="00157D56">
            <w:pPr>
              <w:pStyle w:val="Default"/>
              <w:keepNext/>
              <w:jc w:val="center"/>
              <w:rPr>
                <w:noProof/>
                <w:sz w:val="18"/>
                <w:szCs w:val="22"/>
              </w:rPr>
            </w:pPr>
            <w:r w:rsidRPr="00CB4A9D">
              <w:rPr>
                <w:noProof/>
                <w:sz w:val="18"/>
                <w:szCs w:val="22"/>
              </w:rPr>
              <w:t xml:space="preserve">Ecosystem </w:t>
            </w:r>
            <w:r w:rsidR="00CB47DD" w:rsidRPr="00CB4A9D">
              <w:rPr>
                <w:noProof/>
                <w:sz w:val="18"/>
                <w:szCs w:val="22"/>
              </w:rPr>
              <w:t>Services</w:t>
            </w:r>
          </w:p>
          <w:p w14:paraId="04F621EF" w14:textId="77777777" w:rsidR="001774DB" w:rsidRPr="00CB4A9D" w:rsidRDefault="001774DB" w:rsidP="00157D56">
            <w:pPr>
              <w:pStyle w:val="Default"/>
              <w:keepNext/>
              <w:jc w:val="center"/>
              <w:rPr>
                <w:noProof/>
                <w:sz w:val="18"/>
                <w:szCs w:val="22"/>
              </w:rPr>
            </w:pPr>
          </w:p>
          <w:p w14:paraId="4FFCFC9E" w14:textId="77777777" w:rsidR="00242912" w:rsidRPr="00CB4A9D" w:rsidRDefault="00242912" w:rsidP="00242912">
            <w:pPr>
              <w:pStyle w:val="Default"/>
              <w:keepNext/>
              <w:jc w:val="center"/>
              <w:rPr>
                <w:noProof/>
                <w:sz w:val="18"/>
                <w:szCs w:val="22"/>
              </w:rPr>
            </w:pPr>
            <w:r w:rsidRPr="00CB4A9D">
              <w:rPr>
                <w:noProof/>
                <w:sz w:val="18"/>
                <w:szCs w:val="22"/>
              </w:rPr>
              <w:t>Species Behavoir</w:t>
            </w:r>
          </w:p>
          <w:p w14:paraId="7CCBDF22" w14:textId="594F3DA6" w:rsidR="00242912" w:rsidRPr="00CB4A9D" w:rsidRDefault="00242912" w:rsidP="00242912">
            <w:pPr>
              <w:pStyle w:val="Default"/>
              <w:keepNext/>
              <w:jc w:val="center"/>
              <w:rPr>
                <w:noProof/>
                <w:sz w:val="18"/>
                <w:szCs w:val="22"/>
              </w:rPr>
            </w:pPr>
          </w:p>
        </w:tc>
      </w:tr>
    </w:tbl>
    <w:p w14:paraId="2C659E63" w14:textId="77777777" w:rsidR="004E34EA" w:rsidRPr="002331DC" w:rsidRDefault="004E34EA" w:rsidP="004E34EA">
      <w:pPr>
        <w:pStyle w:val="Caption"/>
        <w:spacing w:after="0"/>
        <w:rPr>
          <w:lang w:val="en-US"/>
        </w:rPr>
      </w:pPr>
    </w:p>
    <w:p w14:paraId="74DA8E1C" w14:textId="7B9D425A" w:rsidR="00A64CC6" w:rsidRPr="00836646" w:rsidRDefault="004E34EA" w:rsidP="00B467F6">
      <w:pPr>
        <w:pStyle w:val="Caption"/>
        <w:jc w:val="both"/>
        <w:rPr>
          <w:i w:val="0"/>
          <w:color w:val="808080" w:themeColor="background1" w:themeShade="80"/>
          <w:szCs w:val="20"/>
          <w:lang w:val="en-US"/>
        </w:rPr>
      </w:pPr>
      <w:r w:rsidRPr="002331DC">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6</w:t>
      </w:r>
      <w:r w:rsidRPr="00836646">
        <w:rPr>
          <w:rFonts w:ascii="Arial" w:hAnsi="Arial" w:cs="Arial"/>
          <w:b/>
          <w:i w:val="0"/>
          <w:color w:val="808080" w:themeColor="background1" w:themeShade="80"/>
          <w:szCs w:val="20"/>
        </w:rPr>
        <w:fldChar w:fldCharType="end"/>
      </w:r>
      <w:r w:rsidRPr="002331DC">
        <w:rPr>
          <w:i w:val="0"/>
          <w:color w:val="808080" w:themeColor="background1" w:themeShade="80"/>
          <w:szCs w:val="20"/>
          <w:lang w:val="en-US"/>
        </w:rPr>
        <w:t xml:space="preserve"> </w:t>
      </w:r>
      <w:r w:rsidR="00FC4637">
        <w:rPr>
          <w:rFonts w:ascii="Arial" w:hAnsi="Arial" w:cs="Arial"/>
          <w:i w:val="0"/>
          <w:color w:val="808080" w:themeColor="background1" w:themeShade="80"/>
          <w:szCs w:val="20"/>
          <w:lang w:val="en-US"/>
        </w:rPr>
        <w:t>Schematic overview of pollution and the global insect</w:t>
      </w:r>
      <w:r w:rsidRPr="00836646">
        <w:rPr>
          <w:rFonts w:ascii="Arial" w:hAnsi="Arial" w:cs="Arial"/>
          <w:i w:val="0"/>
          <w:color w:val="808080" w:themeColor="background1" w:themeShade="80"/>
          <w:szCs w:val="20"/>
          <w:lang w:val="en-US"/>
        </w:rPr>
        <w:t xml:space="preserve"> decline</w:t>
      </w:r>
      <w:r w:rsidR="00FC4637">
        <w:rPr>
          <w:rFonts w:ascii="Arial" w:hAnsi="Arial" w:cs="Arial"/>
          <w:i w:val="0"/>
          <w:color w:val="808080" w:themeColor="background1" w:themeShade="80"/>
          <w:szCs w:val="20"/>
          <w:lang w:val="en-US"/>
        </w:rPr>
        <w:t xml:space="preserve">, including </w:t>
      </w:r>
      <w:r w:rsidRPr="00836646">
        <w:rPr>
          <w:rFonts w:ascii="Arial" w:hAnsi="Arial" w:cs="Arial"/>
          <w:i w:val="0"/>
          <w:color w:val="808080" w:themeColor="background1" w:themeShade="80"/>
          <w:szCs w:val="20"/>
          <w:lang w:val="en-US"/>
        </w:rPr>
        <w:t>mechanism</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xml:space="preserve"> and impact</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Arrows indicate complex interaction</w:t>
      </w:r>
      <w:r w:rsidR="00FC4637">
        <w:rPr>
          <w:rFonts w:ascii="Arial" w:hAnsi="Arial" w:cs="Arial"/>
          <w:i w:val="0"/>
          <w:color w:val="808080" w:themeColor="background1" w:themeShade="80"/>
          <w:szCs w:val="20"/>
          <w:lang w:val="en-US"/>
        </w:rPr>
        <w:t>s of</w:t>
      </w:r>
      <w:r w:rsidRPr="00836646">
        <w:rPr>
          <w:rFonts w:ascii="Arial" w:hAnsi="Arial" w:cs="Arial"/>
          <w:i w:val="0"/>
          <w:color w:val="808080" w:themeColor="background1" w:themeShade="80"/>
          <w:szCs w:val="20"/>
          <w:lang w:val="en-US"/>
        </w:rPr>
        <w:t xml:space="preserve"> patterns. Mainly based on </w:t>
      </w:r>
      <w:r w:rsidR="00550D5E" w:rsidRPr="00836646">
        <w:rPr>
          <w:rFonts w:ascii="Arial" w:hAnsi="Arial" w:cs="Arial"/>
          <w:i w:val="0"/>
          <w:color w:val="808080" w:themeColor="background1" w:themeShade="80"/>
          <w:szCs w:val="20"/>
          <w:lang w:val="en-US"/>
        </w:rPr>
        <w:fldChar w:fldCharType="begin"/>
      </w:r>
      <w:r w:rsidR="0069119C" w:rsidRPr="00836646">
        <w:rPr>
          <w:rFonts w:ascii="Arial" w:hAnsi="Arial" w:cs="Arial"/>
          <w:i w:val="0"/>
          <w:color w:val="808080" w:themeColor="background1" w:themeShade="80"/>
          <w:szCs w:val="20"/>
          <w:lang w:val="en-US"/>
        </w:rPr>
        <w:instrText xml:space="preserve"> ADDIN ZOTERO_ITEM CSL_CITATION {"citationID":"wnlgsKtC","properties":{"formattedCitation":"(Cardoso {\\i{}et al.} 2020; Wagner 2020; Raven &amp; Wagner 2021)","plainCitation":"(Cardoso et al. 2020; Wagner 2020; Raven &amp; Wagner 2021)","dontUpdate":true,"noteIndex":0},"citationItems":[{"id":2545,"uris":["http://zotero.org/users/local/B6GulUkZ/items/N4ANR7K7"],"itemData":{"id":2545,"type":"article-journal","abstract":"Here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J."}],"issued":{"date-parts":[["2020",2]]}}},{"id":2497,"uris":["http://zotero.org/users/local/B6GulUkZ/items/HSZJKYDM"],"itemData":{"id":2497,"type":"article-journal","abstract":"Insect declines are being reported worldwide for flying, ground, and aquatic lineages. Most reports come from western and northern Europe, where the insect fauna is well-studied and there are considerable demographic data for many taxonomically disparate lineages. Additional cases of faunal losses have been noted from Asia, North America, the Arctic, the Neotropics, and elsewhere. While this review addresses both species loss and population declines, its emphasis is on the latter. Declines of abundant species can be especially worrisome, given that they anchor trophic interactions and shoulder many of the essential ecosystem services of their respective communities. A review of the factors believed to be responsible for observed collapses and those perceived to be especially threatening to insects form the core of this treatment. In addition to widely recognized threats to insect biodiversity, e.g., habitat destruction, agricultural intensification (including pesticide use), climate change, and invasive species, this assessment highlights a few less commonly considered factors such as atmospheric nitrification from the burning of fossil fuels and the effects of droughts and changing precipitation patterns. Because the geographic extent and magnitude of insect declines are largely unknown, there is an urgent need for monitoring efforts, especially across ecological gradients, which will help to identify important causal factors in declines. This review also considers the status of vertebrate insectivores, reporting bias, challenges inherent in collecting and interpreting insect demographic data, and cases of increasing insect abundance.","container-title":"Annual Review of Entomology","DOI":"10.1146/annurev-ento-011019-025151","issue":"1","note":"_eprint: https://doi.org/10.1146/annurev-ento-011019-025151\nPMID: 31610138","page":"457-480","source":"Annual Reviews","title":"Insect Declines in the Anthropocene","volume":"65","author":[{"family":"Wagner","given":"David L."}],"issued":{"date-parts":[["2020"]]}}},{"id":338,"uris":["http://zotero.org/users/local/B6GulUkZ/items/A8EAYNGL"],"itemData":{"id":338,"type":"article-journal","abstract":"Major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550D5E" w:rsidRPr="00836646">
        <w:rPr>
          <w:rFonts w:ascii="Arial" w:hAnsi="Arial" w:cs="Arial"/>
          <w:i w:val="0"/>
          <w:color w:val="808080" w:themeColor="background1" w:themeShade="80"/>
          <w:szCs w:val="20"/>
          <w:lang w:val="en-US"/>
        </w:rPr>
        <w:fldChar w:fldCharType="separate"/>
      </w:r>
      <w:r w:rsidR="00550D5E" w:rsidRPr="006603C4">
        <w:rPr>
          <w:rFonts w:ascii="Arial" w:hAnsi="Arial" w:cs="Arial"/>
          <w:i w:val="0"/>
          <w:color w:val="808080" w:themeColor="background1" w:themeShade="80"/>
          <w:szCs w:val="24"/>
          <w:lang w:val="en-US"/>
        </w:rPr>
        <w:t xml:space="preserve">Cardoso </w:t>
      </w:r>
      <w:r w:rsidR="00550D5E" w:rsidRPr="006603C4">
        <w:rPr>
          <w:rFonts w:ascii="Arial" w:hAnsi="Arial" w:cs="Arial"/>
          <w:i w:val="0"/>
          <w:iCs w:val="0"/>
          <w:color w:val="808080" w:themeColor="background1" w:themeShade="80"/>
          <w:szCs w:val="24"/>
          <w:lang w:val="en-US"/>
        </w:rPr>
        <w:t>et al.</w:t>
      </w:r>
      <w:r w:rsidR="00550D5E" w:rsidRPr="006603C4">
        <w:rPr>
          <w:rFonts w:ascii="Arial" w:hAnsi="Arial" w:cs="Arial"/>
          <w:i w:val="0"/>
          <w:color w:val="808080" w:themeColor="background1" w:themeShade="80"/>
          <w:szCs w:val="24"/>
          <w:lang w:val="en-US"/>
        </w:rPr>
        <w:t xml:space="preserve"> (2020)</w:t>
      </w:r>
      <w:r w:rsidR="00B467F6" w:rsidRPr="006603C4">
        <w:rPr>
          <w:rFonts w:ascii="Arial" w:hAnsi="Arial" w:cs="Arial"/>
          <w:i w:val="0"/>
          <w:color w:val="808080" w:themeColor="background1" w:themeShade="80"/>
          <w:szCs w:val="24"/>
          <w:lang w:val="en-US"/>
        </w:rPr>
        <w:t>,</w:t>
      </w:r>
      <w:r w:rsidR="00550D5E" w:rsidRPr="006603C4">
        <w:rPr>
          <w:rFonts w:ascii="Arial" w:hAnsi="Arial" w:cs="Arial"/>
          <w:i w:val="0"/>
          <w:color w:val="808080" w:themeColor="background1" w:themeShade="80"/>
          <w:szCs w:val="24"/>
          <w:lang w:val="en-US"/>
        </w:rPr>
        <w:t xml:space="preserve"> Wagner (2020) </w:t>
      </w:r>
      <w:r w:rsidR="00B467F6" w:rsidRPr="006603C4">
        <w:rPr>
          <w:rFonts w:ascii="Arial" w:hAnsi="Arial" w:cs="Arial"/>
          <w:i w:val="0"/>
          <w:color w:val="808080" w:themeColor="background1" w:themeShade="80"/>
          <w:szCs w:val="24"/>
          <w:lang w:val="en-US"/>
        </w:rPr>
        <w:t xml:space="preserve"> and </w:t>
      </w:r>
      <w:r w:rsidR="00550D5E" w:rsidRPr="006603C4">
        <w:rPr>
          <w:rFonts w:ascii="Arial" w:hAnsi="Arial" w:cs="Arial"/>
          <w:i w:val="0"/>
          <w:color w:val="808080" w:themeColor="background1" w:themeShade="80"/>
          <w:szCs w:val="24"/>
          <w:lang w:val="en-US"/>
        </w:rPr>
        <w:t xml:space="preserve">Raven &amp; Wagner </w:t>
      </w:r>
      <w:r w:rsidR="00B467F6" w:rsidRPr="006603C4">
        <w:rPr>
          <w:rFonts w:ascii="Arial" w:hAnsi="Arial" w:cs="Arial"/>
          <w:i w:val="0"/>
          <w:color w:val="808080" w:themeColor="background1" w:themeShade="80"/>
          <w:szCs w:val="24"/>
          <w:lang w:val="en-US"/>
        </w:rPr>
        <w:t>(</w:t>
      </w:r>
      <w:r w:rsidR="00550D5E" w:rsidRPr="006603C4">
        <w:rPr>
          <w:rFonts w:ascii="Arial" w:hAnsi="Arial" w:cs="Arial"/>
          <w:i w:val="0"/>
          <w:color w:val="808080" w:themeColor="background1" w:themeShade="80"/>
          <w:szCs w:val="24"/>
          <w:lang w:val="en-US"/>
        </w:rPr>
        <w:t>2021)</w:t>
      </w:r>
      <w:r w:rsidR="00550D5E" w:rsidRPr="00836646">
        <w:rPr>
          <w:rFonts w:ascii="Arial" w:hAnsi="Arial" w:cs="Arial"/>
          <w:i w:val="0"/>
          <w:color w:val="808080" w:themeColor="background1" w:themeShade="80"/>
          <w:szCs w:val="20"/>
          <w:lang w:val="en-US"/>
        </w:rPr>
        <w:fldChar w:fldCharType="end"/>
      </w:r>
      <w:r w:rsidR="00B467F6" w:rsidRPr="00836646">
        <w:rPr>
          <w:rFonts w:ascii="Arial" w:hAnsi="Arial" w:cs="Arial"/>
          <w:i w:val="0"/>
          <w:color w:val="808080" w:themeColor="background1" w:themeShade="80"/>
          <w:szCs w:val="20"/>
          <w:lang w:val="en-US"/>
        </w:rPr>
        <w:t>.</w:t>
      </w:r>
    </w:p>
    <w:p w14:paraId="1A71DC88" w14:textId="77777777" w:rsidR="00384FAA" w:rsidRDefault="009C3884" w:rsidP="009C3884">
      <w:pPr>
        <w:spacing w:after="0"/>
        <w:jc w:val="both"/>
        <w:rPr>
          <w:rFonts w:ascii="Arial" w:hAnsi="Arial" w:cs="Arial"/>
          <w:color w:val="1C1D1E"/>
          <w:shd w:val="clear" w:color="auto" w:fill="FFFFFF"/>
          <w:lang w:val="en-US"/>
        </w:rPr>
      </w:pPr>
      <w:r>
        <w:rPr>
          <w:rFonts w:ascii="Arial" w:hAnsi="Arial" w:cs="Arial"/>
          <w:color w:val="1C1D1E"/>
          <w:shd w:val="clear" w:color="auto" w:fill="FFFFFF"/>
          <w:lang w:val="en-US"/>
        </w:rPr>
        <w:t xml:space="preserve">Direct artificial light or indirect diffuse light pollution at night can negatively </w:t>
      </w:r>
      <w:r w:rsidR="00384FAA">
        <w:rPr>
          <w:rFonts w:ascii="Arial" w:hAnsi="Arial" w:cs="Arial"/>
          <w:color w:val="1C1D1E"/>
          <w:shd w:val="clear" w:color="auto" w:fill="FFFFFF"/>
          <w:lang w:val="en-US"/>
        </w:rPr>
        <w:t>affect the behaviour</w:t>
      </w:r>
      <w:r>
        <w:rPr>
          <w:rFonts w:ascii="Arial" w:hAnsi="Arial" w:cs="Arial"/>
          <w:color w:val="1C1D1E"/>
          <w:shd w:val="clear" w:color="auto" w:fill="FFFFFF"/>
          <w:lang w:val="en-US"/>
        </w:rPr>
        <w:t xml:space="preserve"> of several insects</w:t>
      </w:r>
      <w:r w:rsidR="00384FAA">
        <w:rPr>
          <w:rFonts w:ascii="Arial" w:hAnsi="Arial" w:cs="Arial"/>
          <w:color w:val="1C1D1E"/>
          <w:shd w:val="clear" w:color="auto" w:fill="FFFFFF"/>
          <w:lang w:val="en-US"/>
        </w:rPr>
        <w:t>,</w:t>
      </w:r>
      <w:r>
        <w:rPr>
          <w:rFonts w:ascii="Arial" w:hAnsi="Arial" w:cs="Arial"/>
          <w:color w:val="1C1D1E"/>
          <w:shd w:val="clear" w:color="auto" w:fill="FFFFFF"/>
          <w:lang w:val="en-US"/>
        </w:rPr>
        <w:t xml:space="preserve"> including the development</w:t>
      </w:r>
      <w:r w:rsidR="00384FAA">
        <w:rPr>
          <w:rFonts w:ascii="Arial" w:hAnsi="Arial" w:cs="Arial"/>
          <w:color w:val="1C1D1E"/>
          <w:shd w:val="clear" w:color="auto" w:fill="FFFFFF"/>
          <w:lang w:val="en-US"/>
        </w:rPr>
        <w:t>al</w:t>
      </w:r>
      <w:r>
        <w:rPr>
          <w:rFonts w:ascii="Arial" w:hAnsi="Arial" w:cs="Arial"/>
          <w:color w:val="1C1D1E"/>
          <w:shd w:val="clear" w:color="auto" w:fill="FFFFFF"/>
          <w:lang w:val="en-US"/>
        </w:rPr>
        <w:t xml:space="preserve"> success, movement patterns, foraging strategies and reproductive cycle</w:t>
      </w:r>
      <w:r w:rsidR="00384FAA">
        <w:rPr>
          <w:rFonts w:ascii="Arial" w:hAnsi="Arial" w:cs="Arial"/>
          <w:color w:val="1C1D1E"/>
          <w:shd w:val="clear" w:color="auto" w:fill="FFFFFF"/>
          <w:lang w:val="en-US"/>
        </w:rPr>
        <w:t>s</w:t>
      </w:r>
      <w:r>
        <w:rPr>
          <w:rFonts w:ascii="Arial" w:hAnsi="Arial" w:cs="Arial"/>
          <w:color w:val="1C1D1E"/>
          <w:shd w:val="clear" w:color="auto" w:fill="FFFFFF"/>
          <w:lang w:val="en-US"/>
        </w:rPr>
        <w:t xml:space="preserve">, but </w:t>
      </w:r>
      <w:r w:rsidR="00A024A1">
        <w:rPr>
          <w:rFonts w:ascii="Arial" w:hAnsi="Arial" w:cs="Arial"/>
          <w:color w:val="1C1D1E"/>
          <w:shd w:val="clear" w:color="auto" w:fill="FFFFFF"/>
          <w:lang w:val="en-US"/>
        </w:rPr>
        <w:t xml:space="preserve">can </w:t>
      </w:r>
      <w:r>
        <w:rPr>
          <w:rFonts w:ascii="Arial" w:hAnsi="Arial" w:cs="Arial"/>
          <w:color w:val="1C1D1E"/>
          <w:shd w:val="clear" w:color="auto" w:fill="FFFFFF"/>
          <w:lang w:val="en-US"/>
        </w:rPr>
        <w:t xml:space="preserve">have positive effects on </w:t>
      </w:r>
      <w:r w:rsidR="00A024A1">
        <w:rPr>
          <w:rFonts w:ascii="Arial" w:hAnsi="Arial" w:cs="Arial"/>
          <w:color w:val="1C1D1E"/>
          <w:shd w:val="clear" w:color="auto" w:fill="FFFFFF"/>
          <w:lang w:val="en-US"/>
        </w:rPr>
        <w:t>insectivorous predators</w:t>
      </w:r>
      <w:r>
        <w:rPr>
          <w:rFonts w:ascii="Arial" w:hAnsi="Arial" w:cs="Arial"/>
          <w:color w:val="1C1D1E"/>
          <w:shd w:val="clear" w:color="auto" w:fill="FFFFFF"/>
          <w:lang w:val="en-US"/>
        </w:rPr>
        <w:t xml:space="preserve"> </w:t>
      </w:r>
      <w:r>
        <w:rPr>
          <w:rFonts w:ascii="Arial" w:hAnsi="Arial" w:cs="Arial"/>
          <w:color w:val="1C1D1E"/>
          <w:shd w:val="clear" w:color="auto" w:fill="FFFFFF"/>
          <w:lang w:val="en-US"/>
        </w:rPr>
        <w:fldChar w:fldCharType="begin"/>
      </w:r>
      <w:r>
        <w:rPr>
          <w:rFonts w:ascii="Arial" w:hAnsi="Arial" w:cs="Arial"/>
          <w:color w:val="1C1D1E"/>
          <w:shd w:val="clear" w:color="auto" w:fill="FFFFFF"/>
          <w:lang w:val="en-US"/>
        </w:rPr>
        <w:instrText xml:space="preserve"> ADDIN ZOTERO_ITEM CSL_CITATION {"citationID":"3kPyLe0f","properties":{"formattedCitation":"(Owens {\\i{}et al.} 2020)","plainCitation":"(Owens et al. 2020)","noteIndex":0},"citationItems":[{"id":2734,"uris":["http://zotero.org/users/local/B6GulUkZ/items/RSEHMH7U"],"itemData":{"id":2734,"type":"article-journal","abstract":"Insects around the world are rapidly declining. Concerns over what this loss means for food security and ecological communities have compelled a growing number of researchers to search for the key drivers behind the declines. Habitat loss, pesticide use, invasive species, and climate change all have likely played a role, but we posit here that artiﬁcial light at night (ALAN) is another important—but often overlooked—bringer of the insect apocalypse. We ﬁrst discuss the history and extent of ALAN, and then present evidence that ALAN has led to insect declines through its interference with the development, movement, foraging, and reproductive success of diverse insect species, as well as its positive eﬀect on insectivore predation. We conclude with a discussion of how artiﬁcial lights can be tuned to reduce their impact on vulnerable populations. ALAN is unique among anthropogenic habitat disturbances in that it is fairly easy to ameliorate, and leaves behind no residual eﬀects. Greater recognition of the ways in which ALAN aﬀects insects can help conservationists reduce or eliminate one of the major drivers of insect declines.","container-title":"Biological Conservation","DOI":"10.1016/j.biocon.2019.108259","ISSN":"00063207","journalAbbreviation":"Biological Conservation","language":"en","page":"108259","source":"DOI.org (Crossref)","title":"Light pollution is a driver of insect declines","volume":"241","author":[{"family":"Owens","given":"Avalon C.S."},{"family":"Cochard","given":"Précillia"},{"family":"Durrant","given":"Joanna"},{"family":"Farnworth","given":"Bridgette"},{"family":"Perkin","given":"Elizabeth K."},{"family":"Seymoure","given":"Brett"}],"issued":{"date-parts":[["2020",1]]}}}],"schema":"https://github.com/citation-style-language/schema/raw/master/csl-citation.json"} </w:instrText>
      </w:r>
      <w:r>
        <w:rPr>
          <w:rFonts w:ascii="Arial" w:hAnsi="Arial" w:cs="Arial"/>
          <w:color w:val="1C1D1E"/>
          <w:shd w:val="clear" w:color="auto" w:fill="FFFFFF"/>
          <w:lang w:val="en-US"/>
        </w:rPr>
        <w:fldChar w:fldCharType="separate"/>
      </w:r>
      <w:r w:rsidRPr="002331DC">
        <w:rPr>
          <w:rFonts w:ascii="Arial" w:hAnsi="Arial" w:cs="Arial"/>
          <w:szCs w:val="24"/>
          <w:lang w:val="en-US"/>
        </w:rPr>
        <w:t xml:space="preserve">(Owens </w:t>
      </w:r>
      <w:r w:rsidRPr="002331DC">
        <w:rPr>
          <w:rFonts w:ascii="Arial" w:hAnsi="Arial" w:cs="Arial"/>
          <w:i/>
          <w:iCs/>
          <w:szCs w:val="24"/>
          <w:lang w:val="en-US"/>
        </w:rPr>
        <w:t>et al.</w:t>
      </w:r>
      <w:r w:rsidRPr="002331DC">
        <w:rPr>
          <w:rFonts w:ascii="Arial" w:hAnsi="Arial" w:cs="Arial"/>
          <w:szCs w:val="24"/>
          <w:lang w:val="en-US"/>
        </w:rPr>
        <w:t xml:space="preserve"> 2020)</w:t>
      </w:r>
      <w:r>
        <w:rPr>
          <w:rFonts w:ascii="Arial" w:hAnsi="Arial" w:cs="Arial"/>
          <w:color w:val="1C1D1E"/>
          <w:shd w:val="clear" w:color="auto" w:fill="FFFFFF"/>
          <w:lang w:val="en-US"/>
        </w:rPr>
        <w:fldChar w:fldCharType="end"/>
      </w:r>
      <w:r>
        <w:rPr>
          <w:rFonts w:ascii="Arial" w:hAnsi="Arial" w:cs="Arial"/>
          <w:color w:val="1C1D1E"/>
          <w:shd w:val="clear" w:color="auto" w:fill="FFFFFF"/>
          <w:lang w:val="en-US"/>
        </w:rPr>
        <w:t xml:space="preserve">. This makes ALAN a novel anthropogenic stressor for insects, luring species </w:t>
      </w:r>
      <w:r w:rsidR="00384FAA">
        <w:rPr>
          <w:rFonts w:ascii="Arial" w:hAnsi="Arial" w:cs="Arial"/>
          <w:color w:val="1C1D1E"/>
          <w:shd w:val="clear" w:color="auto" w:fill="FFFFFF"/>
          <w:lang w:val="en-US"/>
        </w:rPr>
        <w:t>into a</w:t>
      </w:r>
      <w:r w:rsidR="00DA56B7">
        <w:rPr>
          <w:rFonts w:ascii="Arial" w:hAnsi="Arial" w:cs="Arial"/>
          <w:color w:val="1C1D1E"/>
          <w:shd w:val="clear" w:color="auto" w:fill="FFFFFF"/>
          <w:lang w:val="en-US"/>
        </w:rPr>
        <w:t xml:space="preserve"> </w:t>
      </w:r>
      <w:r w:rsidR="00384FAA">
        <w:rPr>
          <w:rFonts w:ascii="Arial" w:hAnsi="Arial" w:cs="Arial"/>
          <w:color w:val="1C1D1E"/>
          <w:shd w:val="clear" w:color="auto" w:fill="FFFFFF"/>
          <w:lang w:val="en-US"/>
        </w:rPr>
        <w:t xml:space="preserve">powerful </w:t>
      </w:r>
      <w:r>
        <w:rPr>
          <w:rFonts w:ascii="Arial" w:hAnsi="Arial" w:cs="Arial"/>
          <w:color w:val="1C1D1E"/>
          <w:shd w:val="clear" w:color="auto" w:fill="FFFFFF"/>
          <w:lang w:val="en-US"/>
        </w:rPr>
        <w:t xml:space="preserve">evolutionary trap </w:t>
      </w:r>
      <w:r>
        <w:rPr>
          <w:rFonts w:ascii="Arial" w:hAnsi="Arial" w:cs="Arial"/>
          <w:color w:val="1C1D1E"/>
          <w:shd w:val="clear" w:color="auto" w:fill="FFFFFF"/>
          <w:lang w:val="en-US"/>
        </w:rPr>
        <w:fldChar w:fldCharType="begin"/>
      </w:r>
      <w:r w:rsidR="00151994">
        <w:rPr>
          <w:rFonts w:ascii="Arial" w:hAnsi="Arial" w:cs="Arial"/>
          <w:color w:val="1C1D1E"/>
          <w:shd w:val="clear" w:color="auto" w:fill="FFFFFF"/>
          <w:lang w:val="en-US"/>
        </w:rPr>
        <w:instrText xml:space="preserve"> ADDIN ZOTERO_ITEM CSL_CITATION {"citationID":"El8v8kEy","properties":{"formattedCitation":"(Desouhant {\\i{}et al.} 2019; Fraleigh {\\i{}et al.} 2021)","plainCitation":"(Desouhant et al. 2019; Fraleigh et al. 2021)","noteIndex":0},"citationItems":[{"id":2742,"uris":["http://zotero.org/users/local/B6GulUkZ/items/9HHNX4HL"],"itemData":{"id":2742,"type":"article-journal","abstract":"The alternation of light and dark periods on a daily or seasonal time scale is of utmost importance for the synchronization of physiological and behavioral processes in the environment. For the last 2 decades, artificial light at night (ALAN) has strongly increased worldwide, disrupting the photoperiod and its related physiological processes, and impacting the survival and reproduction of wild animals. ALAN is now considered as a major concern for biodiversity and human health. Here, we present why insects are relevant biological models to investigate the impact of ALAN. First the phenotypic responses to ALAN and their underpinning mechanisms are reviewed. The consequences for population dynamics, and the community composition and functioning are described in the second part. Because ALAN provides new and widespread selective pressure, we inventory evolutionary changes in response to this anthropogenic change. Finally, we identify promising future avenues, focusing on the necessity of understanding evolutionary processes that could help stakeholders consider darkness as a resource to preserve biodiversity as well as numerous ecosystem services in which insects are involved.","container-title":"Entomologia Experimentalis et Applicata","DOI":"10.1111/eea.12754","ISSN":"1570-7458","issue":"1","language":"en","note":"_eprint: https://onlinelibrary.wiley.com/doi/pdf/10.1111/eea.12754","page":"37-58","source":"Wiley Online Library","title":"Mechanistic, ecological, and evolutionary consequences of artificial light at night for insects: review and prospective","title-short":"Mechanistic, ecological, and evolutionary consequences of artificial light at night for insects","volume":"167","author":[{"family":"Desouhant","given":"Emmanuel"},{"family":"Gomes","given":"Elisa"},{"family":"Mondy","given":"Nathalie"},{"family":"Amat","given":"Isabelle"}],"issued":{"date-parts":[["2019"]]}}},{"id":2750,"uris":["http://zotero.org/users/local/B6GulUkZ/items/WMK76LCG"],"itemData":{"id":2750,"type":"article-journal","abstract":"When animals are misguided by evolved behavioural cues to preferentially make mistakes, they are caught in an evolutionary trap. Aquatic insects rely heavily on polarized light cues to locate bodies of water necessary for oviposition and mating. However, where artificial objects (e.g. asphalt, buildings) are at least as effective at polarizing light as natural water bodies, aquatic insects may instead prefer to oviposit on those surfaces where there eggs fail to hatch. These objects are known to create evolutionary traps by polarizing light in the visible range (390–700nm), yet their potential for creating evolutionary traps via the reflection of ultraviolet (UV) wavelengths (&lt;380nm) remains largely unknown. We surveyed the natural and artificial environment to understand the properties of objects that can polarize natural and artificial sources of UV light and conducted a multiple-choice field experiment to test the importance of UV polarized light in guiding habitat selection behaviour in six families of aquatic insects. We found that UV polarized light was associated with natural water bodies, was a common component of the man-made environment created by sunlight reflecting off vehicles, buildings and solar panels during the day, and originating from lamplight with a UV component at night. One of the six families of aquatic insects we examined was preferentially attracted only to UV polarized light sources, indicating that UV polarized light is a cue used in habitat selection. These results highlight a quantitatively new type of ecological light pollution capable of creating evolutionary traps for polarotactic insects at night, or even during the day.","container-title":"Animal Behaviour","DOI":"10.1016/j.anbehav.2021.08.006","ISSN":"0003-3472","journalAbbreviation":"Animal Behaviour","language":"en","page":"239-247","source":"ScienceDirect","title":"Ultraviolet polarized light pollution and evolutionary traps for aquatic insects","volume":"180","author":[{"family":"Fraleigh","given":"Devin C."},{"family":"Heitmann","given":"Jackson Barratt"},{"family":"Robertson","given":"Bruce A."}],"issued":{"date-parts":[["2021",10,1]]}}}],"schema":"https://github.com/citation-style-language/schema/raw/master/csl-citation.json"} </w:instrText>
      </w:r>
      <w:r>
        <w:rPr>
          <w:rFonts w:ascii="Arial" w:hAnsi="Arial" w:cs="Arial"/>
          <w:color w:val="1C1D1E"/>
          <w:shd w:val="clear" w:color="auto" w:fill="FFFFFF"/>
          <w:lang w:val="en-US"/>
        </w:rPr>
        <w:fldChar w:fldCharType="separate"/>
      </w:r>
      <w:r w:rsidR="00151994" w:rsidRPr="006603C4">
        <w:rPr>
          <w:rFonts w:ascii="Arial" w:hAnsi="Arial" w:cs="Arial"/>
          <w:szCs w:val="24"/>
          <w:lang w:val="en-US"/>
        </w:rPr>
        <w:t xml:space="preserve">(Desouhant </w:t>
      </w:r>
      <w:r w:rsidR="00151994" w:rsidRPr="006603C4">
        <w:rPr>
          <w:rFonts w:ascii="Arial" w:hAnsi="Arial" w:cs="Arial"/>
          <w:i/>
          <w:iCs/>
          <w:szCs w:val="24"/>
          <w:lang w:val="en-US"/>
        </w:rPr>
        <w:t>et al.</w:t>
      </w:r>
      <w:r w:rsidR="00151994" w:rsidRPr="006603C4">
        <w:rPr>
          <w:rFonts w:ascii="Arial" w:hAnsi="Arial" w:cs="Arial"/>
          <w:szCs w:val="24"/>
          <w:lang w:val="en-US"/>
        </w:rPr>
        <w:t xml:space="preserve"> 2019; Fraleigh </w:t>
      </w:r>
      <w:r w:rsidR="00151994" w:rsidRPr="006603C4">
        <w:rPr>
          <w:rFonts w:ascii="Arial" w:hAnsi="Arial" w:cs="Arial"/>
          <w:i/>
          <w:iCs/>
          <w:szCs w:val="24"/>
          <w:lang w:val="en-US"/>
        </w:rPr>
        <w:t>et al.</w:t>
      </w:r>
      <w:r w:rsidR="00151994" w:rsidRPr="006603C4">
        <w:rPr>
          <w:rFonts w:ascii="Arial" w:hAnsi="Arial" w:cs="Arial"/>
          <w:szCs w:val="24"/>
          <w:lang w:val="en-US"/>
        </w:rPr>
        <w:t xml:space="preserve"> 2021)</w:t>
      </w:r>
      <w:r>
        <w:rPr>
          <w:rFonts w:ascii="Arial" w:hAnsi="Arial" w:cs="Arial"/>
          <w:color w:val="1C1D1E"/>
          <w:shd w:val="clear" w:color="auto" w:fill="FFFFFF"/>
          <w:lang w:val="en-US"/>
        </w:rPr>
        <w:fldChar w:fldCharType="end"/>
      </w:r>
      <w:r>
        <w:rPr>
          <w:rFonts w:ascii="Arial" w:hAnsi="Arial" w:cs="Arial"/>
          <w:color w:val="1C1D1E"/>
          <w:shd w:val="clear" w:color="auto" w:fill="FFFFFF"/>
          <w:lang w:val="en-US"/>
        </w:rPr>
        <w:t xml:space="preserve">. </w:t>
      </w:r>
    </w:p>
    <w:p w14:paraId="531C327C" w14:textId="76350809" w:rsidR="00151994" w:rsidRDefault="00526DF0" w:rsidP="009C3884">
      <w:pPr>
        <w:spacing w:after="0"/>
        <w:jc w:val="both"/>
        <w:rPr>
          <w:rFonts w:ascii="Arial" w:hAnsi="Arial" w:cs="Arial"/>
          <w:lang w:val="en-US"/>
        </w:rPr>
      </w:pPr>
      <w:r w:rsidRPr="00526DF0">
        <w:rPr>
          <w:rFonts w:ascii="Arial" w:hAnsi="Arial" w:cs="Arial"/>
          <w:lang w:val="en-US"/>
        </w:rPr>
        <w:t xml:space="preserve">In 2014, over 23% of the </w:t>
      </w:r>
      <w:r w:rsidR="00384FAA">
        <w:rPr>
          <w:rFonts w:ascii="Arial" w:hAnsi="Arial" w:cs="Arial"/>
          <w:lang w:val="en-US"/>
        </w:rPr>
        <w:t>worlds</w:t>
      </w:r>
      <w:r w:rsidRPr="00526DF0">
        <w:rPr>
          <w:rFonts w:ascii="Arial" w:hAnsi="Arial" w:cs="Arial"/>
          <w:lang w:val="en-US"/>
        </w:rPr>
        <w:t xml:space="preserve"> land surface </w:t>
      </w:r>
      <w:r w:rsidR="00384FAA">
        <w:rPr>
          <w:rFonts w:ascii="Arial" w:hAnsi="Arial" w:cs="Arial"/>
          <w:lang w:val="en-US"/>
        </w:rPr>
        <w:t xml:space="preserve">was </w:t>
      </w:r>
      <w:r w:rsidRPr="00526DF0">
        <w:rPr>
          <w:rFonts w:ascii="Arial" w:hAnsi="Arial" w:cs="Arial"/>
          <w:lang w:val="en-US"/>
        </w:rPr>
        <w:t xml:space="preserve">exposed to </w:t>
      </w:r>
      <w:r w:rsidR="00734F8A">
        <w:rPr>
          <w:rFonts w:ascii="Arial" w:hAnsi="Arial" w:cs="Arial"/>
          <w:lang w:val="en-US"/>
        </w:rPr>
        <w:t>light pollu</w:t>
      </w:r>
      <w:r w:rsidR="00384FAA">
        <w:rPr>
          <w:rFonts w:ascii="Arial" w:hAnsi="Arial" w:cs="Arial"/>
          <w:lang w:val="en-US"/>
        </w:rPr>
        <w:t>tion at night (artificial skyglow)</w:t>
      </w:r>
      <w:r w:rsidR="00734F8A">
        <w:rPr>
          <w:rFonts w:ascii="Arial" w:hAnsi="Arial" w:cs="Arial"/>
          <w:lang w:val="en-US"/>
        </w:rPr>
        <w:t xml:space="preserve"> </w:t>
      </w:r>
      <w:r w:rsidR="00734F8A">
        <w:rPr>
          <w:rFonts w:ascii="Arial" w:hAnsi="Arial" w:cs="Arial"/>
          <w:lang w:val="en-US"/>
        </w:rPr>
        <w:fldChar w:fldCharType="begin"/>
      </w:r>
      <w:r w:rsidR="00734F8A">
        <w:rPr>
          <w:rFonts w:ascii="Arial" w:hAnsi="Arial" w:cs="Arial"/>
          <w:lang w:val="en-US"/>
        </w:rPr>
        <w:instrText xml:space="preserve"> ADDIN ZOTERO_ITEM CSL_CITATION {"citationID":"SijXoBQv","properties":{"formattedCitation":"(Falchi {\\i{}et al.} 2016)","plainCitation":"(Falchi et al. 2016)","noteIndex":0},"citationItems":[{"id":2738,"uris":["http://zotero.org/users/local/B6GulUkZ/items/BHEDWAXX"],"itemData":{"id":2738,"type":"article-journal","abstract":"Artificial lights raise night sky luminance, creating the most visible effect of light pollution—artificial skyglow. Despite the increasing interest among scientists in fields such as ecology, astronomy, health care, and land-use planning, light pollution lacks a current quantification of its magnitude on a global scale. To overcome this, we present the world atlas of artificial sky luminance, computed with our light pollution propagation software using new high-resolution satellite data and new precision sky brightness measurements. This atlas shows that more than 80% of the world and more than 99% of the U.S. and European populations live under light-polluted skies. The Milky Way is hidden from more than one-third of humanity, including 60% of Europeans and nearly 80% of North Americans. Moreover, 23% of the world’s land surfaces between 75°N and 60°S, 88% of Europe, and almost half of the United States experience light-polluted nights.","container-title":"Science Advances","DOI":"10.1126/sciadv.1600377","issue":"6","note":"publisher: American Association for the Advancement of Science","page":"e1600377","source":"science.org (Atypon)","title":"The new world atlas of artificial night sky brightness","volume":"2","author":[{"family":"Falchi","given":"Fabio"},{"family":"Cinzano","given":"Pierantonio"},{"family":"Duriscoe","given":"Dan"},{"family":"Kyba","given":"Christopher C. M."},{"family":"Elvidge","given":"Christopher D."},{"family":"Baugh","given":"Kimberly"},{"family":"Portnov","given":"Boris A."},{"family":"Rybnikova","given":"Nataliya A."},{"family":"Furgoni","given":"Riccardo"}],"issued":{"date-parts":[["2016",6,10]]}}}],"schema":"https://github.com/citation-style-language/schema/raw/master/csl-citation.json"} </w:instrText>
      </w:r>
      <w:r w:rsidR="00734F8A">
        <w:rPr>
          <w:rFonts w:ascii="Arial" w:hAnsi="Arial" w:cs="Arial"/>
          <w:lang w:val="en-US"/>
        </w:rPr>
        <w:fldChar w:fldCharType="separate"/>
      </w:r>
      <w:r w:rsidR="00734F8A" w:rsidRPr="006603C4">
        <w:rPr>
          <w:rFonts w:ascii="Arial" w:hAnsi="Arial" w:cs="Arial"/>
          <w:szCs w:val="24"/>
          <w:lang w:val="en-US"/>
        </w:rPr>
        <w:t xml:space="preserve">(Falchi </w:t>
      </w:r>
      <w:r w:rsidR="00734F8A" w:rsidRPr="006603C4">
        <w:rPr>
          <w:rFonts w:ascii="Arial" w:hAnsi="Arial" w:cs="Arial"/>
          <w:i/>
          <w:iCs/>
          <w:szCs w:val="24"/>
          <w:lang w:val="en-US"/>
        </w:rPr>
        <w:t>et al.</w:t>
      </w:r>
      <w:r w:rsidR="00734F8A" w:rsidRPr="006603C4">
        <w:rPr>
          <w:rFonts w:ascii="Arial" w:hAnsi="Arial" w:cs="Arial"/>
          <w:szCs w:val="24"/>
          <w:lang w:val="en-US"/>
        </w:rPr>
        <w:t xml:space="preserve"> 2016)</w:t>
      </w:r>
      <w:r w:rsidR="00734F8A">
        <w:rPr>
          <w:rFonts w:ascii="Arial" w:hAnsi="Arial" w:cs="Arial"/>
          <w:lang w:val="en-US"/>
        </w:rPr>
        <w:fldChar w:fldCharType="end"/>
      </w:r>
      <w:r w:rsidR="00734F8A">
        <w:rPr>
          <w:rFonts w:ascii="Arial" w:hAnsi="Arial" w:cs="Arial"/>
          <w:lang w:val="en-US"/>
        </w:rPr>
        <w:t xml:space="preserve">. The global area of artificially lit </w:t>
      </w:r>
      <w:r w:rsidR="00384FAA">
        <w:rPr>
          <w:rFonts w:ascii="Arial" w:hAnsi="Arial" w:cs="Arial"/>
          <w:lang w:val="en-US"/>
        </w:rPr>
        <w:t>land</w:t>
      </w:r>
      <w:r w:rsidR="00734F8A">
        <w:rPr>
          <w:rFonts w:ascii="Arial" w:hAnsi="Arial" w:cs="Arial"/>
          <w:lang w:val="en-US"/>
        </w:rPr>
        <w:t xml:space="preserve"> is expected to </w:t>
      </w:r>
      <w:r w:rsidR="00384FAA">
        <w:rPr>
          <w:rFonts w:ascii="Arial" w:hAnsi="Arial" w:cs="Arial"/>
          <w:lang w:val="en-US"/>
        </w:rPr>
        <w:t>increase</w:t>
      </w:r>
      <w:r w:rsidR="00734F8A">
        <w:rPr>
          <w:rFonts w:ascii="Arial" w:hAnsi="Arial" w:cs="Arial"/>
          <w:lang w:val="en-US"/>
        </w:rPr>
        <w:t xml:space="preserve"> by 2.2% per year </w:t>
      </w:r>
      <w:r w:rsidR="00734F8A">
        <w:rPr>
          <w:rFonts w:ascii="Arial" w:hAnsi="Arial" w:cs="Arial"/>
          <w:lang w:val="en-US"/>
        </w:rPr>
        <w:fldChar w:fldCharType="begin"/>
      </w:r>
      <w:r w:rsidR="00734F8A">
        <w:rPr>
          <w:rFonts w:ascii="Arial" w:hAnsi="Arial" w:cs="Arial"/>
          <w:lang w:val="en-US"/>
        </w:rPr>
        <w:instrText xml:space="preserve"> ADDIN ZOTERO_ITEM CSL_CITATION {"citationID":"VUMrsmMb","properties":{"formattedCitation":"(Kyba {\\i{}et al.} 2017)","plainCitation":"(Kyba et al. 2017)","noteIndex":0},"citationItems":[{"id":2740,"uris":["http://zotero.org/users/local/B6GulUkZ/items/48AZTCZX"],"itemData":{"id":2740,"type":"article-journal","abstract":"A central aim of the “lighting revolution” (the transition to solid-state lighting technology) is decreased energy consumption. This could be undermined by a rebound effect of increased use in response to lowered cost of light. We use the first-ever calibrated satellite radiometer designed for night lights to show that from 2012 to 2016, Earth’s artificially lit outdoor area grew by 2.2% per year, with a total radiance growth of 1.8% per year. Continuously lit areas brightened at a rate of 2.2% per year. Large differences in national growth rates were observed, with lighting remaining stable or decreasing in only a few countries. These data are not consistent with global scale energy reductions but rather indicate increased light pollution, with corresponding negative consequences for flora, fauna, and human well-being.","container-title":"Science Advances","DOI":"10.1126/sciadv.1701528","issue":"11","note":"publisher: American Association for the Advancement of Science","page":"e1701528","source":"science.org (Atypon)","title":"Artificially lit surface of Earth at night increasing in radiance and extent","volume":"3","author":[{"family":"Kyba","given":"Christopher C. M."},{"family":"Kuester","given":"Theres"},{"family":"Sánchez de Miguel","given":"Alejandro"},{"family":"Baugh","given":"Kimberly"},{"family":"Jechow","given":"Andreas"},{"family":"Hölker","given":"Franz"},{"family":"Bennie","given":"Jonathan"},{"family":"Elvidge","given":"Christopher D."},{"family":"Gaston","given":"Kevin J."},{"family":"Guanter","given":"Luis"}],"issued":{"date-parts":[["2017",11,22]]}}}],"schema":"https://github.com/citation-style-language/schema/raw/master/csl-citation.json"} </w:instrText>
      </w:r>
      <w:r w:rsidR="00734F8A">
        <w:rPr>
          <w:rFonts w:ascii="Arial" w:hAnsi="Arial" w:cs="Arial"/>
          <w:lang w:val="en-US"/>
        </w:rPr>
        <w:fldChar w:fldCharType="separate"/>
      </w:r>
      <w:r w:rsidR="00734F8A" w:rsidRPr="006603C4">
        <w:rPr>
          <w:rFonts w:ascii="Arial" w:hAnsi="Arial" w:cs="Arial"/>
          <w:szCs w:val="24"/>
          <w:lang w:val="en-US"/>
        </w:rPr>
        <w:t xml:space="preserve">(Kyba </w:t>
      </w:r>
      <w:r w:rsidR="00734F8A" w:rsidRPr="006603C4">
        <w:rPr>
          <w:rFonts w:ascii="Arial" w:hAnsi="Arial" w:cs="Arial"/>
          <w:i/>
          <w:iCs/>
          <w:szCs w:val="24"/>
          <w:lang w:val="en-US"/>
        </w:rPr>
        <w:t>et al.</w:t>
      </w:r>
      <w:r w:rsidR="00734F8A" w:rsidRPr="006603C4">
        <w:rPr>
          <w:rFonts w:ascii="Arial" w:hAnsi="Arial" w:cs="Arial"/>
          <w:szCs w:val="24"/>
          <w:lang w:val="en-US"/>
        </w:rPr>
        <w:t xml:space="preserve"> 2017)</w:t>
      </w:r>
      <w:r w:rsidR="00734F8A">
        <w:rPr>
          <w:rFonts w:ascii="Arial" w:hAnsi="Arial" w:cs="Arial"/>
          <w:lang w:val="en-US"/>
        </w:rPr>
        <w:fldChar w:fldCharType="end"/>
      </w:r>
      <w:r w:rsidR="009C3884">
        <w:rPr>
          <w:rFonts w:ascii="Arial" w:hAnsi="Arial" w:cs="Arial"/>
          <w:lang w:val="en-US"/>
        </w:rPr>
        <w:t xml:space="preserve">. Insects </w:t>
      </w:r>
      <w:r w:rsidR="00384FAA">
        <w:rPr>
          <w:rFonts w:ascii="Arial" w:hAnsi="Arial" w:cs="Arial"/>
          <w:lang w:val="en-US"/>
        </w:rPr>
        <w:t xml:space="preserve">that </w:t>
      </w:r>
      <w:r w:rsidR="009C3884">
        <w:rPr>
          <w:rFonts w:ascii="Arial" w:hAnsi="Arial" w:cs="Arial"/>
          <w:lang w:val="en-US"/>
        </w:rPr>
        <w:t xml:space="preserve">are attracted </w:t>
      </w:r>
      <w:r w:rsidR="00DA56B7">
        <w:rPr>
          <w:rFonts w:ascii="Arial" w:hAnsi="Arial" w:cs="Arial"/>
          <w:lang w:val="en-US"/>
        </w:rPr>
        <w:t xml:space="preserve">and killed </w:t>
      </w:r>
      <w:r w:rsidR="009C3884">
        <w:rPr>
          <w:rFonts w:ascii="Arial" w:hAnsi="Arial" w:cs="Arial"/>
          <w:lang w:val="en-US"/>
        </w:rPr>
        <w:t>by artificial light</w:t>
      </w:r>
      <w:r w:rsidR="00384FAA">
        <w:rPr>
          <w:rFonts w:ascii="Arial" w:hAnsi="Arial" w:cs="Arial"/>
          <w:lang w:val="en-US"/>
        </w:rPr>
        <w:t xml:space="preserve"> at night (fatal attraction) </w:t>
      </w:r>
      <w:r w:rsidR="00DA56B7">
        <w:rPr>
          <w:rFonts w:ascii="Arial" w:hAnsi="Arial" w:cs="Arial"/>
          <w:lang w:val="en-US"/>
        </w:rPr>
        <w:t>are known as positively phototactic and belong to macromoths (Lepidop</w:t>
      </w:r>
      <w:r w:rsidR="00FE64FF">
        <w:rPr>
          <w:rFonts w:ascii="Arial" w:hAnsi="Arial" w:cs="Arial"/>
          <w:lang w:val="en-US"/>
        </w:rPr>
        <w:t>tera) and beetles (Coleoptera), while n</w:t>
      </w:r>
      <w:r w:rsidR="00DA56B7">
        <w:rPr>
          <w:rFonts w:ascii="Arial" w:hAnsi="Arial" w:cs="Arial"/>
          <w:lang w:val="en-US"/>
        </w:rPr>
        <w:t>egatively photo</w:t>
      </w:r>
      <w:r w:rsidR="00384FAA">
        <w:rPr>
          <w:rFonts w:ascii="Arial" w:hAnsi="Arial" w:cs="Arial"/>
          <w:lang w:val="en-US"/>
        </w:rPr>
        <w:t>t</w:t>
      </w:r>
      <w:r w:rsidR="00DA56B7">
        <w:rPr>
          <w:rFonts w:ascii="Arial" w:hAnsi="Arial" w:cs="Arial"/>
          <w:lang w:val="en-US"/>
        </w:rPr>
        <w:t>actic insects</w:t>
      </w:r>
      <w:r w:rsidR="00384FAA">
        <w:rPr>
          <w:rFonts w:ascii="Arial" w:hAnsi="Arial" w:cs="Arial"/>
          <w:lang w:val="en-US"/>
        </w:rPr>
        <w:t>,</w:t>
      </w:r>
      <w:r w:rsidR="00DA56B7">
        <w:rPr>
          <w:rFonts w:ascii="Arial" w:hAnsi="Arial" w:cs="Arial"/>
          <w:lang w:val="en-US"/>
        </w:rPr>
        <w:t xml:space="preserve"> such as some Orthoptera</w:t>
      </w:r>
      <w:r w:rsidR="00384FAA">
        <w:rPr>
          <w:rFonts w:ascii="Arial" w:hAnsi="Arial" w:cs="Arial"/>
          <w:lang w:val="en-US"/>
        </w:rPr>
        <w:t>,</w:t>
      </w:r>
      <w:r w:rsidR="00DA56B7">
        <w:rPr>
          <w:rFonts w:ascii="Arial" w:hAnsi="Arial" w:cs="Arial"/>
          <w:lang w:val="en-US"/>
        </w:rPr>
        <w:t xml:space="preserve"> avoid artificial light at night </w:t>
      </w:r>
      <w:r w:rsidR="00DA56B7">
        <w:rPr>
          <w:rFonts w:ascii="Arial" w:hAnsi="Arial" w:cs="Arial"/>
          <w:lang w:val="en-US"/>
        </w:rPr>
        <w:fldChar w:fldCharType="begin"/>
      </w:r>
      <w:r w:rsidR="00DA56B7">
        <w:rPr>
          <w:rFonts w:ascii="Arial" w:hAnsi="Arial" w:cs="Arial"/>
          <w:lang w:val="en-US"/>
        </w:rPr>
        <w:instrText xml:space="preserve"> ADDIN ZOTERO_ITEM CSL_CITATION {"citationID":"R87UV0FC","properties":{"formattedCitation":"(Owens {\\i{}et al.} 2020)","plainCitation":"(Owens et al. 2020)","noteIndex":0},"citationItems":[{"id":2734,"uris":["http://zotero.org/users/local/B6GulUkZ/items/RSEHMH7U"],"itemData":{"id":2734,"type":"article-journal","abstract":"Insects around the world are rapidly declining. Concerns over what this loss means for food security and ecological communities have compelled a growing number of researchers to search for the key drivers behind the declines. Habitat loss, pesticide use, invasive species, and climate change all have likely played a role, but we posit here that artiﬁcial light at night (ALAN) is another important—but often overlooked—bringer of the insect apocalypse. We ﬁrst discuss the history and extent of ALAN, and then present evidence that ALAN has led to insect declines through its interference with the development, movement, foraging, and reproductive success of diverse insect species, as well as its positive eﬀect on insectivore predation. We conclude with a discussion of how artiﬁcial lights can be tuned to reduce their impact on vulnerable populations. ALAN is unique among anthropogenic habitat disturbances in that it is fairly easy to ameliorate, and leaves behind no residual eﬀects. Greater recognition of the ways in which ALAN aﬀects insects can help conservationists reduce or eliminate one of the major drivers of insect declines.","container-title":"Biological Conservation","DOI":"10.1016/j.biocon.2019.108259","ISSN":"00063207","journalAbbreviation":"Biological Conservation","language":"en","page":"108259","source":"DOI.org (Crossref)","title":"Light pollution is a driver of insect declines","volume":"241","author":[{"family":"Owens","given":"Avalon C.S."},{"family":"Cochard","given":"Précillia"},{"family":"Durrant","given":"Joanna"},{"family":"Farnworth","given":"Bridgette"},{"family":"Perkin","given":"Elizabeth K."},{"family":"Seymoure","given":"Brett"}],"issued":{"date-parts":[["2020",1]]}}}],"schema":"https://github.com/citation-style-language/schema/raw/master/csl-citation.json"} </w:instrText>
      </w:r>
      <w:r w:rsidR="00DA56B7">
        <w:rPr>
          <w:rFonts w:ascii="Arial" w:hAnsi="Arial" w:cs="Arial"/>
          <w:lang w:val="en-US"/>
        </w:rPr>
        <w:fldChar w:fldCharType="separate"/>
      </w:r>
      <w:r w:rsidR="00DA56B7" w:rsidRPr="00404D29">
        <w:rPr>
          <w:rFonts w:ascii="Arial" w:hAnsi="Arial" w:cs="Arial"/>
          <w:szCs w:val="24"/>
          <w:lang w:val="en-US"/>
        </w:rPr>
        <w:t xml:space="preserve">(Owens </w:t>
      </w:r>
      <w:r w:rsidR="00DA56B7" w:rsidRPr="00404D29">
        <w:rPr>
          <w:rFonts w:ascii="Arial" w:hAnsi="Arial" w:cs="Arial"/>
          <w:i/>
          <w:iCs/>
          <w:szCs w:val="24"/>
          <w:lang w:val="en-US"/>
        </w:rPr>
        <w:t>et al.</w:t>
      </w:r>
      <w:r w:rsidR="00DA56B7" w:rsidRPr="00404D29">
        <w:rPr>
          <w:rFonts w:ascii="Arial" w:hAnsi="Arial" w:cs="Arial"/>
          <w:szCs w:val="24"/>
          <w:lang w:val="en-US"/>
        </w:rPr>
        <w:t xml:space="preserve"> 2020)</w:t>
      </w:r>
      <w:r w:rsidR="00DA56B7">
        <w:rPr>
          <w:rFonts w:ascii="Arial" w:hAnsi="Arial" w:cs="Arial"/>
          <w:lang w:val="en-US"/>
        </w:rPr>
        <w:fldChar w:fldCharType="end"/>
      </w:r>
      <w:r w:rsidR="00DA56B7">
        <w:rPr>
          <w:rFonts w:ascii="Arial" w:hAnsi="Arial" w:cs="Arial"/>
          <w:lang w:val="en-US"/>
        </w:rPr>
        <w:t xml:space="preserve">. </w:t>
      </w:r>
      <w:r w:rsidR="00A024A1">
        <w:rPr>
          <w:rFonts w:ascii="Arial" w:hAnsi="Arial" w:cs="Arial"/>
          <w:lang w:val="en-US"/>
        </w:rPr>
        <w:t>Important</w:t>
      </w:r>
      <w:r w:rsidR="00073DB3">
        <w:rPr>
          <w:rFonts w:ascii="Arial" w:hAnsi="Arial" w:cs="Arial"/>
          <w:lang w:val="en-US"/>
        </w:rPr>
        <w:t xml:space="preserve"> characteristics that influence</w:t>
      </w:r>
      <w:r w:rsidR="00384FAA">
        <w:rPr>
          <w:rFonts w:ascii="Arial" w:hAnsi="Arial" w:cs="Arial"/>
          <w:lang w:val="en-US"/>
        </w:rPr>
        <w:t xml:space="preserve"> insect</w:t>
      </w:r>
      <w:r w:rsidR="009F1F40">
        <w:rPr>
          <w:rFonts w:ascii="Arial" w:hAnsi="Arial" w:cs="Arial"/>
          <w:lang w:val="en-US"/>
        </w:rPr>
        <w:t xml:space="preserve"> </w:t>
      </w:r>
      <w:r w:rsidR="00A024A1">
        <w:rPr>
          <w:rFonts w:ascii="Arial" w:hAnsi="Arial" w:cs="Arial"/>
          <w:lang w:val="en-US"/>
        </w:rPr>
        <w:t xml:space="preserve">attraction to light are </w:t>
      </w:r>
      <w:r w:rsidR="009F1F40">
        <w:rPr>
          <w:rFonts w:ascii="Arial" w:hAnsi="Arial" w:cs="Arial"/>
          <w:lang w:val="en-US"/>
        </w:rPr>
        <w:t xml:space="preserve">the </w:t>
      </w:r>
      <w:r w:rsidR="00A024A1">
        <w:rPr>
          <w:rFonts w:ascii="Arial" w:hAnsi="Arial" w:cs="Arial"/>
          <w:lang w:val="en-US"/>
        </w:rPr>
        <w:t>wavelength, colo</w:t>
      </w:r>
      <w:r w:rsidR="009F1F40">
        <w:rPr>
          <w:rFonts w:ascii="Arial" w:hAnsi="Arial" w:cs="Arial"/>
          <w:lang w:val="en-US"/>
        </w:rPr>
        <w:t>u</w:t>
      </w:r>
      <w:r w:rsidR="00A024A1">
        <w:rPr>
          <w:rFonts w:ascii="Arial" w:hAnsi="Arial" w:cs="Arial"/>
          <w:lang w:val="en-US"/>
        </w:rPr>
        <w:t xml:space="preserve">r saturation and brightness of the artificial light source </w:t>
      </w:r>
      <w:r w:rsidR="00A024A1">
        <w:rPr>
          <w:rFonts w:ascii="Arial" w:hAnsi="Arial" w:cs="Arial"/>
          <w:lang w:val="en-US"/>
        </w:rPr>
        <w:fldChar w:fldCharType="begin"/>
      </w:r>
      <w:r w:rsidR="00A024A1">
        <w:rPr>
          <w:rFonts w:ascii="Arial" w:hAnsi="Arial" w:cs="Arial"/>
          <w:lang w:val="en-US"/>
        </w:rPr>
        <w:instrText xml:space="preserve"> ADDIN ZOTERO_ITEM CSL_CITATION {"citationID":"vQCktKGx","properties":{"formattedCitation":"(Antignus 2000; Longcore {\\i{}et al.} 2015)","plainCitation":"(Antignus 2000; Longcore et al. 2015)","noteIndex":0},"citationItems":[{"id":2752,"uris":["http://zotero.org/users/local/B6GulUkZ/items/7D3A6DUP"],"itemData":{"id":2752,"type":"article-journal","abstract":"Because of the inability to cure plant virus diseases and the need to protect the environment from toxic pesticides, alternative indirect strategies of disease control are required. In recent decades, virologists have developed non-pesticidal, cultural control practices aimed at reducing the damage caused by these virus diseases by interrupting their epidemiological cycle. Accumulated data on the cues of the host plants and environment associated with visual communication by insect vectors have facilitated the development of cultural practices that interfere with their search, landing and orientation to the crop. This review includes a description of visual cues affecting the phototactic response of insects and cultural practices developed to protect crops from insects and insect-borne viruses by disrupting their searching behaviour and response.","container-title":"Virus Research","DOI":"10.1016/S0168-1702(00)00199-4","ISSN":"0168-1702","issue":"1","journalAbbreviation":"Virus Research","language":"en","page":"213-220","source":"ScienceDirect","title":"Manipulation of wavelength-dependent behaviour of insects: an IPM tool to impede insects and restrict epidemics of insect-borne viruses","title-short":"Manipulation of wavelength-dependent behaviour of insects","volume":"71","author":[{"family":"Antignus","given":"Yehezkel"}],"issued":{"date-parts":[["2000",11,1]]}}},{"id":2754,"uris":["http://zotero.org/users/local/B6GulUkZ/items/PFG47HHU"],"itemData":{"id":2754,"type":"article-journal","abstract":"Artificial lighting allows humans to be active at night, but has many unintended consequences, including interference with ecological processes, disruption of circadian rhythms and increased exposure to insect vectors of diseases. Although ultraviolet and blue light are usually most attractive to arthropods, degree of attraction varies among orders. With a focus on future indoor lighting applications, we manipulated the spectrum of white lamps to investigate the influence of spectral composition on number of arthropods attracted. We compared numbers of arthropods captured at three customizable light-emitting diode (LED) lamps (3510, 2704 and 2728 K), two commercial LED lamps (2700 K), two commercial compact fluorescent lamps (CFLs; 2700 K) and a control. We configured the three custom LEDs to minimize invertebrate attraction based on published attraction curves for honeybees and moths. Lamps were placed with pan traps at an urban and two rural study sites in Los Angeles, California. For all invertebrate orders combined, our custom LED configurations were less attractive than the commercial LED lamps or CFLs of similar colour temperatures. Thus, adjusting spectral composition of white light to minimize attracting nocturnal arthropods is feasible; not all lights with the same colour temperature are equally attractive to arthropods.","container-title":"Philosophical Transactions of the Royal Society B: Biological Sciences","DOI":"10.1098/rstb.2014.0125","issue":"1667","note":"publisher: Royal Society","page":"20140125","source":"royalsocietypublishing.org (Atypon)","title":"Tuning the white light spectrum of light emitting diode lamps to reduce attraction of nocturnal arthropods","volume":"370","author":[{"family":"Longcore","given":"Travis"},{"family":"Aldern","given":"Hannah L."},{"family":"Eggers","given":"John F."},{"family":"Flores","given":"Steve"},{"family":"Franco","given":"Lesly"},{"family":"Hirshfield-Yamanishi","given":"Eric"},{"family":"Petrinec","given":"Laina N."},{"family":"Yan","given":"Wilson A."},{"family":"Barroso","given":"André M."}],"issued":{"date-parts":[["2015",5,5]]}}}],"schema":"https://github.com/citation-style-language/schema/raw/master/csl-citation.json"} </w:instrText>
      </w:r>
      <w:r w:rsidR="00A024A1">
        <w:rPr>
          <w:rFonts w:ascii="Arial" w:hAnsi="Arial" w:cs="Arial"/>
          <w:lang w:val="en-US"/>
        </w:rPr>
        <w:fldChar w:fldCharType="separate"/>
      </w:r>
      <w:r w:rsidR="00A024A1" w:rsidRPr="006603C4">
        <w:rPr>
          <w:rFonts w:ascii="Arial" w:hAnsi="Arial" w:cs="Arial"/>
          <w:szCs w:val="24"/>
          <w:lang w:val="en-US"/>
        </w:rPr>
        <w:t xml:space="preserve">(Antignus 2000; Longcore </w:t>
      </w:r>
      <w:r w:rsidR="00A024A1" w:rsidRPr="006603C4">
        <w:rPr>
          <w:rFonts w:ascii="Arial" w:hAnsi="Arial" w:cs="Arial"/>
          <w:i/>
          <w:iCs/>
          <w:szCs w:val="24"/>
          <w:lang w:val="en-US"/>
        </w:rPr>
        <w:t>et al.</w:t>
      </w:r>
      <w:r w:rsidR="00A024A1" w:rsidRPr="006603C4">
        <w:rPr>
          <w:rFonts w:ascii="Arial" w:hAnsi="Arial" w:cs="Arial"/>
          <w:szCs w:val="24"/>
          <w:lang w:val="en-US"/>
        </w:rPr>
        <w:t xml:space="preserve"> 2015)</w:t>
      </w:r>
      <w:r w:rsidR="00A024A1">
        <w:rPr>
          <w:rFonts w:ascii="Arial" w:hAnsi="Arial" w:cs="Arial"/>
          <w:lang w:val="en-US"/>
        </w:rPr>
        <w:fldChar w:fldCharType="end"/>
      </w:r>
      <w:r w:rsidR="00A024A1">
        <w:rPr>
          <w:rFonts w:ascii="Arial" w:hAnsi="Arial" w:cs="Arial"/>
          <w:lang w:val="en-US"/>
        </w:rPr>
        <w:t>.</w:t>
      </w:r>
    </w:p>
    <w:p w14:paraId="14E58B8C" w14:textId="390E77CF" w:rsidR="00A64CC6" w:rsidRDefault="009F1F40" w:rsidP="009C3884">
      <w:pPr>
        <w:spacing w:after="0"/>
        <w:jc w:val="both"/>
        <w:rPr>
          <w:rFonts w:ascii="Arial" w:hAnsi="Arial" w:cs="Arial"/>
          <w:lang w:val="en-US"/>
        </w:rPr>
      </w:pPr>
      <w:r>
        <w:rPr>
          <w:rFonts w:ascii="Arial" w:hAnsi="Arial" w:cs="Arial"/>
          <w:lang w:val="en-US"/>
        </w:rPr>
        <w:t>Insect</w:t>
      </w:r>
      <w:r w:rsidR="00073DB3">
        <w:rPr>
          <w:rFonts w:ascii="Arial" w:hAnsi="Arial" w:cs="Arial"/>
          <w:lang w:val="en-US"/>
        </w:rPr>
        <w:t>s</w:t>
      </w:r>
      <w:r>
        <w:rPr>
          <w:rFonts w:ascii="Arial" w:hAnsi="Arial" w:cs="Arial"/>
          <w:lang w:val="en-US"/>
        </w:rPr>
        <w:t xml:space="preserve"> in</w:t>
      </w:r>
      <w:r w:rsidR="00FE64FF">
        <w:rPr>
          <w:rFonts w:ascii="Arial" w:hAnsi="Arial" w:cs="Arial"/>
          <w:lang w:val="en-US"/>
        </w:rPr>
        <w:t xml:space="preserve"> open habitats are more </w:t>
      </w:r>
      <w:r>
        <w:rPr>
          <w:rFonts w:ascii="Arial" w:hAnsi="Arial" w:cs="Arial"/>
          <w:lang w:val="en-US"/>
        </w:rPr>
        <w:t>vulnerable</w:t>
      </w:r>
      <w:r w:rsidR="00FE64FF">
        <w:rPr>
          <w:rFonts w:ascii="Arial" w:hAnsi="Arial" w:cs="Arial"/>
          <w:lang w:val="en-US"/>
        </w:rPr>
        <w:t xml:space="preserve"> than those </w:t>
      </w:r>
      <w:r>
        <w:rPr>
          <w:rFonts w:ascii="Arial" w:hAnsi="Arial" w:cs="Arial"/>
          <w:lang w:val="en-US"/>
        </w:rPr>
        <w:t>in</w:t>
      </w:r>
      <w:r w:rsidR="00FE64FF">
        <w:rPr>
          <w:rFonts w:ascii="Arial" w:hAnsi="Arial" w:cs="Arial"/>
          <w:lang w:val="en-US"/>
        </w:rPr>
        <w:t xml:space="preserve"> closed habitats</w:t>
      </w:r>
      <w:r>
        <w:rPr>
          <w:rFonts w:ascii="Arial" w:hAnsi="Arial" w:cs="Arial"/>
          <w:lang w:val="en-US"/>
        </w:rPr>
        <w:t>,</w:t>
      </w:r>
      <w:r w:rsidR="00FE64FF">
        <w:rPr>
          <w:rFonts w:ascii="Arial" w:hAnsi="Arial" w:cs="Arial"/>
          <w:lang w:val="en-US"/>
        </w:rPr>
        <w:t xml:space="preserve"> and terrestrial </w:t>
      </w:r>
      <w:r w:rsidR="00073DB3">
        <w:rPr>
          <w:rFonts w:ascii="Arial" w:hAnsi="Arial" w:cs="Arial"/>
          <w:lang w:val="en-US"/>
        </w:rPr>
        <w:t>and</w:t>
      </w:r>
      <w:r>
        <w:rPr>
          <w:rFonts w:ascii="Arial" w:hAnsi="Arial" w:cs="Arial"/>
          <w:lang w:val="en-US"/>
        </w:rPr>
        <w:t xml:space="preserve"> aquatic insects </w:t>
      </w:r>
      <w:r w:rsidR="00FE64FF">
        <w:rPr>
          <w:rFonts w:ascii="Arial" w:hAnsi="Arial" w:cs="Arial"/>
          <w:lang w:val="en-US"/>
        </w:rPr>
        <w:t xml:space="preserve">are </w:t>
      </w:r>
      <w:r w:rsidR="0052039C">
        <w:rPr>
          <w:rFonts w:ascii="Arial" w:hAnsi="Arial" w:cs="Arial"/>
          <w:lang w:val="en-US"/>
        </w:rPr>
        <w:t>e</w:t>
      </w:r>
      <w:r>
        <w:rPr>
          <w:rFonts w:ascii="Arial" w:hAnsi="Arial" w:cs="Arial"/>
          <w:lang w:val="en-US"/>
        </w:rPr>
        <w:t>qually affected</w:t>
      </w:r>
      <w:r w:rsidR="00FE64FF">
        <w:rPr>
          <w:rFonts w:ascii="Arial" w:hAnsi="Arial" w:cs="Arial"/>
          <w:lang w:val="en-US"/>
        </w:rPr>
        <w:t xml:space="preserve"> </w:t>
      </w:r>
      <w:r w:rsidR="0052039C">
        <w:rPr>
          <w:rFonts w:ascii="Arial" w:hAnsi="Arial" w:cs="Arial"/>
          <w:lang w:val="en-US"/>
        </w:rPr>
        <w:fldChar w:fldCharType="begin"/>
      </w:r>
      <w:r w:rsidR="0052039C">
        <w:rPr>
          <w:rFonts w:ascii="Arial" w:hAnsi="Arial" w:cs="Arial"/>
          <w:lang w:val="en-US"/>
        </w:rPr>
        <w:instrText xml:space="preserve"> ADDIN ZOTERO_ITEM CSL_CITATION {"citationID":"vW0ZoDIU","properties":{"formattedCitation":"(Owens {\\i{}et al.} 2020)","plainCitation":"(Owens et al. 2020)","noteIndex":0},"citationItems":[{"id":2734,"uris":["http://zotero.org/users/local/B6GulUkZ/items/RSEHMH7U"],"itemData":{"id":2734,"type":"article-journal","abstract":"Insects around the world are rapidly declining. Concerns over what this loss means for food security and ecological communities have compelled a growing number of researchers to search for the key drivers behind the declines. Habitat loss, pesticide use, invasive species, and climate change all have likely played a role, but we posit here that artiﬁcial light at night (ALAN) is another important—but often overlooked—bringer of the insect apocalypse. We ﬁrst discuss the history and extent of ALAN, and then present evidence that ALAN has led to insect declines through its interference with the development, movement, foraging, and reproductive success of diverse insect species, as well as its positive eﬀect on insectivore predation. We conclude with a discussion of how artiﬁcial lights can be tuned to reduce their impact on vulnerable populations. ALAN is unique among anthropogenic habitat disturbances in that it is fairly easy to ameliorate, and leaves behind no residual eﬀects. Greater recognition of the ways in which ALAN aﬀects insects can help conservationists reduce or eliminate one of the major drivers of insect declines.","container-title":"Biological Conservation","DOI":"10.1016/j.biocon.2019.108259","ISSN":"00063207","journalAbbreviation":"Biological Conservation","language":"en","page":"108259","source":"DOI.org (Crossref)","title":"Light pollution is a driver of insect declines","volume":"241","author":[{"family":"Owens","given":"Avalon C.S."},{"family":"Cochard","given":"Précillia"},{"family":"Durrant","given":"Joanna"},{"family":"Farnworth","given":"Bridgette"},{"family":"Perkin","given":"Elizabeth K."},{"family":"Seymoure","given":"Brett"}],"issued":{"date-parts":[["2020",1]]}}}],"schema":"https://github.com/citation-style-language/schema/raw/master/csl-citation.json"} </w:instrText>
      </w:r>
      <w:r w:rsidR="0052039C">
        <w:rPr>
          <w:rFonts w:ascii="Arial" w:hAnsi="Arial" w:cs="Arial"/>
          <w:lang w:val="en-US"/>
        </w:rPr>
        <w:fldChar w:fldCharType="separate"/>
      </w:r>
      <w:r w:rsidR="0052039C" w:rsidRPr="002331DC">
        <w:rPr>
          <w:rFonts w:ascii="Arial" w:hAnsi="Arial" w:cs="Arial"/>
          <w:szCs w:val="24"/>
          <w:lang w:val="en-US"/>
        </w:rPr>
        <w:t xml:space="preserve">(Owens </w:t>
      </w:r>
      <w:r w:rsidR="0052039C" w:rsidRPr="002331DC">
        <w:rPr>
          <w:rFonts w:ascii="Arial" w:hAnsi="Arial" w:cs="Arial"/>
          <w:i/>
          <w:iCs/>
          <w:szCs w:val="24"/>
          <w:lang w:val="en-US"/>
        </w:rPr>
        <w:t>et al.</w:t>
      </w:r>
      <w:r w:rsidR="0052039C" w:rsidRPr="002331DC">
        <w:rPr>
          <w:rFonts w:ascii="Arial" w:hAnsi="Arial" w:cs="Arial"/>
          <w:szCs w:val="24"/>
          <w:lang w:val="en-US"/>
        </w:rPr>
        <w:t xml:space="preserve"> 2020)</w:t>
      </w:r>
      <w:r w:rsidR="0052039C">
        <w:rPr>
          <w:rFonts w:ascii="Arial" w:hAnsi="Arial" w:cs="Arial"/>
          <w:lang w:val="en-US"/>
        </w:rPr>
        <w:fldChar w:fldCharType="end"/>
      </w:r>
      <w:r w:rsidR="0052039C">
        <w:rPr>
          <w:rFonts w:ascii="Arial" w:hAnsi="Arial" w:cs="Arial"/>
          <w:lang w:val="en-US"/>
        </w:rPr>
        <w:t xml:space="preserve">. </w:t>
      </w:r>
      <w:r>
        <w:rPr>
          <w:rFonts w:ascii="Arial" w:hAnsi="Arial" w:cs="Arial"/>
          <w:lang w:val="en-US"/>
        </w:rPr>
        <w:t xml:space="preserve">However, ALAN may </w:t>
      </w:r>
      <w:r w:rsidR="0052039C">
        <w:rPr>
          <w:rFonts w:ascii="Arial" w:hAnsi="Arial" w:cs="Arial"/>
          <w:lang w:val="en-US"/>
        </w:rPr>
        <w:t>be beneficial for predatory arthropods</w:t>
      </w:r>
      <w:r w:rsidR="00151994">
        <w:rPr>
          <w:rFonts w:ascii="Arial" w:hAnsi="Arial" w:cs="Arial"/>
          <w:lang w:val="en-US"/>
        </w:rPr>
        <w:t xml:space="preserve"> as </w:t>
      </w:r>
      <w:r>
        <w:rPr>
          <w:rFonts w:ascii="Arial" w:hAnsi="Arial" w:cs="Arial"/>
          <w:lang w:val="en-US"/>
        </w:rPr>
        <w:t>a</w:t>
      </w:r>
      <w:r w:rsidR="00151994">
        <w:rPr>
          <w:rFonts w:ascii="Arial" w:hAnsi="Arial" w:cs="Arial"/>
          <w:lang w:val="en-US"/>
        </w:rPr>
        <w:t xml:space="preserve"> result </w:t>
      </w:r>
      <w:r>
        <w:rPr>
          <w:rFonts w:ascii="Arial" w:hAnsi="Arial" w:cs="Arial"/>
          <w:lang w:val="en-US"/>
        </w:rPr>
        <w:t xml:space="preserve">of </w:t>
      </w:r>
      <w:r w:rsidR="00151994">
        <w:rPr>
          <w:rFonts w:ascii="Arial" w:hAnsi="Arial" w:cs="Arial"/>
          <w:lang w:val="en-US"/>
        </w:rPr>
        <w:t xml:space="preserve">prey </w:t>
      </w:r>
      <w:r>
        <w:rPr>
          <w:rFonts w:ascii="Arial" w:hAnsi="Arial" w:cs="Arial"/>
          <w:lang w:val="en-US"/>
        </w:rPr>
        <w:t xml:space="preserve">accumulation </w:t>
      </w:r>
      <w:r w:rsidR="00151994">
        <w:rPr>
          <w:rFonts w:ascii="Arial" w:hAnsi="Arial" w:cs="Arial"/>
          <w:lang w:val="en-US"/>
        </w:rPr>
        <w:t>at artificial light sources</w:t>
      </w:r>
      <w:r w:rsidR="00A024A1">
        <w:rPr>
          <w:rFonts w:ascii="Arial" w:hAnsi="Arial" w:cs="Arial"/>
          <w:lang w:val="en-US"/>
        </w:rPr>
        <w:t xml:space="preserve"> at night</w:t>
      </w:r>
      <w:r w:rsidR="0052039C">
        <w:rPr>
          <w:rFonts w:ascii="Arial" w:hAnsi="Arial" w:cs="Arial"/>
          <w:lang w:val="en-US"/>
        </w:rPr>
        <w:t xml:space="preserve"> </w:t>
      </w:r>
      <w:r w:rsidR="0052039C">
        <w:rPr>
          <w:rFonts w:ascii="Arial" w:hAnsi="Arial" w:cs="Arial"/>
          <w:lang w:val="en-US"/>
        </w:rPr>
        <w:fldChar w:fldCharType="begin"/>
      </w:r>
      <w:r w:rsidR="0052039C">
        <w:rPr>
          <w:rFonts w:ascii="Arial" w:hAnsi="Arial" w:cs="Arial"/>
          <w:lang w:val="en-US"/>
        </w:rPr>
        <w:instrText xml:space="preserve"> ADDIN ZOTERO_ITEM CSL_CITATION {"citationID":"08HIzljH","properties":{"formattedCitation":"(Manfrin {\\i{}et al.} 2017)","plainCitation":"(Manfrin et al. 2017)","noteIndex":0},"citationItems":[{"id":2746,"uris":["http://zotero.org/users/local/B6GulUkZ/items/AKEHXB4N"],"itemData":{"id":2746,"type":"article-journal","abstract":"Artificial light at night (ALAN) is a widespread alteration of the natural environment that can affect the functioning of ecosystems. ALAN can change the movement patterns of freshwater animals that move into the adjacent riparian and terrestrial ecosystems, but the implications for local riparian consumers that rely on these subsidies are still unexplored. We conducted a 2-year field experiment to quantify changes of freshwater-terrestrial linkages by installing streetlights in a previously light-naïve riparian area adjacent to an agricultural drainage ditch. We compared the abundance and community composition of emerging aquatic insects, flying insects, and ground-dwelling arthropods with an unlit control site. Comparisons were made within and between years using two-way generalized least squares (GLS) model and a BACI design (Before-After Control-Impact). Aquatic insect emergence, the proportion of flying insects that were aquatic in origin, and the total abundance of flying insects all increased in the ALAN-illuminated area. The abundance of several night-active ground-dwelling predators (Pachygnatha clercki, Trochosa sp., Opiliones) increased under ALAN and their activity was extended into the day. Conversely, the abundance of nocturnal ground beetles (Carabidae) decreased under ALAN. The changes in composition of riparian predator and scavenger communities suggest that the increase in aquatic-to-terrestrial subsidy flux may cascade through the riparian food web. The work is among the first studies to experimentally manipulate ALAN using a large-scale field experiment, and provides evidence that ALAN can affect processes that link adjacent ecosystems. Given the large number of streetlights that are installed along shorelines of freshwater bodies throughout the globe, the effects could be widespread and represent an underestimated source of impairment for both aquatic and riparian systems.","container-title":"Frontiers in Environmental Science","ISSN":"2296-665X","source":"Frontiers","title":"Artificial Light at Night Affects Organism Flux across Ecosystem Boundaries and Drives Community Structure in the Recipient Ecosystem","URL":"https://www.frontiersin.org/articles/10.3389/fenvs.2017.00061","volume":"5","author":[{"family":"Manfrin","given":"Alessandro"},{"family":"Singer","given":"Gabriel"},{"family":"Larsen","given":"Stefano"},{"family":"Weiß","given":"Nadine"},{"family":"Grunsven","given":"Roy H. A.","non-dropping-particle":"van"},{"family":"Weiß","given":"Nina-Sophie"},{"family":"Wohlfahrt","given":"Stefanie"},{"family":"Monaghan","given":"Michael T."},{"family":"Hölker","given":"Franz"}],"accessed":{"date-parts":[["2023",3,30]]},"issued":{"date-parts":[["2017"]]}}}],"schema":"https://github.com/citation-style-language/schema/raw/master/csl-citation.json"} </w:instrText>
      </w:r>
      <w:r w:rsidR="0052039C">
        <w:rPr>
          <w:rFonts w:ascii="Arial" w:hAnsi="Arial" w:cs="Arial"/>
          <w:lang w:val="en-US"/>
        </w:rPr>
        <w:fldChar w:fldCharType="separate"/>
      </w:r>
      <w:r w:rsidR="0052039C" w:rsidRPr="0052039C">
        <w:rPr>
          <w:rFonts w:ascii="Arial" w:hAnsi="Arial" w:cs="Arial"/>
          <w:szCs w:val="24"/>
        </w:rPr>
        <w:t xml:space="preserve">(Manfrin </w:t>
      </w:r>
      <w:r w:rsidR="0052039C" w:rsidRPr="0052039C">
        <w:rPr>
          <w:rFonts w:ascii="Arial" w:hAnsi="Arial" w:cs="Arial"/>
          <w:i/>
          <w:iCs/>
          <w:szCs w:val="24"/>
        </w:rPr>
        <w:t>et al.</w:t>
      </w:r>
      <w:r w:rsidR="0052039C" w:rsidRPr="0052039C">
        <w:rPr>
          <w:rFonts w:ascii="Arial" w:hAnsi="Arial" w:cs="Arial"/>
          <w:szCs w:val="24"/>
        </w:rPr>
        <w:t xml:space="preserve"> 2017)</w:t>
      </w:r>
      <w:r w:rsidR="0052039C">
        <w:rPr>
          <w:rFonts w:ascii="Arial" w:hAnsi="Arial" w:cs="Arial"/>
          <w:lang w:val="en-US"/>
        </w:rPr>
        <w:fldChar w:fldCharType="end"/>
      </w:r>
      <w:r>
        <w:rPr>
          <w:rFonts w:ascii="Arial" w:hAnsi="Arial" w:cs="Arial"/>
          <w:lang w:val="en-US"/>
        </w:rPr>
        <w:t>.</w:t>
      </w:r>
    </w:p>
    <w:p w14:paraId="5326A6FD" w14:textId="35EB5C27" w:rsidR="00C20EA8" w:rsidRPr="005C6E2C" w:rsidRDefault="00C03F8A" w:rsidP="00C13210">
      <w:pPr>
        <w:pStyle w:val="Undersection"/>
      </w:pPr>
      <w:bookmarkStart w:id="40" w:name="_Ref139954961"/>
      <w:bookmarkStart w:id="41" w:name="_Toc139979801"/>
      <w:r w:rsidRPr="005C6E2C">
        <w:lastRenderedPageBreak/>
        <w:t>Minor</w:t>
      </w:r>
      <w:r w:rsidR="004D3575" w:rsidRPr="005C6E2C">
        <w:t xml:space="preserve"> Drivers</w:t>
      </w:r>
      <w:bookmarkEnd w:id="35"/>
      <w:r w:rsidR="00FB43FE" w:rsidRPr="005C6E2C">
        <w:t xml:space="preserve"> of the Insect Decline</w:t>
      </w:r>
      <w:bookmarkEnd w:id="40"/>
      <w:bookmarkEnd w:id="41"/>
    </w:p>
    <w:p w14:paraId="18D32469" w14:textId="568D1D0B" w:rsidR="008A30DE" w:rsidRDefault="00C20EA8" w:rsidP="008A30DE">
      <w:pPr>
        <w:rPr>
          <w:rFonts w:ascii="Arial" w:hAnsi="Arial" w:cs="Arial"/>
          <w:lang w:val="en-US"/>
        </w:rPr>
      </w:pPr>
      <w:r>
        <w:rPr>
          <w:rFonts w:ascii="Arial" w:hAnsi="Arial" w:cs="Arial"/>
          <w:lang w:val="en-US"/>
        </w:rPr>
        <w:t>Mino</w:t>
      </w:r>
      <w:r w:rsidR="00A612E2">
        <w:rPr>
          <w:rFonts w:ascii="Arial" w:hAnsi="Arial" w:cs="Arial"/>
          <w:lang w:val="en-US"/>
        </w:rPr>
        <w:t xml:space="preserve">r drivers of the global insect </w:t>
      </w:r>
      <w:r w:rsidR="00073DB3">
        <w:rPr>
          <w:rFonts w:ascii="Arial" w:hAnsi="Arial" w:cs="Arial"/>
          <w:lang w:val="en-US"/>
        </w:rPr>
        <w:t>decline can be obtained from</w:t>
      </w:r>
      <w:r>
        <w:rPr>
          <w:rFonts w:ascii="Arial" w:hAnsi="Arial" w:cs="Arial"/>
          <w:lang w:val="en-US"/>
        </w:rPr>
        <w:t xml:space="preserve"> </w:t>
      </w:r>
      <w:r>
        <w:rPr>
          <w:rFonts w:ascii="Arial" w:hAnsi="Arial" w:cs="Arial"/>
          <w:lang w:val="en-US"/>
        </w:rPr>
        <w:fldChar w:fldCharType="begin"/>
      </w:r>
      <w:r w:rsidR="00C56652">
        <w:rPr>
          <w:rFonts w:ascii="Arial" w:hAnsi="Arial" w:cs="Arial"/>
          <w:lang w:val="en-US"/>
        </w:rPr>
        <w:instrText xml:space="preserve"> ADDIN ZOTERO_ITEM CSL_CITATION {"citationID":"vmWzZad2","properties":{"formattedCitation":"(Cardoso {\\i{}et al.} 2020; Kehoe {\\i{}et al.} 2021; Wagner {\\i{}et al.} 2021)","plainCitation":"(Cardoso et al. 2020; Kehoe et al. 2021; Wagner et al. 2021)","dontUpdate":true,"noteIndex":0},"citationItems":[{"id":2545,"uris":["http://zotero.org/users/local/B6GulUkZ/items/N4ANR7K7"],"itemData":{"id":2545,"type":"article-journal","abstract":"Here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w:instrText>
      </w:r>
      <w:r w:rsidR="00C56652" w:rsidRPr="00F512C0">
        <w:rPr>
          <w:rFonts w:ascii="Arial" w:hAnsi="Arial" w:cs="Arial"/>
          <w:lang w:val="fr-FR"/>
        </w:rPr>
        <w:instrText xml:space="preserve">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id":336,"uris":["http://zotero.org/users/local/B6GulUkZ/items/CRA5CTWD"],"itemData":{"id":336,"type":"article-journal","container-title":"Death by a thousand cuts","DOI":"https://doi.org/10.1073/pnas.2023989118","language":"en","page":"10","source":"Zotero","title":"Insect decline in the Anthropocene: Death by a thousand cuts","author":[{"family":"Wagner","given":"David L"},{"family":"Grames","given":"Eliza M"},{"family":"Forister","given":"Matthew L"},{"family":"Berenbaum","given":"May R"},{"family":"Stopak","given":"David"}],"issued":{"date-parts":[["2021"]]}}}],"schema":"https://github.com/citation-style-language/schema/raw/master/csl-citation.json"} </w:instrText>
      </w:r>
      <w:r>
        <w:rPr>
          <w:rFonts w:ascii="Arial" w:hAnsi="Arial" w:cs="Arial"/>
          <w:lang w:val="en-US"/>
        </w:rPr>
        <w:fldChar w:fldCharType="separate"/>
      </w:r>
      <w:r w:rsidRPr="00F512C0">
        <w:rPr>
          <w:rFonts w:ascii="Arial" w:hAnsi="Arial" w:cs="Arial"/>
          <w:szCs w:val="24"/>
          <w:lang w:val="fr-FR"/>
        </w:rPr>
        <w:t xml:space="preserve">Cardoso </w:t>
      </w:r>
      <w:r w:rsidRPr="00F512C0">
        <w:rPr>
          <w:rFonts w:ascii="Arial" w:hAnsi="Arial" w:cs="Arial"/>
          <w:i/>
          <w:iCs/>
          <w:szCs w:val="24"/>
          <w:lang w:val="fr-FR"/>
        </w:rPr>
        <w:t>et al.</w:t>
      </w:r>
      <w:r w:rsidRPr="00F512C0">
        <w:rPr>
          <w:rFonts w:ascii="Arial" w:hAnsi="Arial" w:cs="Arial"/>
          <w:szCs w:val="24"/>
          <w:lang w:val="fr-FR"/>
        </w:rPr>
        <w:t xml:space="preserve"> </w:t>
      </w:r>
      <w:r w:rsidR="00A612E2" w:rsidRPr="00F512C0">
        <w:rPr>
          <w:rFonts w:ascii="Arial" w:hAnsi="Arial" w:cs="Arial"/>
          <w:szCs w:val="24"/>
          <w:lang w:val="fr-FR"/>
        </w:rPr>
        <w:t>(</w:t>
      </w:r>
      <w:r w:rsidRPr="00F512C0">
        <w:rPr>
          <w:rFonts w:ascii="Arial" w:hAnsi="Arial" w:cs="Arial"/>
          <w:szCs w:val="24"/>
          <w:lang w:val="fr-FR"/>
        </w:rPr>
        <w:t>2020</w:t>
      </w:r>
      <w:r w:rsidR="00A612E2" w:rsidRPr="00F512C0">
        <w:rPr>
          <w:rFonts w:ascii="Arial" w:hAnsi="Arial" w:cs="Arial"/>
          <w:szCs w:val="24"/>
          <w:lang w:val="fr-FR"/>
        </w:rPr>
        <w:t>),</w:t>
      </w:r>
      <w:r w:rsidRPr="00F512C0">
        <w:rPr>
          <w:rFonts w:ascii="Arial" w:hAnsi="Arial" w:cs="Arial"/>
          <w:szCs w:val="24"/>
          <w:lang w:val="fr-FR"/>
        </w:rPr>
        <w:t xml:space="preserve"> Kehoe </w:t>
      </w:r>
      <w:r w:rsidRPr="00F512C0">
        <w:rPr>
          <w:rFonts w:ascii="Arial" w:hAnsi="Arial" w:cs="Arial"/>
          <w:i/>
          <w:iCs/>
          <w:szCs w:val="24"/>
          <w:lang w:val="fr-FR"/>
        </w:rPr>
        <w:t>et al.</w:t>
      </w:r>
      <w:r w:rsidRPr="00F512C0">
        <w:rPr>
          <w:rFonts w:ascii="Arial" w:hAnsi="Arial" w:cs="Arial"/>
          <w:szCs w:val="24"/>
          <w:lang w:val="fr-FR"/>
        </w:rPr>
        <w:t xml:space="preserve"> </w:t>
      </w:r>
      <w:r w:rsidR="00A612E2" w:rsidRPr="00F512C0">
        <w:rPr>
          <w:rFonts w:ascii="Arial" w:hAnsi="Arial" w:cs="Arial"/>
          <w:szCs w:val="24"/>
          <w:lang w:val="fr-FR"/>
        </w:rPr>
        <w:t>(</w:t>
      </w:r>
      <w:r w:rsidRPr="00F512C0">
        <w:rPr>
          <w:rFonts w:ascii="Arial" w:hAnsi="Arial" w:cs="Arial"/>
          <w:szCs w:val="24"/>
          <w:lang w:val="fr-FR"/>
        </w:rPr>
        <w:t>2021</w:t>
      </w:r>
      <w:r w:rsidR="00A612E2" w:rsidRPr="00F512C0">
        <w:rPr>
          <w:rFonts w:ascii="Arial" w:hAnsi="Arial" w:cs="Arial"/>
          <w:szCs w:val="24"/>
          <w:lang w:val="fr-FR"/>
        </w:rPr>
        <w:t>) and</w:t>
      </w:r>
      <w:r w:rsidRPr="00F512C0">
        <w:rPr>
          <w:rFonts w:ascii="Arial" w:hAnsi="Arial" w:cs="Arial"/>
          <w:szCs w:val="24"/>
          <w:lang w:val="fr-FR"/>
        </w:rPr>
        <w:t xml:space="preserve"> Wagner </w:t>
      </w:r>
      <w:r w:rsidRPr="00F512C0">
        <w:rPr>
          <w:rFonts w:ascii="Arial" w:hAnsi="Arial" w:cs="Arial"/>
          <w:i/>
          <w:iCs/>
          <w:szCs w:val="24"/>
          <w:lang w:val="fr-FR"/>
        </w:rPr>
        <w:t>et al.</w:t>
      </w:r>
      <w:r w:rsidRPr="00F512C0">
        <w:rPr>
          <w:rFonts w:ascii="Arial" w:hAnsi="Arial" w:cs="Arial"/>
          <w:szCs w:val="24"/>
          <w:lang w:val="fr-FR"/>
        </w:rPr>
        <w:t xml:space="preserve"> </w:t>
      </w:r>
      <w:r w:rsidR="00A612E2">
        <w:rPr>
          <w:rFonts w:ascii="Arial" w:hAnsi="Arial" w:cs="Arial"/>
          <w:szCs w:val="24"/>
          <w:lang w:val="en-US"/>
        </w:rPr>
        <w:t>(</w:t>
      </w:r>
      <w:r w:rsidRPr="002331DC">
        <w:rPr>
          <w:rFonts w:ascii="Arial" w:hAnsi="Arial" w:cs="Arial"/>
          <w:szCs w:val="24"/>
          <w:lang w:val="en-US"/>
        </w:rPr>
        <w:t>2021)</w:t>
      </w:r>
      <w:r>
        <w:rPr>
          <w:rFonts w:ascii="Arial" w:hAnsi="Arial" w:cs="Arial"/>
          <w:lang w:val="en-US"/>
        </w:rPr>
        <w:fldChar w:fldCharType="end"/>
      </w:r>
      <w:r w:rsidR="00A612E2">
        <w:rPr>
          <w:rFonts w:ascii="Arial" w:hAnsi="Arial" w:cs="Arial"/>
          <w:lang w:val="en-US"/>
        </w:rPr>
        <w:t xml:space="preserve"> and are summaris</w:t>
      </w:r>
      <w:r w:rsidR="00836646">
        <w:rPr>
          <w:rFonts w:ascii="Arial" w:hAnsi="Arial" w:cs="Arial"/>
          <w:lang w:val="en-US"/>
        </w:rPr>
        <w:t>ed in Fig</w:t>
      </w:r>
      <w:r w:rsidR="00073DB3">
        <w:rPr>
          <w:rFonts w:ascii="Arial" w:hAnsi="Arial" w:cs="Arial"/>
          <w:lang w:val="en-US"/>
        </w:rPr>
        <w:t>ure</w:t>
      </w:r>
      <w:r w:rsidR="00836646">
        <w:rPr>
          <w:rFonts w:ascii="Arial" w:hAnsi="Arial" w:cs="Arial"/>
          <w:lang w:val="en-US"/>
        </w:rPr>
        <w:t>. 7</w:t>
      </w:r>
      <w:r w:rsidR="001E1867">
        <w:rPr>
          <w:rFonts w:ascii="Arial" w:hAnsi="Arial" w:cs="Arial"/>
          <w:lang w:val="en-US"/>
        </w:rPr>
        <w:t xml:space="preserve">. </w:t>
      </w:r>
    </w:p>
    <w:p w14:paraId="0825E794" w14:textId="77777777" w:rsidR="00CB4A9D" w:rsidRPr="001E1867" w:rsidRDefault="00CB4A9D" w:rsidP="008A30DE">
      <w:pPr>
        <w:rPr>
          <w:rFonts w:ascii="Arial" w:hAnsi="Arial" w:cs="Arial"/>
          <w:lang w:val="en-US"/>
        </w:rPr>
      </w:pPr>
    </w:p>
    <w:tbl>
      <w:tblPr>
        <w:tblW w:w="8529" w:type="dxa"/>
        <w:jc w:val="center"/>
        <w:tblLook w:val="04A0" w:firstRow="1" w:lastRow="0" w:firstColumn="1" w:lastColumn="0" w:noHBand="0" w:noVBand="1"/>
      </w:tblPr>
      <w:tblGrid>
        <w:gridCol w:w="2694"/>
        <w:gridCol w:w="1134"/>
        <w:gridCol w:w="1924"/>
        <w:gridCol w:w="1134"/>
        <w:gridCol w:w="1643"/>
      </w:tblGrid>
      <w:tr w:rsidR="008A30DE" w14:paraId="1431909D" w14:textId="77777777" w:rsidTr="00DC496B">
        <w:trPr>
          <w:trHeight w:val="416"/>
          <w:jc w:val="center"/>
        </w:trPr>
        <w:tc>
          <w:tcPr>
            <w:tcW w:w="2694" w:type="dxa"/>
            <w:shd w:val="clear" w:color="auto" w:fill="BFBFBF" w:themeFill="background1" w:themeFillShade="BF"/>
            <w:vAlign w:val="center"/>
          </w:tcPr>
          <w:p w14:paraId="6825FE3E" w14:textId="77777777" w:rsidR="008A30DE" w:rsidRPr="000E11BD" w:rsidRDefault="008A30DE" w:rsidP="00D90530">
            <w:pPr>
              <w:pStyle w:val="Default"/>
              <w:spacing w:line="360" w:lineRule="auto"/>
              <w:jc w:val="center"/>
              <w:rPr>
                <w:b/>
                <w:noProof/>
                <w:sz w:val="22"/>
                <w:szCs w:val="22"/>
              </w:rPr>
            </w:pPr>
            <w:r w:rsidRPr="000E11BD">
              <w:rPr>
                <w:b/>
                <w:noProof/>
                <w:sz w:val="22"/>
                <w:szCs w:val="22"/>
              </w:rPr>
              <w:t>Driver</w:t>
            </w:r>
          </w:p>
        </w:tc>
        <w:tc>
          <w:tcPr>
            <w:tcW w:w="1134" w:type="dxa"/>
            <w:vMerge w:val="restart"/>
            <w:shd w:val="clear" w:color="auto" w:fill="auto"/>
          </w:tcPr>
          <w:p w14:paraId="14977D3F" w14:textId="20D552F9" w:rsidR="008A30DE" w:rsidRPr="000E11BD" w:rsidRDefault="008A30DE" w:rsidP="00D90530">
            <w:pPr>
              <w:pStyle w:val="Default"/>
              <w:jc w:val="center"/>
              <w:rPr>
                <w:noProof/>
                <w:sz w:val="22"/>
                <w:szCs w:val="22"/>
              </w:rPr>
            </w:pPr>
            <w:r>
              <w:rPr>
                <w:noProof/>
                <w:color w:val="auto"/>
                <w:sz w:val="22"/>
                <w:szCs w:val="22"/>
                <w:lang w:val="de-DE" w:eastAsia="de-DE"/>
              </w:rPr>
              <mc:AlternateContent>
                <mc:Choice Requires="wps">
                  <w:drawing>
                    <wp:anchor distT="0" distB="0" distL="114300" distR="114300" simplePos="0" relativeHeight="251659776" behindDoc="0" locked="0" layoutInCell="1" allowOverlap="1" wp14:anchorId="73AFCFB1" wp14:editId="5F20C18F">
                      <wp:simplePos x="0" y="0"/>
                      <wp:positionH relativeFrom="column">
                        <wp:posOffset>-127635</wp:posOffset>
                      </wp:positionH>
                      <wp:positionV relativeFrom="paragraph">
                        <wp:posOffset>850900</wp:posOffset>
                      </wp:positionV>
                      <wp:extent cx="890270" cy="212725"/>
                      <wp:effectExtent l="0" t="0" r="5080" b="0"/>
                      <wp:wrapNone/>
                      <wp:docPr id="5" name="Pfeil nach rechts 5"/>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6AF6B9" id="Pfeil nach rechts 5" o:spid="_x0000_s1026" type="#_x0000_t13" style="position:absolute;margin-left:-10.05pt;margin-top:67pt;width:70.1pt;height:16.75pt;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" adj="19019" fillcolor="#bfbfbf [2412]" stroked="f" strokeweight="1pt"/>
                  </w:pict>
                </mc:Fallback>
              </mc:AlternateContent>
            </w:r>
            <w:r w:rsidRPr="000E11BD">
              <w:rPr>
                <w:b/>
                <w:noProof/>
                <w:color w:val="auto"/>
                <w:sz w:val="22"/>
                <w:szCs w:val="22"/>
                <w:lang w:val="de-DE" w:eastAsia="de-DE"/>
              </w:rPr>
              <mc:AlternateContent>
                <mc:Choice Requires="wps">
                  <w:drawing>
                    <wp:anchor distT="0" distB="0" distL="114300" distR="114300" simplePos="0" relativeHeight="251657728" behindDoc="0" locked="0" layoutInCell="1" allowOverlap="1" wp14:anchorId="3B1DBEDE" wp14:editId="1C96C56E">
                      <wp:simplePos x="0" y="0"/>
                      <wp:positionH relativeFrom="column">
                        <wp:posOffset>-222885</wp:posOffset>
                      </wp:positionH>
                      <wp:positionV relativeFrom="paragraph">
                        <wp:posOffset>494030</wp:posOffset>
                      </wp:positionV>
                      <wp:extent cx="869315" cy="899795"/>
                      <wp:effectExtent l="0" t="0" r="6985" b="0"/>
                      <wp:wrapNone/>
                      <wp:docPr id="4" name="Pfeil nach rechts 4"/>
                      <wp:cNvGraphicFramePr/>
                      <a:graphic xmlns:a="http://schemas.openxmlformats.org/drawingml/2006/main">
                        <a:graphicData uri="http://schemas.microsoft.com/office/word/2010/wordprocessingShape">
                          <wps:wsp>
                            <wps:cNvSpPr/>
                            <wps:spPr>
                              <a:xfrm>
                                <a:off x="0" y="0"/>
                                <a:ext cx="869315" cy="89979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99D48F" id="Pfeil nach rechts 4" o:spid="_x0000_s1026" type="#_x0000_t13" style="position:absolute;margin-left:-17.55pt;margin-top:38.9pt;width:68.45pt;height:70.8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" adj="10800" fillcolor="#f2f2f2 [3052]" stroked="f" strokeweight="1pt"/>
                  </w:pict>
                </mc:Fallback>
              </mc:AlternateContent>
            </w:r>
          </w:p>
        </w:tc>
        <w:tc>
          <w:tcPr>
            <w:tcW w:w="1924" w:type="dxa"/>
            <w:shd w:val="clear" w:color="auto" w:fill="BFBFBF" w:themeFill="background1" w:themeFillShade="BF"/>
            <w:vAlign w:val="center"/>
          </w:tcPr>
          <w:p w14:paraId="12ACA2DF" w14:textId="77777777" w:rsidR="008A30DE" w:rsidRPr="000E11BD" w:rsidRDefault="008A30DE" w:rsidP="00D90530">
            <w:pPr>
              <w:pStyle w:val="Default"/>
              <w:jc w:val="center"/>
              <w:rPr>
                <w:noProof/>
                <w:sz w:val="22"/>
                <w:szCs w:val="22"/>
              </w:rPr>
            </w:pPr>
            <w:r w:rsidRPr="000E11BD">
              <w:rPr>
                <w:b/>
                <w:noProof/>
                <w:sz w:val="22"/>
                <w:szCs w:val="22"/>
              </w:rPr>
              <w:t>Mechanism</w:t>
            </w:r>
          </w:p>
        </w:tc>
        <w:tc>
          <w:tcPr>
            <w:tcW w:w="1134" w:type="dxa"/>
            <w:vMerge w:val="restart"/>
            <w:tcBorders>
              <w:left w:val="nil"/>
            </w:tcBorders>
            <w:shd w:val="clear" w:color="auto" w:fill="auto"/>
          </w:tcPr>
          <w:p w14:paraId="03F0F558" w14:textId="4573367B" w:rsidR="008A30DE" w:rsidRPr="000E11BD" w:rsidRDefault="00931CF2" w:rsidP="00D90530">
            <w:pPr>
              <w:pStyle w:val="Default"/>
              <w:jc w:val="center"/>
              <w:rPr>
                <w:b/>
                <w:noProof/>
                <w:color w:val="auto"/>
                <w:sz w:val="22"/>
                <w:szCs w:val="22"/>
              </w:rPr>
            </w:pPr>
            <w:r w:rsidRPr="000E11BD">
              <w:rPr>
                <w:b/>
                <w:noProof/>
                <w:color w:val="auto"/>
                <w:sz w:val="22"/>
                <w:szCs w:val="22"/>
                <w:lang w:val="de-DE" w:eastAsia="de-DE"/>
              </w:rPr>
              <mc:AlternateContent>
                <mc:Choice Requires="wps">
                  <w:drawing>
                    <wp:anchor distT="0" distB="0" distL="114300" distR="114300" simplePos="0" relativeHeight="251656704" behindDoc="0" locked="0" layoutInCell="1" allowOverlap="1" wp14:anchorId="68FA1313" wp14:editId="1D567EFA">
                      <wp:simplePos x="0" y="0"/>
                      <wp:positionH relativeFrom="column">
                        <wp:posOffset>-165735</wp:posOffset>
                      </wp:positionH>
                      <wp:positionV relativeFrom="paragraph">
                        <wp:posOffset>489585</wp:posOffset>
                      </wp:positionV>
                      <wp:extent cx="903605" cy="899795"/>
                      <wp:effectExtent l="0" t="19050" r="29845" b="33655"/>
                      <wp:wrapNone/>
                      <wp:docPr id="6" name="Pfeil nach rechts 6"/>
                      <wp:cNvGraphicFramePr/>
                      <a:graphic xmlns:a="http://schemas.openxmlformats.org/drawingml/2006/main">
                        <a:graphicData uri="http://schemas.microsoft.com/office/word/2010/wordprocessingShape">
                          <wps:wsp>
                            <wps:cNvSpPr/>
                            <wps:spPr>
                              <a:xfrm>
                                <a:off x="0" y="0"/>
                                <a:ext cx="903605"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4B3385" id="Pfeil nach rechts 6" o:spid="_x0000_s1026" type="#_x0000_t13" style="position:absolute;margin-left:-13.05pt;margin-top:38.55pt;width:71.15pt;height:70.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" adj="10846" fillcolor="#bfbfbf [2412]" strokecolor="#bfbfbf [2412]" strokeweight="1pt"/>
                  </w:pict>
                </mc:Fallback>
              </mc:AlternateContent>
            </w:r>
            <w:r w:rsidR="00DC496B">
              <w:rPr>
                <w:noProof/>
                <w:color w:val="auto"/>
                <w:sz w:val="22"/>
                <w:szCs w:val="22"/>
                <w:lang w:val="de-DE" w:eastAsia="de-DE"/>
              </w:rPr>
              <mc:AlternateContent>
                <mc:Choice Requires="wps">
                  <w:drawing>
                    <wp:anchor distT="0" distB="0" distL="114300" distR="114300" simplePos="0" relativeHeight="251660800" behindDoc="0" locked="0" layoutInCell="1" allowOverlap="1" wp14:anchorId="7E1EBA64" wp14:editId="199A3D06">
                      <wp:simplePos x="0" y="0"/>
                      <wp:positionH relativeFrom="column">
                        <wp:posOffset>-142875</wp:posOffset>
                      </wp:positionH>
                      <wp:positionV relativeFrom="paragraph">
                        <wp:posOffset>854710</wp:posOffset>
                      </wp:positionV>
                      <wp:extent cx="890270" cy="212725"/>
                      <wp:effectExtent l="0" t="0" r="5080" b="0"/>
                      <wp:wrapNone/>
                      <wp:docPr id="7" name="Pfeil nach rechts 7"/>
                      <wp:cNvGraphicFramePr/>
                      <a:graphic xmlns:a="http://schemas.openxmlformats.org/drawingml/2006/main">
                        <a:graphicData uri="http://schemas.microsoft.com/office/word/2010/wordprocessingShape">
                          <wps:wsp>
                            <wps:cNvSpPr/>
                            <wps:spPr>
                              <a:xfrm flipH="1">
                                <a:off x="0" y="0"/>
                                <a:ext cx="890270" cy="212725"/>
                              </a:xfrm>
                              <a:prstGeom prst="rightArrow">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34C828" id="Pfeil nach rechts 7" o:spid="_x0000_s1026" type="#_x0000_t13" style="position:absolute;margin-left:-11.25pt;margin-top:67.3pt;width:70.1pt;height:16.75pt;flip:x;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" adj="19019" fillcolor="#f2f2f2 [3052]" stroked="f" strokeweight="1pt"/>
                  </w:pict>
                </mc:Fallback>
              </mc:AlternateContent>
            </w:r>
          </w:p>
        </w:tc>
        <w:tc>
          <w:tcPr>
            <w:tcW w:w="1643" w:type="dxa"/>
            <w:shd w:val="clear" w:color="auto" w:fill="BFBFBF" w:themeFill="background1" w:themeFillShade="BF"/>
            <w:vAlign w:val="center"/>
          </w:tcPr>
          <w:p w14:paraId="4E00EA83" w14:textId="77777777" w:rsidR="008A30DE" w:rsidRPr="000E11BD" w:rsidRDefault="008A30DE" w:rsidP="00D90530">
            <w:pPr>
              <w:pStyle w:val="Default"/>
              <w:jc w:val="center"/>
              <w:rPr>
                <w:b/>
                <w:noProof/>
                <w:sz w:val="22"/>
                <w:szCs w:val="22"/>
              </w:rPr>
            </w:pPr>
            <w:r w:rsidRPr="000E11BD">
              <w:rPr>
                <w:b/>
                <w:noProof/>
                <w:sz w:val="22"/>
                <w:szCs w:val="22"/>
              </w:rPr>
              <w:t>Impact</w:t>
            </w:r>
          </w:p>
        </w:tc>
      </w:tr>
      <w:tr w:rsidR="008A30DE" w:rsidRPr="009E44A5" w14:paraId="496176F7" w14:textId="77777777" w:rsidTr="00DC496B">
        <w:trPr>
          <w:jc w:val="center"/>
        </w:trPr>
        <w:tc>
          <w:tcPr>
            <w:tcW w:w="2694" w:type="dxa"/>
            <w:shd w:val="clear" w:color="auto" w:fill="F2F2F2" w:themeFill="background1" w:themeFillShade="F2"/>
          </w:tcPr>
          <w:p w14:paraId="3BC62240" w14:textId="4316D007" w:rsidR="008A30DE" w:rsidRPr="00CB4A9D" w:rsidRDefault="008A30DE" w:rsidP="00D90530">
            <w:pPr>
              <w:pStyle w:val="Default"/>
              <w:rPr>
                <w:noProof/>
                <w:sz w:val="18"/>
                <w:szCs w:val="22"/>
              </w:rPr>
            </w:pPr>
          </w:p>
          <w:p w14:paraId="3B1CD2A8" w14:textId="77777777" w:rsidR="008A30DE" w:rsidRPr="00CB4A9D" w:rsidRDefault="008A30DE" w:rsidP="00D90530">
            <w:pPr>
              <w:pStyle w:val="Default"/>
              <w:rPr>
                <w:noProof/>
                <w:sz w:val="18"/>
                <w:szCs w:val="22"/>
              </w:rPr>
            </w:pPr>
          </w:p>
          <w:p w14:paraId="5BCA55F7" w14:textId="11F1B8EC" w:rsidR="008A30DE" w:rsidRPr="00CB4A9D" w:rsidRDefault="008A30DE" w:rsidP="00D90530">
            <w:pPr>
              <w:pStyle w:val="Default"/>
              <w:jc w:val="center"/>
              <w:rPr>
                <w:noProof/>
                <w:sz w:val="18"/>
                <w:szCs w:val="22"/>
              </w:rPr>
            </w:pPr>
            <w:r w:rsidRPr="00CB4A9D">
              <w:rPr>
                <w:b/>
                <w:noProof/>
                <w:sz w:val="18"/>
                <w:szCs w:val="22"/>
              </w:rPr>
              <w:t>Co</w:t>
            </w:r>
            <w:r w:rsidR="001E1867" w:rsidRPr="00CB4A9D">
              <w:rPr>
                <w:b/>
                <w:noProof/>
                <w:sz w:val="18"/>
                <w:szCs w:val="22"/>
              </w:rPr>
              <w:t>-</w:t>
            </w:r>
            <w:r w:rsidR="00DC496B" w:rsidRPr="00CB4A9D">
              <w:rPr>
                <w:b/>
                <w:noProof/>
                <w:sz w:val="18"/>
                <w:szCs w:val="22"/>
              </w:rPr>
              <w:t>E</w:t>
            </w:r>
            <w:r w:rsidRPr="00CB4A9D">
              <w:rPr>
                <w:b/>
                <w:noProof/>
                <w:sz w:val="18"/>
                <w:szCs w:val="22"/>
              </w:rPr>
              <w:t>xtinction</w:t>
            </w:r>
            <w:r w:rsidRPr="00CB4A9D">
              <w:rPr>
                <w:noProof/>
                <w:sz w:val="18"/>
                <w:szCs w:val="22"/>
              </w:rPr>
              <w:t xml:space="preserve"> </w:t>
            </w:r>
          </w:p>
          <w:p w14:paraId="49DE3C6E" w14:textId="77777777" w:rsidR="008A30DE" w:rsidRPr="00CB4A9D" w:rsidRDefault="008A30DE" w:rsidP="008A30DE">
            <w:pPr>
              <w:pStyle w:val="Default"/>
              <w:jc w:val="center"/>
              <w:rPr>
                <w:noProof/>
                <w:sz w:val="18"/>
                <w:szCs w:val="22"/>
              </w:rPr>
            </w:pPr>
          </w:p>
          <w:p w14:paraId="1242DBB6" w14:textId="7379A0BD" w:rsidR="008A30DE" w:rsidRPr="00CB4A9D" w:rsidRDefault="00B418FA" w:rsidP="00B418FA">
            <w:pPr>
              <w:pStyle w:val="Default"/>
              <w:jc w:val="center"/>
              <w:rPr>
                <w:b/>
                <w:noProof/>
                <w:sz w:val="18"/>
                <w:szCs w:val="22"/>
              </w:rPr>
            </w:pPr>
            <w:r w:rsidRPr="00CB4A9D">
              <w:rPr>
                <w:b/>
                <w:noProof/>
                <w:sz w:val="18"/>
                <w:szCs w:val="22"/>
              </w:rPr>
              <w:t xml:space="preserve">Invasive Alien </w:t>
            </w:r>
          </w:p>
          <w:p w14:paraId="1C1861B5" w14:textId="50BFEC2C" w:rsidR="00B418FA" w:rsidRPr="00CB4A9D" w:rsidRDefault="00B418FA" w:rsidP="00B418FA">
            <w:pPr>
              <w:pStyle w:val="Default"/>
              <w:jc w:val="center"/>
              <w:rPr>
                <w:b/>
                <w:noProof/>
                <w:sz w:val="18"/>
                <w:szCs w:val="22"/>
              </w:rPr>
            </w:pPr>
            <w:r w:rsidRPr="00CB4A9D">
              <w:rPr>
                <w:b/>
                <w:noProof/>
                <w:sz w:val="18"/>
                <w:szCs w:val="22"/>
              </w:rPr>
              <w:t>Species</w:t>
            </w:r>
          </w:p>
          <w:p w14:paraId="7F503AF0" w14:textId="77777777" w:rsidR="008A30DE" w:rsidRPr="00CB4A9D" w:rsidRDefault="008A30DE" w:rsidP="008A30DE">
            <w:pPr>
              <w:pStyle w:val="Default"/>
              <w:jc w:val="center"/>
              <w:rPr>
                <w:noProof/>
                <w:sz w:val="18"/>
                <w:szCs w:val="22"/>
              </w:rPr>
            </w:pPr>
          </w:p>
          <w:p w14:paraId="19A7362D" w14:textId="77777777" w:rsidR="00CF27D5" w:rsidRPr="00CB4A9D" w:rsidRDefault="008A30DE" w:rsidP="008A30DE">
            <w:pPr>
              <w:pStyle w:val="Default"/>
              <w:jc w:val="center"/>
              <w:rPr>
                <w:b/>
                <w:noProof/>
                <w:sz w:val="18"/>
                <w:szCs w:val="22"/>
              </w:rPr>
            </w:pPr>
            <w:r w:rsidRPr="00CB4A9D">
              <w:rPr>
                <w:b/>
                <w:noProof/>
                <w:sz w:val="18"/>
                <w:szCs w:val="22"/>
              </w:rPr>
              <w:t>Over</w:t>
            </w:r>
            <w:r w:rsidR="00CF27D5" w:rsidRPr="00CB4A9D">
              <w:rPr>
                <w:b/>
                <w:noProof/>
                <w:sz w:val="18"/>
                <w:szCs w:val="22"/>
              </w:rPr>
              <w:t>-</w:t>
            </w:r>
          </w:p>
          <w:p w14:paraId="2C058DA3" w14:textId="595AF5A4" w:rsidR="008A30DE" w:rsidRPr="00CB4A9D" w:rsidRDefault="00CF27D5" w:rsidP="008A30DE">
            <w:pPr>
              <w:pStyle w:val="Default"/>
              <w:jc w:val="center"/>
              <w:rPr>
                <w:b/>
                <w:noProof/>
                <w:sz w:val="18"/>
                <w:szCs w:val="22"/>
              </w:rPr>
            </w:pPr>
            <w:r w:rsidRPr="00CB4A9D">
              <w:rPr>
                <w:b/>
                <w:noProof/>
                <w:sz w:val="18"/>
                <w:szCs w:val="22"/>
              </w:rPr>
              <w:t>E</w:t>
            </w:r>
            <w:r w:rsidR="00F90B1A" w:rsidRPr="00CB4A9D">
              <w:rPr>
                <w:b/>
                <w:noProof/>
                <w:sz w:val="18"/>
                <w:szCs w:val="22"/>
              </w:rPr>
              <w:t>xploi</w:t>
            </w:r>
            <w:r w:rsidR="008A30DE" w:rsidRPr="00CB4A9D">
              <w:rPr>
                <w:b/>
                <w:noProof/>
                <w:sz w:val="18"/>
                <w:szCs w:val="22"/>
              </w:rPr>
              <w:t>tation</w:t>
            </w:r>
          </w:p>
          <w:p w14:paraId="2C6155D2" w14:textId="37A40FF9" w:rsidR="008A30DE" w:rsidRPr="00CB4A9D" w:rsidRDefault="008A30DE" w:rsidP="008A30DE">
            <w:pPr>
              <w:pStyle w:val="Default"/>
              <w:jc w:val="center"/>
              <w:rPr>
                <w:b/>
                <w:noProof/>
                <w:sz w:val="18"/>
                <w:szCs w:val="22"/>
              </w:rPr>
            </w:pPr>
          </w:p>
        </w:tc>
        <w:tc>
          <w:tcPr>
            <w:tcW w:w="1134" w:type="dxa"/>
            <w:vMerge/>
            <w:shd w:val="clear" w:color="auto" w:fill="auto"/>
          </w:tcPr>
          <w:p w14:paraId="2D2622B8" w14:textId="77777777" w:rsidR="008A30DE" w:rsidRPr="00CB4A9D" w:rsidRDefault="008A30DE" w:rsidP="00D90530">
            <w:pPr>
              <w:pStyle w:val="Default"/>
              <w:jc w:val="center"/>
              <w:rPr>
                <w:noProof/>
                <w:sz w:val="18"/>
                <w:szCs w:val="22"/>
              </w:rPr>
            </w:pPr>
          </w:p>
        </w:tc>
        <w:tc>
          <w:tcPr>
            <w:tcW w:w="1924" w:type="dxa"/>
            <w:shd w:val="clear" w:color="auto" w:fill="BFBFBF" w:themeFill="background1" w:themeFillShade="BF"/>
          </w:tcPr>
          <w:p w14:paraId="4F2048F5" w14:textId="77777777" w:rsidR="00A07F13" w:rsidRPr="00CB4A9D" w:rsidRDefault="00A07F13" w:rsidP="00C20EA8">
            <w:pPr>
              <w:pStyle w:val="Default"/>
              <w:jc w:val="center"/>
              <w:rPr>
                <w:noProof/>
                <w:sz w:val="18"/>
              </w:rPr>
            </w:pPr>
          </w:p>
          <w:p w14:paraId="7ADFB992" w14:textId="77777777" w:rsidR="00A07F13" w:rsidRPr="00CB4A9D" w:rsidRDefault="00A07F13" w:rsidP="00C20EA8">
            <w:pPr>
              <w:pStyle w:val="Default"/>
              <w:jc w:val="center"/>
              <w:rPr>
                <w:noProof/>
                <w:sz w:val="18"/>
              </w:rPr>
            </w:pPr>
            <w:r w:rsidRPr="00CB4A9D">
              <w:rPr>
                <w:noProof/>
                <w:sz w:val="18"/>
              </w:rPr>
              <w:t>Co-</w:t>
            </w:r>
          </w:p>
          <w:p w14:paraId="242FE71E" w14:textId="73DF0DC6" w:rsidR="00C20EA8" w:rsidRPr="00CB4A9D" w:rsidRDefault="00A07F13" w:rsidP="00C20EA8">
            <w:pPr>
              <w:pStyle w:val="Default"/>
              <w:jc w:val="center"/>
              <w:rPr>
                <w:noProof/>
                <w:sz w:val="18"/>
              </w:rPr>
            </w:pPr>
            <w:r w:rsidRPr="00CB4A9D">
              <w:rPr>
                <w:noProof/>
                <w:sz w:val="18"/>
              </w:rPr>
              <w:t>Dependency</w:t>
            </w:r>
          </w:p>
          <w:p w14:paraId="6DC866D6" w14:textId="16093483" w:rsidR="008A30DE" w:rsidRPr="00CB4A9D" w:rsidRDefault="008A30DE" w:rsidP="00C04D17">
            <w:pPr>
              <w:pStyle w:val="Default"/>
              <w:rPr>
                <w:noProof/>
                <w:sz w:val="18"/>
              </w:rPr>
            </w:pPr>
          </w:p>
          <w:p w14:paraId="7E9BDA4C" w14:textId="122E1968" w:rsidR="00DC496B" w:rsidRPr="00CB4A9D" w:rsidRDefault="005E404F" w:rsidP="00C20EA8">
            <w:pPr>
              <w:pStyle w:val="Default"/>
              <w:jc w:val="center"/>
              <w:rPr>
                <w:noProof/>
                <w:sz w:val="18"/>
              </w:rPr>
            </w:pPr>
            <w:r w:rsidRPr="00CB4A9D">
              <w:rPr>
                <w:noProof/>
                <w:sz w:val="18"/>
              </w:rPr>
              <w:t>Competetive</w:t>
            </w:r>
          </w:p>
          <w:p w14:paraId="0D916108" w14:textId="6E153A64" w:rsidR="005E404F" w:rsidRPr="00CB4A9D" w:rsidRDefault="005E404F" w:rsidP="00C20EA8">
            <w:pPr>
              <w:pStyle w:val="Default"/>
              <w:jc w:val="center"/>
              <w:rPr>
                <w:noProof/>
                <w:sz w:val="18"/>
              </w:rPr>
            </w:pPr>
            <w:r w:rsidRPr="00CB4A9D">
              <w:rPr>
                <w:noProof/>
                <w:sz w:val="18"/>
              </w:rPr>
              <w:t>Exclusion</w:t>
            </w:r>
          </w:p>
          <w:p w14:paraId="77D9A523" w14:textId="42741C8F" w:rsidR="00C20EA8" w:rsidRPr="00CB4A9D" w:rsidRDefault="00C20EA8" w:rsidP="00C20EA8">
            <w:pPr>
              <w:pStyle w:val="Default"/>
              <w:jc w:val="center"/>
              <w:rPr>
                <w:noProof/>
                <w:sz w:val="18"/>
              </w:rPr>
            </w:pPr>
          </w:p>
          <w:p w14:paraId="3C1E15E8" w14:textId="3A0862EA" w:rsidR="008A30DE" w:rsidRPr="00CB4A9D" w:rsidRDefault="00A07F13" w:rsidP="00F90B1A">
            <w:pPr>
              <w:pStyle w:val="Default"/>
              <w:spacing w:after="240"/>
              <w:jc w:val="center"/>
              <w:rPr>
                <w:noProof/>
                <w:sz w:val="18"/>
              </w:rPr>
            </w:pPr>
            <w:r w:rsidRPr="00CB4A9D">
              <w:rPr>
                <w:noProof/>
                <w:sz w:val="18"/>
              </w:rPr>
              <w:t>Hunting</w:t>
            </w:r>
          </w:p>
        </w:tc>
        <w:tc>
          <w:tcPr>
            <w:tcW w:w="1134" w:type="dxa"/>
            <w:vMerge/>
            <w:tcBorders>
              <w:left w:val="nil"/>
            </w:tcBorders>
            <w:shd w:val="clear" w:color="auto" w:fill="auto"/>
          </w:tcPr>
          <w:p w14:paraId="693B29FD" w14:textId="77777777" w:rsidR="008A30DE" w:rsidRPr="00CB4A9D" w:rsidRDefault="008A30DE" w:rsidP="00D90530">
            <w:pPr>
              <w:pStyle w:val="Default"/>
              <w:jc w:val="center"/>
              <w:rPr>
                <w:noProof/>
                <w:sz w:val="18"/>
                <w:szCs w:val="22"/>
              </w:rPr>
            </w:pPr>
          </w:p>
        </w:tc>
        <w:tc>
          <w:tcPr>
            <w:tcW w:w="1643" w:type="dxa"/>
            <w:shd w:val="clear" w:color="auto" w:fill="F2F2F2" w:themeFill="background1" w:themeFillShade="F2"/>
          </w:tcPr>
          <w:p w14:paraId="5CBBD2B2" w14:textId="77777777" w:rsidR="00DC496B" w:rsidRPr="00CB4A9D" w:rsidRDefault="00DC496B" w:rsidP="00DC496B">
            <w:pPr>
              <w:pStyle w:val="Default"/>
              <w:keepNext/>
              <w:rPr>
                <w:noProof/>
                <w:sz w:val="18"/>
                <w:szCs w:val="22"/>
              </w:rPr>
            </w:pPr>
          </w:p>
          <w:p w14:paraId="2C8EEA81" w14:textId="50960738" w:rsidR="00DC496B" w:rsidRPr="00CB4A9D" w:rsidRDefault="008A30DE" w:rsidP="00DC496B">
            <w:pPr>
              <w:pStyle w:val="Default"/>
              <w:keepNext/>
              <w:jc w:val="center"/>
              <w:rPr>
                <w:noProof/>
                <w:sz w:val="18"/>
                <w:szCs w:val="22"/>
              </w:rPr>
            </w:pPr>
            <w:r w:rsidRPr="00CB4A9D">
              <w:rPr>
                <w:noProof/>
                <w:sz w:val="18"/>
                <w:szCs w:val="22"/>
              </w:rPr>
              <w:t>Species</w:t>
            </w:r>
          </w:p>
          <w:p w14:paraId="2220CFC8" w14:textId="01C729AA" w:rsidR="008A30DE" w:rsidRPr="00CB4A9D" w:rsidRDefault="00C20EA8" w:rsidP="00DC496B">
            <w:pPr>
              <w:pStyle w:val="Default"/>
              <w:keepNext/>
              <w:jc w:val="center"/>
              <w:rPr>
                <w:noProof/>
                <w:sz w:val="18"/>
                <w:szCs w:val="22"/>
              </w:rPr>
            </w:pPr>
            <w:r w:rsidRPr="00CB4A9D">
              <w:rPr>
                <w:noProof/>
                <w:sz w:val="18"/>
                <w:szCs w:val="22"/>
              </w:rPr>
              <w:t>Loss</w:t>
            </w:r>
          </w:p>
          <w:p w14:paraId="51DD5A8F" w14:textId="77777777" w:rsidR="00991ADA" w:rsidRPr="00CB4A9D" w:rsidRDefault="00991ADA" w:rsidP="00DC496B">
            <w:pPr>
              <w:pStyle w:val="Default"/>
              <w:keepNext/>
              <w:jc w:val="center"/>
              <w:rPr>
                <w:noProof/>
                <w:sz w:val="18"/>
                <w:szCs w:val="22"/>
              </w:rPr>
            </w:pPr>
          </w:p>
          <w:p w14:paraId="33E80CD2" w14:textId="6840AB34" w:rsidR="00991ADA" w:rsidRPr="00CB4A9D" w:rsidRDefault="00991ADA" w:rsidP="00DC496B">
            <w:pPr>
              <w:pStyle w:val="Default"/>
              <w:keepNext/>
              <w:jc w:val="center"/>
              <w:rPr>
                <w:noProof/>
                <w:sz w:val="18"/>
                <w:szCs w:val="22"/>
              </w:rPr>
            </w:pPr>
            <w:r w:rsidRPr="00CB4A9D">
              <w:rPr>
                <w:noProof/>
                <w:sz w:val="18"/>
                <w:szCs w:val="22"/>
              </w:rPr>
              <w:t xml:space="preserve">Habitat </w:t>
            </w:r>
          </w:p>
          <w:p w14:paraId="59ED8D47" w14:textId="0951BD3B" w:rsidR="00550D5E" w:rsidRPr="00CB4A9D" w:rsidRDefault="00991ADA" w:rsidP="00550D5E">
            <w:pPr>
              <w:pStyle w:val="Default"/>
              <w:keepNext/>
              <w:jc w:val="center"/>
              <w:rPr>
                <w:noProof/>
                <w:sz w:val="18"/>
                <w:szCs w:val="22"/>
              </w:rPr>
            </w:pPr>
            <w:r w:rsidRPr="00CB4A9D">
              <w:rPr>
                <w:noProof/>
                <w:sz w:val="18"/>
                <w:szCs w:val="22"/>
              </w:rPr>
              <w:t>Change</w:t>
            </w:r>
          </w:p>
          <w:p w14:paraId="3A4E6157" w14:textId="77777777" w:rsidR="00CF27D5" w:rsidRPr="00CB4A9D" w:rsidRDefault="00CF27D5" w:rsidP="00DC496B">
            <w:pPr>
              <w:pStyle w:val="Default"/>
              <w:keepNext/>
              <w:jc w:val="center"/>
              <w:rPr>
                <w:noProof/>
                <w:sz w:val="18"/>
                <w:szCs w:val="22"/>
              </w:rPr>
            </w:pPr>
          </w:p>
          <w:p w14:paraId="6BF918B9" w14:textId="4E367468" w:rsidR="00CF27D5" w:rsidRPr="00CB4A9D" w:rsidRDefault="00CF27D5" w:rsidP="00DC496B">
            <w:pPr>
              <w:pStyle w:val="Default"/>
              <w:keepNext/>
              <w:jc w:val="center"/>
              <w:rPr>
                <w:noProof/>
                <w:sz w:val="18"/>
                <w:szCs w:val="22"/>
              </w:rPr>
            </w:pPr>
            <w:r w:rsidRPr="00CB4A9D">
              <w:rPr>
                <w:noProof/>
                <w:sz w:val="18"/>
                <w:szCs w:val="22"/>
              </w:rPr>
              <w:t>Community</w:t>
            </w:r>
          </w:p>
          <w:p w14:paraId="103006E7" w14:textId="56055AD6" w:rsidR="008A30DE" w:rsidRPr="00CB4A9D" w:rsidRDefault="00CF27D5" w:rsidP="00CF27D5">
            <w:pPr>
              <w:pStyle w:val="Default"/>
              <w:keepNext/>
              <w:jc w:val="center"/>
              <w:rPr>
                <w:noProof/>
                <w:sz w:val="18"/>
                <w:szCs w:val="22"/>
              </w:rPr>
            </w:pPr>
            <w:r w:rsidRPr="00CB4A9D">
              <w:rPr>
                <w:noProof/>
                <w:sz w:val="18"/>
                <w:szCs w:val="22"/>
              </w:rPr>
              <w:t>Structure</w:t>
            </w:r>
          </w:p>
          <w:p w14:paraId="5FCFFE73" w14:textId="569E652B" w:rsidR="000B6ABB" w:rsidRPr="00CB4A9D" w:rsidRDefault="000B6ABB" w:rsidP="001E1867">
            <w:pPr>
              <w:pStyle w:val="Default"/>
              <w:keepNext/>
              <w:jc w:val="center"/>
              <w:rPr>
                <w:noProof/>
                <w:sz w:val="18"/>
                <w:szCs w:val="22"/>
              </w:rPr>
            </w:pPr>
          </w:p>
        </w:tc>
      </w:tr>
    </w:tbl>
    <w:p w14:paraId="77288291" w14:textId="303E3254" w:rsidR="008A30DE" w:rsidRPr="00836646" w:rsidRDefault="001E1867" w:rsidP="001E1867">
      <w:pPr>
        <w:pStyle w:val="Caption"/>
        <w:spacing w:before="240"/>
        <w:rPr>
          <w:sz w:val="16"/>
          <w:lang w:val="en-US"/>
        </w:rPr>
      </w:pPr>
      <w:r w:rsidRPr="002331DC">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7</w:t>
      </w:r>
      <w:r w:rsidRPr="00836646">
        <w:rPr>
          <w:rFonts w:ascii="Arial" w:hAnsi="Arial" w:cs="Arial"/>
          <w:b/>
          <w:i w:val="0"/>
          <w:color w:val="808080" w:themeColor="background1" w:themeShade="80"/>
          <w:szCs w:val="20"/>
        </w:rPr>
        <w:fldChar w:fldCharType="end"/>
      </w:r>
      <w:r w:rsidRPr="002331DC">
        <w:rPr>
          <w:sz w:val="16"/>
          <w:lang w:val="en-US"/>
        </w:rPr>
        <w:t xml:space="preserve"> </w:t>
      </w:r>
      <w:r w:rsidRPr="00836646">
        <w:rPr>
          <w:rFonts w:ascii="Arial" w:hAnsi="Arial" w:cs="Arial"/>
          <w:i w:val="0"/>
          <w:color w:val="808080" w:themeColor="background1" w:themeShade="80"/>
          <w:szCs w:val="20"/>
          <w:lang w:val="en-US"/>
        </w:rPr>
        <w:t>Schematic overview of mino</w:t>
      </w:r>
      <w:r w:rsidR="00FC4637">
        <w:rPr>
          <w:rFonts w:ascii="Arial" w:hAnsi="Arial" w:cs="Arial"/>
          <w:i w:val="0"/>
          <w:color w:val="808080" w:themeColor="background1" w:themeShade="80"/>
          <w:szCs w:val="20"/>
          <w:lang w:val="en-US"/>
        </w:rPr>
        <w:t>r drivers and the global insect decline, including</w:t>
      </w:r>
      <w:r w:rsidRPr="00836646">
        <w:rPr>
          <w:rFonts w:ascii="Arial" w:hAnsi="Arial" w:cs="Arial"/>
          <w:i w:val="0"/>
          <w:color w:val="808080" w:themeColor="background1" w:themeShade="80"/>
          <w:szCs w:val="20"/>
          <w:lang w:val="en-US"/>
        </w:rPr>
        <w:t xml:space="preserve"> mechanism</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xml:space="preserve"> and impact</w:t>
      </w:r>
      <w:r w:rsidR="00FC4637">
        <w:rPr>
          <w:rFonts w:ascii="Arial" w:hAnsi="Arial" w:cs="Arial"/>
          <w:i w:val="0"/>
          <w:color w:val="808080" w:themeColor="background1" w:themeShade="80"/>
          <w:szCs w:val="20"/>
          <w:lang w:val="en-US"/>
        </w:rPr>
        <w:t>s</w:t>
      </w:r>
      <w:r w:rsidRPr="00836646">
        <w:rPr>
          <w:rFonts w:ascii="Arial" w:hAnsi="Arial" w:cs="Arial"/>
          <w:i w:val="0"/>
          <w:color w:val="808080" w:themeColor="background1" w:themeShade="80"/>
          <w:szCs w:val="20"/>
          <w:lang w:val="en-US"/>
        </w:rPr>
        <w:t>. Arrows indicate complex interaction</w:t>
      </w:r>
      <w:r w:rsidR="00FC4637">
        <w:rPr>
          <w:rFonts w:ascii="Arial" w:hAnsi="Arial" w:cs="Arial"/>
          <w:i w:val="0"/>
          <w:color w:val="808080" w:themeColor="background1" w:themeShade="80"/>
          <w:szCs w:val="20"/>
          <w:lang w:val="en-US"/>
        </w:rPr>
        <w:t>s of</w:t>
      </w:r>
      <w:r w:rsidRPr="00836646">
        <w:rPr>
          <w:rFonts w:ascii="Arial" w:hAnsi="Arial" w:cs="Arial"/>
          <w:i w:val="0"/>
          <w:color w:val="808080" w:themeColor="background1" w:themeShade="80"/>
          <w:szCs w:val="20"/>
          <w:lang w:val="en-US"/>
        </w:rPr>
        <w:t xml:space="preserve"> patterns. Mainly based on </w:t>
      </w:r>
      <w:r w:rsidR="00550D5E" w:rsidRPr="00836646">
        <w:rPr>
          <w:rFonts w:ascii="Arial" w:hAnsi="Arial" w:cs="Arial"/>
          <w:i w:val="0"/>
          <w:color w:val="808080" w:themeColor="background1" w:themeShade="80"/>
          <w:szCs w:val="20"/>
          <w:lang w:val="en-US"/>
        </w:rPr>
        <w:fldChar w:fldCharType="begin"/>
      </w:r>
      <w:r w:rsidR="0069119C" w:rsidRPr="00836646">
        <w:rPr>
          <w:rFonts w:ascii="Arial" w:hAnsi="Arial" w:cs="Arial"/>
          <w:i w:val="0"/>
          <w:color w:val="808080" w:themeColor="background1" w:themeShade="80"/>
          <w:szCs w:val="20"/>
          <w:lang w:val="en-US"/>
        </w:rPr>
        <w:instrText xml:space="preserve"> ADDIN ZOTERO_ITEM CSL_CITATION {"citationID":"12OHrTUZ","properties":{"formattedCitation":"(Cardoso {\\i{}et al.} 2020; Kehoe {\\i{}et al.} 2021)","plainCitation":"(Cardoso et al. 2020; Kehoe et al. 2021)","dontUpdate":true,"noteIndex":0},"citationItems":[{"id":2545,"uris":["http://zotero.org/users/local/B6GulUkZ/items/N4ANR7K7"],"itemData":{"id":2545,"type":"article-journal","abstract":"Here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550D5E" w:rsidRPr="00836646">
        <w:rPr>
          <w:rFonts w:ascii="Arial" w:hAnsi="Arial" w:cs="Arial"/>
          <w:i w:val="0"/>
          <w:color w:val="808080" w:themeColor="background1" w:themeShade="80"/>
          <w:szCs w:val="20"/>
          <w:lang w:val="en-US"/>
        </w:rPr>
        <w:fldChar w:fldCharType="separate"/>
      </w:r>
      <w:r w:rsidR="00550D5E" w:rsidRPr="006603C4">
        <w:rPr>
          <w:rFonts w:ascii="Arial" w:hAnsi="Arial" w:cs="Arial"/>
          <w:i w:val="0"/>
          <w:color w:val="808080" w:themeColor="background1" w:themeShade="80"/>
          <w:szCs w:val="24"/>
          <w:lang w:val="en-US"/>
        </w:rPr>
        <w:t xml:space="preserve">Cardoso </w:t>
      </w:r>
      <w:r w:rsidR="00550D5E" w:rsidRPr="006603C4">
        <w:rPr>
          <w:rFonts w:ascii="Arial" w:hAnsi="Arial" w:cs="Arial"/>
          <w:i w:val="0"/>
          <w:iCs w:val="0"/>
          <w:color w:val="808080" w:themeColor="background1" w:themeShade="80"/>
          <w:szCs w:val="24"/>
          <w:lang w:val="en-US"/>
        </w:rPr>
        <w:t>et al.</w:t>
      </w:r>
      <w:r w:rsidR="00550D5E" w:rsidRPr="006603C4">
        <w:rPr>
          <w:rFonts w:ascii="Arial" w:hAnsi="Arial" w:cs="Arial"/>
          <w:i w:val="0"/>
          <w:color w:val="808080" w:themeColor="background1" w:themeShade="80"/>
          <w:szCs w:val="24"/>
          <w:lang w:val="en-US"/>
        </w:rPr>
        <w:t xml:space="preserve"> (2020) and  Kehoe </w:t>
      </w:r>
      <w:r w:rsidR="00550D5E" w:rsidRPr="006603C4">
        <w:rPr>
          <w:rFonts w:ascii="Arial" w:hAnsi="Arial" w:cs="Arial"/>
          <w:i w:val="0"/>
          <w:iCs w:val="0"/>
          <w:color w:val="808080" w:themeColor="background1" w:themeShade="80"/>
          <w:szCs w:val="24"/>
          <w:lang w:val="en-US"/>
        </w:rPr>
        <w:t>et al.</w:t>
      </w:r>
      <w:r w:rsidR="00550D5E" w:rsidRPr="006603C4">
        <w:rPr>
          <w:rFonts w:ascii="Arial" w:hAnsi="Arial" w:cs="Arial"/>
          <w:i w:val="0"/>
          <w:color w:val="808080" w:themeColor="background1" w:themeShade="80"/>
          <w:szCs w:val="24"/>
          <w:lang w:val="en-US"/>
        </w:rPr>
        <w:t xml:space="preserve"> (2021)</w:t>
      </w:r>
      <w:r w:rsidR="00550D5E" w:rsidRPr="00836646">
        <w:rPr>
          <w:rFonts w:ascii="Arial" w:hAnsi="Arial" w:cs="Arial"/>
          <w:i w:val="0"/>
          <w:color w:val="808080" w:themeColor="background1" w:themeShade="80"/>
          <w:szCs w:val="20"/>
          <w:lang w:val="en-US"/>
        </w:rPr>
        <w:fldChar w:fldCharType="end"/>
      </w:r>
    </w:p>
    <w:p w14:paraId="174CBCEF" w14:textId="0DA05BC1" w:rsidR="00E0139E" w:rsidRDefault="001E1867" w:rsidP="009647FE">
      <w:pPr>
        <w:spacing w:after="0"/>
        <w:jc w:val="both"/>
        <w:rPr>
          <w:rFonts w:ascii="Arial" w:hAnsi="Arial" w:cs="Arial"/>
          <w:lang w:val="en-US"/>
        </w:rPr>
      </w:pPr>
      <w:r w:rsidRPr="00A612E2">
        <w:rPr>
          <w:rFonts w:ascii="Arial" w:hAnsi="Arial" w:cs="Arial"/>
          <w:b/>
          <w:lang w:val="en-US"/>
        </w:rPr>
        <w:t>Co-</w:t>
      </w:r>
      <w:r w:rsidR="009C5D99" w:rsidRPr="00A612E2">
        <w:rPr>
          <w:rFonts w:ascii="Arial" w:hAnsi="Arial" w:cs="Arial"/>
          <w:b/>
          <w:lang w:val="en-US"/>
        </w:rPr>
        <w:t>extinction</w:t>
      </w:r>
      <w:r w:rsidR="00A612E2">
        <w:rPr>
          <w:rFonts w:ascii="Arial" w:hAnsi="Arial" w:cs="Arial"/>
          <w:lang w:val="en-US"/>
        </w:rPr>
        <w:t>,</w:t>
      </w:r>
      <w:r w:rsidR="009C5D99">
        <w:rPr>
          <w:rFonts w:ascii="Arial" w:hAnsi="Arial" w:cs="Arial"/>
          <w:lang w:val="en-US"/>
        </w:rPr>
        <w:t xml:space="preserve"> or secondary extinction</w:t>
      </w:r>
      <w:r w:rsidR="00A612E2">
        <w:rPr>
          <w:rFonts w:ascii="Arial" w:hAnsi="Arial" w:cs="Arial"/>
          <w:lang w:val="en-US"/>
        </w:rPr>
        <w:t>,</w:t>
      </w:r>
      <w:r w:rsidR="009C5D99">
        <w:rPr>
          <w:rFonts w:ascii="Arial" w:hAnsi="Arial" w:cs="Arial"/>
          <w:lang w:val="en-US"/>
        </w:rPr>
        <w:t xml:space="preserve"> can occur after a single extinction event </w:t>
      </w:r>
      <w:r w:rsidR="00A612E2">
        <w:rPr>
          <w:rFonts w:ascii="Arial" w:hAnsi="Arial" w:cs="Arial"/>
          <w:lang w:val="en-US"/>
        </w:rPr>
        <w:t>or a large decline</w:t>
      </w:r>
      <w:r w:rsidR="001F2D58">
        <w:rPr>
          <w:rFonts w:ascii="Arial" w:hAnsi="Arial" w:cs="Arial"/>
          <w:lang w:val="en-US"/>
        </w:rPr>
        <w:t xml:space="preserve"> in </w:t>
      </w:r>
      <w:r w:rsidR="00A612E2">
        <w:rPr>
          <w:rFonts w:ascii="Arial" w:hAnsi="Arial" w:cs="Arial"/>
          <w:lang w:val="en-US"/>
        </w:rPr>
        <w:t xml:space="preserve">the </w:t>
      </w:r>
      <w:r w:rsidR="001F2D58">
        <w:rPr>
          <w:rFonts w:ascii="Arial" w:hAnsi="Arial" w:cs="Arial"/>
          <w:lang w:val="en-US"/>
        </w:rPr>
        <w:t>abundance of a species</w:t>
      </w:r>
      <w:r w:rsidR="00A612E2">
        <w:rPr>
          <w:rFonts w:ascii="Arial" w:hAnsi="Arial" w:cs="Arial"/>
          <w:lang w:val="en-US"/>
        </w:rPr>
        <w:t>,</w:t>
      </w:r>
      <w:r w:rsidR="001F2D58">
        <w:rPr>
          <w:rFonts w:ascii="Arial" w:hAnsi="Arial" w:cs="Arial"/>
          <w:lang w:val="en-US"/>
        </w:rPr>
        <w:t xml:space="preserve"> </w:t>
      </w:r>
      <w:r w:rsidR="009C5D99">
        <w:rPr>
          <w:rFonts w:ascii="Arial" w:hAnsi="Arial" w:cs="Arial"/>
          <w:lang w:val="en-US"/>
        </w:rPr>
        <w:t xml:space="preserve">followed by </w:t>
      </w:r>
      <w:r w:rsidR="00A612E2">
        <w:rPr>
          <w:rFonts w:ascii="Arial" w:hAnsi="Arial" w:cs="Arial"/>
          <w:lang w:val="en-US"/>
        </w:rPr>
        <w:t xml:space="preserve">multiple </w:t>
      </w:r>
      <w:r w:rsidR="009C5D99">
        <w:rPr>
          <w:rFonts w:ascii="Arial" w:hAnsi="Arial" w:cs="Arial"/>
          <w:lang w:val="en-US"/>
        </w:rPr>
        <w:t xml:space="preserve">extinction events along the trophic network </w:t>
      </w:r>
      <w:r w:rsidR="00A612E2">
        <w:rPr>
          <w:rFonts w:ascii="Arial" w:hAnsi="Arial" w:cs="Arial"/>
          <w:lang w:val="en-US"/>
        </w:rPr>
        <w:t xml:space="preserve">that may </w:t>
      </w:r>
      <w:r w:rsidR="001F2D58">
        <w:rPr>
          <w:rFonts w:ascii="Arial" w:hAnsi="Arial" w:cs="Arial"/>
          <w:lang w:val="en-US"/>
        </w:rPr>
        <w:t>affect one or</w:t>
      </w:r>
      <w:r w:rsidR="009C5D99">
        <w:rPr>
          <w:rFonts w:ascii="Arial" w:hAnsi="Arial" w:cs="Arial"/>
          <w:lang w:val="en-US"/>
        </w:rPr>
        <w:t xml:space="preserve"> </w:t>
      </w:r>
      <w:r w:rsidR="001F2D58">
        <w:rPr>
          <w:rFonts w:ascii="Arial" w:hAnsi="Arial" w:cs="Arial"/>
          <w:lang w:val="en-US"/>
        </w:rPr>
        <w:t xml:space="preserve">more </w:t>
      </w:r>
      <w:r w:rsidR="009C5D99">
        <w:rPr>
          <w:rFonts w:ascii="Arial" w:hAnsi="Arial" w:cs="Arial"/>
          <w:lang w:val="en-US"/>
        </w:rPr>
        <w:t>species</w:t>
      </w:r>
      <w:r w:rsidR="00C04D17">
        <w:rPr>
          <w:rFonts w:ascii="Arial" w:hAnsi="Arial" w:cs="Arial"/>
          <w:lang w:val="en-US"/>
        </w:rPr>
        <w:t xml:space="preserve"> in its </w:t>
      </w:r>
      <w:r w:rsidR="00073DB3">
        <w:rPr>
          <w:rFonts w:ascii="Arial" w:hAnsi="Arial" w:cs="Arial"/>
          <w:lang w:val="en-US"/>
        </w:rPr>
        <w:t>path</w:t>
      </w:r>
      <w:r w:rsidR="009C5D99">
        <w:rPr>
          <w:rFonts w:ascii="Arial" w:hAnsi="Arial" w:cs="Arial"/>
          <w:lang w:val="en-US"/>
        </w:rPr>
        <w:t xml:space="preserve"> </w:t>
      </w:r>
      <w:r w:rsidR="009C5D99">
        <w:rPr>
          <w:rFonts w:ascii="Arial" w:hAnsi="Arial" w:cs="Arial"/>
          <w:lang w:val="en-US"/>
        </w:rPr>
        <w:fldChar w:fldCharType="begin"/>
      </w:r>
      <w:r w:rsidR="009C5D99">
        <w:rPr>
          <w:rFonts w:ascii="Arial" w:hAnsi="Arial" w:cs="Arial"/>
          <w:lang w:val="en-US"/>
        </w:rPr>
        <w:instrText xml:space="preserve"> ADDIN ZOTERO_ITEM CSL_CITATION {"citationID":"VSQnOT1M","properties":{"formattedCitation":"(Kehoe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9C5D99">
        <w:rPr>
          <w:rFonts w:ascii="Arial" w:hAnsi="Arial" w:cs="Arial"/>
          <w:lang w:val="en-US"/>
        </w:rPr>
        <w:fldChar w:fldCharType="separate"/>
      </w:r>
      <w:r w:rsidR="009C5D99" w:rsidRPr="002331DC">
        <w:rPr>
          <w:rFonts w:ascii="Arial" w:hAnsi="Arial" w:cs="Arial"/>
          <w:szCs w:val="24"/>
          <w:lang w:val="en-US"/>
        </w:rPr>
        <w:t xml:space="preserve">(Kehoe </w:t>
      </w:r>
      <w:r w:rsidR="009C5D99" w:rsidRPr="002331DC">
        <w:rPr>
          <w:rFonts w:ascii="Arial" w:hAnsi="Arial" w:cs="Arial"/>
          <w:i/>
          <w:iCs/>
          <w:szCs w:val="24"/>
          <w:lang w:val="en-US"/>
        </w:rPr>
        <w:t>et al.</w:t>
      </w:r>
      <w:r w:rsidR="009C5D99" w:rsidRPr="002331DC">
        <w:rPr>
          <w:rFonts w:ascii="Arial" w:hAnsi="Arial" w:cs="Arial"/>
          <w:szCs w:val="24"/>
          <w:lang w:val="en-US"/>
        </w:rPr>
        <w:t xml:space="preserve"> 2021)</w:t>
      </w:r>
      <w:r w:rsidR="009C5D99">
        <w:rPr>
          <w:rFonts w:ascii="Arial" w:hAnsi="Arial" w:cs="Arial"/>
          <w:lang w:val="en-US"/>
        </w:rPr>
        <w:fldChar w:fldCharType="end"/>
      </w:r>
      <w:r w:rsidR="00B17151">
        <w:rPr>
          <w:rFonts w:ascii="Arial" w:hAnsi="Arial" w:cs="Arial"/>
          <w:lang w:val="en-US"/>
        </w:rPr>
        <w:t xml:space="preserve">. </w:t>
      </w:r>
      <w:r w:rsidR="00F74138">
        <w:rPr>
          <w:rFonts w:ascii="Arial" w:hAnsi="Arial" w:cs="Arial"/>
          <w:lang w:val="en-US"/>
        </w:rPr>
        <w:t>Co-extinctions</w:t>
      </w:r>
      <w:r w:rsidR="001F2D58">
        <w:rPr>
          <w:rFonts w:ascii="Arial" w:hAnsi="Arial" w:cs="Arial"/>
          <w:lang w:val="en-US"/>
        </w:rPr>
        <w:t xml:space="preserve"> </w:t>
      </w:r>
      <w:r w:rsidR="00C04D17">
        <w:rPr>
          <w:rFonts w:ascii="Arial" w:hAnsi="Arial" w:cs="Arial"/>
          <w:lang w:val="en-US"/>
        </w:rPr>
        <w:t xml:space="preserve">mainly </w:t>
      </w:r>
      <w:r w:rsidR="00A612E2">
        <w:rPr>
          <w:rFonts w:ascii="Arial" w:hAnsi="Arial" w:cs="Arial"/>
          <w:lang w:val="en-US"/>
        </w:rPr>
        <w:t xml:space="preserve">affect </w:t>
      </w:r>
      <w:r w:rsidR="00C04D17">
        <w:rPr>
          <w:rFonts w:ascii="Arial" w:hAnsi="Arial" w:cs="Arial"/>
          <w:lang w:val="en-US"/>
        </w:rPr>
        <w:t xml:space="preserve">biotic </w:t>
      </w:r>
      <w:r w:rsidR="001F2D58">
        <w:rPr>
          <w:rFonts w:ascii="Arial" w:hAnsi="Arial" w:cs="Arial"/>
          <w:lang w:val="en-US"/>
        </w:rPr>
        <w:t>interactions</w:t>
      </w:r>
      <w:r w:rsidR="00A612E2">
        <w:rPr>
          <w:rFonts w:ascii="Arial" w:hAnsi="Arial" w:cs="Arial"/>
          <w:lang w:val="en-US"/>
        </w:rPr>
        <w:t xml:space="preserve"> between species such as</w:t>
      </w:r>
      <w:r w:rsidR="001F2D58">
        <w:rPr>
          <w:rFonts w:ascii="Arial" w:hAnsi="Arial" w:cs="Arial"/>
          <w:lang w:val="en-US"/>
        </w:rPr>
        <w:t xml:space="preserve"> </w:t>
      </w:r>
      <w:r w:rsidR="00F74138">
        <w:rPr>
          <w:rFonts w:ascii="Arial" w:hAnsi="Arial" w:cs="Arial"/>
          <w:lang w:val="en-US"/>
        </w:rPr>
        <w:t>pollination, mutualism,</w:t>
      </w:r>
      <w:r w:rsidR="001F2D58">
        <w:rPr>
          <w:rFonts w:ascii="Arial" w:hAnsi="Arial" w:cs="Arial"/>
          <w:lang w:val="en-US"/>
        </w:rPr>
        <w:t xml:space="preserve"> predation, parasitism and </w:t>
      </w:r>
      <w:r w:rsidR="00F74138">
        <w:rPr>
          <w:rFonts w:ascii="Arial" w:hAnsi="Arial" w:cs="Arial"/>
          <w:lang w:val="en-US"/>
        </w:rPr>
        <w:t>non-trop</w:t>
      </w:r>
      <w:r w:rsidR="00C04D17">
        <w:rPr>
          <w:rFonts w:ascii="Arial" w:hAnsi="Arial" w:cs="Arial"/>
          <w:lang w:val="en-US"/>
        </w:rPr>
        <w:t xml:space="preserve">hic processes </w:t>
      </w:r>
      <w:r w:rsidR="00F74138">
        <w:rPr>
          <w:rFonts w:ascii="Arial" w:hAnsi="Arial" w:cs="Arial"/>
          <w:lang w:val="en-US"/>
        </w:rPr>
        <w:fldChar w:fldCharType="begin"/>
      </w:r>
      <w:r w:rsidR="00C04D17">
        <w:rPr>
          <w:rFonts w:ascii="Arial" w:hAnsi="Arial" w:cs="Arial"/>
          <w:lang w:val="en-US"/>
        </w:rPr>
        <w:instrText xml:space="preserve"> ADDIN ZOTERO_ITEM CSL_CITATION {"citationID":"7T0C5gKD","properties":{"formattedCitation":"(Kehoe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F74138">
        <w:rPr>
          <w:rFonts w:ascii="Arial" w:hAnsi="Arial" w:cs="Arial"/>
          <w:lang w:val="en-US"/>
        </w:rPr>
        <w:fldChar w:fldCharType="separate"/>
      </w:r>
      <w:r w:rsidR="00F74138" w:rsidRPr="006603C4">
        <w:rPr>
          <w:rFonts w:ascii="Arial" w:hAnsi="Arial" w:cs="Arial"/>
          <w:szCs w:val="24"/>
          <w:lang w:val="en-US"/>
        </w:rPr>
        <w:t xml:space="preserve">(Kehoe </w:t>
      </w:r>
      <w:r w:rsidR="00F74138" w:rsidRPr="006603C4">
        <w:rPr>
          <w:rFonts w:ascii="Arial" w:hAnsi="Arial" w:cs="Arial"/>
          <w:i/>
          <w:iCs/>
          <w:szCs w:val="24"/>
          <w:lang w:val="en-US"/>
        </w:rPr>
        <w:t>et al.</w:t>
      </w:r>
      <w:r w:rsidR="00F74138" w:rsidRPr="006603C4">
        <w:rPr>
          <w:rFonts w:ascii="Arial" w:hAnsi="Arial" w:cs="Arial"/>
          <w:szCs w:val="24"/>
          <w:lang w:val="en-US"/>
        </w:rPr>
        <w:t xml:space="preserve"> 2021)</w:t>
      </w:r>
      <w:r w:rsidR="00F74138">
        <w:rPr>
          <w:rFonts w:ascii="Arial" w:hAnsi="Arial" w:cs="Arial"/>
          <w:lang w:val="en-US"/>
        </w:rPr>
        <w:fldChar w:fldCharType="end"/>
      </w:r>
      <w:r w:rsidR="00F74138">
        <w:rPr>
          <w:rFonts w:ascii="Arial" w:hAnsi="Arial" w:cs="Arial"/>
          <w:lang w:val="en-US"/>
        </w:rPr>
        <w:t xml:space="preserve">. </w:t>
      </w:r>
      <w:r w:rsidR="00272E96">
        <w:rPr>
          <w:rFonts w:ascii="Arial" w:hAnsi="Arial" w:cs="Arial"/>
          <w:lang w:val="en-US"/>
        </w:rPr>
        <w:t>S</w:t>
      </w:r>
      <w:r w:rsidR="00A612E2">
        <w:rPr>
          <w:rFonts w:ascii="Arial" w:hAnsi="Arial" w:cs="Arial"/>
          <w:lang w:val="en-US"/>
        </w:rPr>
        <w:t>pecialis</w:t>
      </w:r>
      <w:r w:rsidR="00C04D17">
        <w:rPr>
          <w:rFonts w:ascii="Arial" w:hAnsi="Arial" w:cs="Arial"/>
          <w:lang w:val="en-US"/>
        </w:rPr>
        <w:t xml:space="preserve">ed insects are extremely vulnerable to co-extinction due to </w:t>
      </w:r>
      <w:r w:rsidR="00A612E2">
        <w:rPr>
          <w:rFonts w:ascii="Arial" w:hAnsi="Arial" w:cs="Arial"/>
          <w:lang w:val="en-US"/>
        </w:rPr>
        <w:t xml:space="preserve">their </w:t>
      </w:r>
      <w:r w:rsidR="00073DB3">
        <w:rPr>
          <w:rFonts w:ascii="Arial" w:hAnsi="Arial" w:cs="Arial"/>
          <w:lang w:val="en-US"/>
        </w:rPr>
        <w:t>host dependence</w:t>
      </w:r>
      <w:r w:rsidR="00C04D17">
        <w:rPr>
          <w:rFonts w:ascii="Arial" w:hAnsi="Arial" w:cs="Arial"/>
          <w:lang w:val="en-US"/>
        </w:rPr>
        <w:t xml:space="preserve"> </w:t>
      </w:r>
      <w:r w:rsidR="00C04D17">
        <w:rPr>
          <w:rFonts w:ascii="Arial" w:hAnsi="Arial" w:cs="Arial"/>
          <w:lang w:val="en-US"/>
        </w:rPr>
        <w:fldChar w:fldCharType="begin"/>
      </w:r>
      <w:r w:rsidR="00C04D17">
        <w:rPr>
          <w:rFonts w:ascii="Arial" w:hAnsi="Arial" w:cs="Arial"/>
          <w:lang w:val="en-US"/>
        </w:rPr>
        <w:instrText xml:space="preserve"> ADDIN ZOTERO_ITEM CSL_CITATION {"citationID":"2Joa9BDj","properties":{"formattedCitation":"(Dunn {\\i{}et al.} 2009)","plainCitation":"(Dunn et al. 2009)","noteIndex":0},"citationItems":[{"id":2758,"uris":["http://zotero.org/users/local/B6GulUkZ/items/3YPMXATZ"],"itemData":{"id":2758,"type":"article-journal","abstract":"The effects of species declines and extinction on biotic interactions remain poorly understood. The loss of a species is expected to result in the loss of other species that depend on it (coextinction), leading to cascading effects across trophic levels. Such effects are likely to be most severe in mutualistic and parasitic interactions. Indeed, models suggest that coextinction may be the most common form of biodiversity loss. Paradoxically, few historical or contemporary coextinction events have actually been recorded. We review the current knowledge of coextinction by: (i) considering plausible explanations for the discrepancy between predicted and observed coextinction rates; (ii) exploring the potential consequences of coextinctions; (iii) discussing the interactions and synergies between coextinction and other drivers of species loss, particularly climate change; and (iv) suggesting the way forward for understanding the phenomenon of coextinction, which may well be the most insidious threat to global biodiversity.","container-title":"Proceedings of the Royal Society B: Biological Sciences","DOI":"10.1098/rspb.2009.0413","issue":"1670","note":"publisher: Royal Society","page":"3037-3045","source":"royalsocietypublishing.org (Atypon)","title":"The sixth mass coextinction: are most endangered species parasites and mutualists?","title-short":"The sixth mass coextinction","volume":"276","author":[{"family":"Dunn","given":"Robert R."},{"family":"Harris","given":"Nyeema C."},{"family":"Colwell","given":"Robert K."},{"family":"Koh","given":"Lian Pin"},{"family":"Sodhi","given":"Navjot S."}],"issued":{"date-parts":[["2009",5,27]]}}}],"schema":"https://github.com/citation-style-language/schema/raw/master/csl-citation.json"} </w:instrText>
      </w:r>
      <w:r w:rsidR="00C04D17">
        <w:rPr>
          <w:rFonts w:ascii="Arial" w:hAnsi="Arial" w:cs="Arial"/>
          <w:lang w:val="en-US"/>
        </w:rPr>
        <w:fldChar w:fldCharType="separate"/>
      </w:r>
      <w:r w:rsidR="00C04D17" w:rsidRPr="00404D29">
        <w:rPr>
          <w:rFonts w:ascii="Arial" w:hAnsi="Arial" w:cs="Arial"/>
          <w:szCs w:val="24"/>
          <w:lang w:val="en-US"/>
        </w:rPr>
        <w:t xml:space="preserve">(Dunn </w:t>
      </w:r>
      <w:r w:rsidR="00C04D17" w:rsidRPr="00404D29">
        <w:rPr>
          <w:rFonts w:ascii="Arial" w:hAnsi="Arial" w:cs="Arial"/>
          <w:i/>
          <w:iCs/>
          <w:szCs w:val="24"/>
          <w:lang w:val="en-US"/>
        </w:rPr>
        <w:t>et al.</w:t>
      </w:r>
      <w:r w:rsidR="00C04D17" w:rsidRPr="00404D29">
        <w:rPr>
          <w:rFonts w:ascii="Arial" w:hAnsi="Arial" w:cs="Arial"/>
          <w:szCs w:val="24"/>
          <w:lang w:val="en-US"/>
        </w:rPr>
        <w:t xml:space="preserve"> 2009)</w:t>
      </w:r>
      <w:r w:rsidR="00C04D17">
        <w:rPr>
          <w:rFonts w:ascii="Arial" w:hAnsi="Arial" w:cs="Arial"/>
          <w:lang w:val="en-US"/>
        </w:rPr>
        <w:fldChar w:fldCharType="end"/>
      </w:r>
      <w:r w:rsidR="00272E96">
        <w:rPr>
          <w:rFonts w:ascii="Arial" w:hAnsi="Arial" w:cs="Arial"/>
          <w:lang w:val="en-US"/>
        </w:rPr>
        <w:t xml:space="preserve">. </w:t>
      </w:r>
      <w:r w:rsidR="00BD78D2">
        <w:rPr>
          <w:rFonts w:ascii="Arial" w:hAnsi="Arial" w:cs="Arial"/>
          <w:lang w:val="en-US"/>
        </w:rPr>
        <w:t xml:space="preserve">Consequently, the loss of </w:t>
      </w:r>
      <w:r w:rsidR="00B52134">
        <w:rPr>
          <w:rFonts w:ascii="Arial" w:hAnsi="Arial" w:cs="Arial"/>
          <w:lang w:val="en-US"/>
        </w:rPr>
        <w:t>the resource (or host) triggers the exti</w:t>
      </w:r>
      <w:r w:rsidR="00A612E2">
        <w:rPr>
          <w:rFonts w:ascii="Arial" w:hAnsi="Arial" w:cs="Arial"/>
          <w:lang w:val="en-US"/>
        </w:rPr>
        <w:t>nction of the specialists themselves</w:t>
      </w:r>
      <w:r w:rsidR="00B52134">
        <w:rPr>
          <w:rFonts w:ascii="Arial" w:hAnsi="Arial" w:cs="Arial"/>
          <w:lang w:val="en-US"/>
        </w:rPr>
        <w:t xml:space="preserve">. </w:t>
      </w:r>
      <w:r w:rsidR="00A612E2">
        <w:rPr>
          <w:rFonts w:ascii="Arial" w:hAnsi="Arial" w:cs="Arial"/>
          <w:lang w:val="en-US"/>
        </w:rPr>
        <w:t xml:space="preserve">For example, gall-forming insects are </w:t>
      </w:r>
      <w:r w:rsidR="00272E96">
        <w:rPr>
          <w:rFonts w:ascii="Arial" w:hAnsi="Arial" w:cs="Arial"/>
          <w:lang w:val="en-US"/>
        </w:rPr>
        <w:t xml:space="preserve">co-dependent on their host plants and </w:t>
      </w:r>
      <w:r w:rsidR="00A612E2">
        <w:rPr>
          <w:rFonts w:ascii="Arial" w:hAnsi="Arial" w:cs="Arial"/>
          <w:lang w:val="en-US"/>
        </w:rPr>
        <w:t>are also extremely species-</w:t>
      </w:r>
      <w:r w:rsidR="00272E96">
        <w:rPr>
          <w:rFonts w:ascii="Arial" w:hAnsi="Arial" w:cs="Arial"/>
          <w:lang w:val="en-US"/>
        </w:rPr>
        <w:t>rich</w:t>
      </w:r>
      <w:r w:rsidR="00BD78D2">
        <w:rPr>
          <w:rFonts w:ascii="Arial" w:hAnsi="Arial" w:cs="Arial"/>
          <w:lang w:val="en-US"/>
        </w:rPr>
        <w:t xml:space="preserve"> </w:t>
      </w:r>
      <w:r w:rsidR="00BD78D2">
        <w:rPr>
          <w:rFonts w:ascii="Arial" w:hAnsi="Arial" w:cs="Arial"/>
          <w:lang w:val="en-US"/>
        </w:rPr>
        <w:fldChar w:fldCharType="begin"/>
      </w:r>
      <w:r w:rsidR="00BD78D2">
        <w:rPr>
          <w:rFonts w:ascii="Arial" w:hAnsi="Arial" w:cs="Arial"/>
          <w:lang w:val="en-US"/>
        </w:rPr>
        <w:instrText xml:space="preserve"> ADDIN ZOTERO_ITEM CSL_CITATION {"citationID":"0i2aerdQ","properties":{"formattedCitation":"(Esp\\uc0\\u237{}rito-Santo &amp; Fernandes 2007)","plainCitation":"(Espírito-Santo &amp; Fernandes 2007)","noteIndex":0},"citationItems":[{"id":2760,"uris":["http://zotero.org/users/local/B6GulUkZ/items/CQRA4LXI"],"itemData":{"id":2760,"type":"article-journal","abstract":"During the last two decades, there was considerable debate on the actual number of insect species on Earth, and current estimates range from 5 to 30 million species. For gall-inducing insects, a cosmopolitan group of specialist herbivores, the last, 40-yr-old estimate of global richness indicated 13,000 species, mostly from temperate regions. To update these estimates, we used 10 studies that provided the average number of gall-inducing insect species per plant species (galled and nongalled) in different vegetation types around the world, and a recent calculation of 422,000 seed plant species on Earth. Considering that most of the gall-inducing insects are monophagous, these data were extrapolated to the global flora, assuming a positive relationship between gall-inducing insect richness and plant richness. Estimates of the global richness of gall-inducing insects ranged from 21,000 to 211,000 species, with an average of 132,930 species. The global distribution pattern described for gall-inducing insects pointed to a higher richness in warm temperate regions with sclerophyllous vegetation. However, it is likely that the tropical rain forests would harbor a higher absolute number of gall-inducing insects, due to their outstanding plant richness. Most of this fauna will be found on the poorly explored canopies of rain forests, especially in the Neotropical region. An increased sampling effort in tropical regions should fill the taxonomy gap represented by gall-inducing insects and possibly change the biogeographic patterns described so far.","container-title":"Annals of the Entomological Society of America","DOI":"10.1603/0013-8746(2007)100[95:HMSOGI]2.0.CO;2","ISSN":"0013-8746","issue":"2","journalAbbreviation":"Annals of the Entomological Society of America","page":"95-99","source":"Silverchair","title":"How Many Species of Gall-Inducing Insects Are There on Earth, and Where Are They?","volume":"100","author":[{"family":"Espírito-Santo","given":"M M"},{"family":"Fernandes","given":"G Wilson"}],"issued":{"date-parts":[["2007",3,1]]}}}],"schema":"https://github.com/citation-style-language/schema/raw/master/csl-citation.json"} </w:instrText>
      </w:r>
      <w:r w:rsidR="00BD78D2">
        <w:rPr>
          <w:rFonts w:ascii="Arial" w:hAnsi="Arial" w:cs="Arial"/>
          <w:lang w:val="en-US"/>
        </w:rPr>
        <w:fldChar w:fldCharType="separate"/>
      </w:r>
      <w:r w:rsidR="00BD78D2" w:rsidRPr="002331DC">
        <w:rPr>
          <w:rFonts w:ascii="Arial" w:hAnsi="Arial" w:cs="Arial"/>
          <w:szCs w:val="24"/>
          <w:lang w:val="en-US"/>
        </w:rPr>
        <w:t>(Espírito-Santo &amp; Fernandes 2007)</w:t>
      </w:r>
      <w:r w:rsidR="00BD78D2">
        <w:rPr>
          <w:rFonts w:ascii="Arial" w:hAnsi="Arial" w:cs="Arial"/>
          <w:lang w:val="en-US"/>
        </w:rPr>
        <w:fldChar w:fldCharType="end"/>
      </w:r>
      <w:r w:rsidR="00BD78D2">
        <w:rPr>
          <w:rFonts w:ascii="Arial" w:hAnsi="Arial" w:cs="Arial"/>
          <w:lang w:val="en-US"/>
        </w:rPr>
        <w:t xml:space="preserve">. However, co-extinctions in have rarely been studied </w:t>
      </w:r>
      <w:r w:rsidR="00BD78D2">
        <w:rPr>
          <w:rFonts w:ascii="Arial" w:hAnsi="Arial" w:cs="Arial"/>
          <w:lang w:val="en-US"/>
        </w:rPr>
        <w:fldChar w:fldCharType="begin"/>
      </w:r>
      <w:r w:rsidR="00BD78D2">
        <w:rPr>
          <w:rFonts w:ascii="Arial" w:hAnsi="Arial" w:cs="Arial"/>
          <w:lang w:val="en-US"/>
        </w:rPr>
        <w:instrText xml:space="preserve"> ADDIN ZOTERO_ITEM CSL_CITATION {"citationID":"Fkafqmvv","properties":{"formattedCitation":"(Colwell {\\i{}et al.} 2012)","plainCitation":"(Colwell et al. 2012)","noteIndex":0},"citationItems":[{"id":2763,"uris":["http://zotero.org/users/local/B6GulUkZ/items/3TAC6G2I"],"itemData":{"id":2763,"type":"article-journal","abstract":"The extinction of a single species is rarely an isolated event. Instead, dependent parasites, commensals, and mutualist partners (affiliates) face the risk of coextinction as their hosts or partners decline and fail. Species interactions in ecological networks can transmit the effects of primary extinctions within and between trophic levels, causing secondary extinctions and extinction cascades. Documenting coextinctions is complicated by ignorance of host specificity, limitations of historical collections, incomplete systematics of affiliate taxa, and lack of experimental studies. Host shifts may reduce the rate of coextinctions, but they are poorly understood. In the absence of better empirical records of coextinctions, statistical models estimate the rates of past and future coextinctions, and based on primary extinctions and interactions among species, network models explore extinction cascades. Models predict and historical evidence reveals that the threat of coextinction is influenced by both host and affiliate traits and is exacerbated by other threats, including habitat loss, climate change, and invasive species.","container-title":"Annual Review of Ecology, Evolution, and Systematics","DOI":"10.1146/annurev-ecolsys-110411-160304","issue":"1","note":"_eprint: https://doi.org/10.1146/annurev-ecolsys-110411-160304","page":"183-203","source":"Annual Reviews","title":"Coextinction and Persistence of Dependent Species in a Changing World","volume":"43","author":[{"family":"Colwell","given":"Robert K."},{"family":"Dunn","given":"Robert R."},{"family":"Harris","given":"Nyeema C."}],"issued":{"date-parts":[["2012"]]}}}],"schema":"https://github.com/citation-style-language/schema/raw/master/csl-citation.json"} </w:instrText>
      </w:r>
      <w:r w:rsidR="00BD78D2">
        <w:rPr>
          <w:rFonts w:ascii="Arial" w:hAnsi="Arial" w:cs="Arial"/>
          <w:lang w:val="en-US"/>
        </w:rPr>
        <w:fldChar w:fldCharType="separate"/>
      </w:r>
      <w:r w:rsidR="00BD78D2" w:rsidRPr="006603C4">
        <w:rPr>
          <w:rFonts w:ascii="Arial" w:hAnsi="Arial" w:cs="Arial"/>
          <w:szCs w:val="24"/>
          <w:lang w:val="en-US"/>
        </w:rPr>
        <w:t xml:space="preserve">(Colwell </w:t>
      </w:r>
      <w:r w:rsidR="00BD78D2" w:rsidRPr="006603C4">
        <w:rPr>
          <w:rFonts w:ascii="Arial" w:hAnsi="Arial" w:cs="Arial"/>
          <w:i/>
          <w:iCs/>
          <w:szCs w:val="24"/>
          <w:lang w:val="en-US"/>
        </w:rPr>
        <w:t>et al.</w:t>
      </w:r>
      <w:r w:rsidR="00BD78D2" w:rsidRPr="006603C4">
        <w:rPr>
          <w:rFonts w:ascii="Arial" w:hAnsi="Arial" w:cs="Arial"/>
          <w:szCs w:val="24"/>
          <w:lang w:val="en-US"/>
        </w:rPr>
        <w:t xml:space="preserve"> 2012)</w:t>
      </w:r>
      <w:r w:rsidR="00BD78D2">
        <w:rPr>
          <w:rFonts w:ascii="Arial" w:hAnsi="Arial" w:cs="Arial"/>
          <w:lang w:val="en-US"/>
        </w:rPr>
        <w:fldChar w:fldCharType="end"/>
      </w:r>
      <w:r w:rsidR="00BD78D2">
        <w:rPr>
          <w:rFonts w:ascii="Arial" w:hAnsi="Arial" w:cs="Arial"/>
          <w:lang w:val="en-US"/>
        </w:rPr>
        <w:t xml:space="preserve">. </w:t>
      </w:r>
      <w:r w:rsidR="000B6ABB">
        <w:rPr>
          <w:rFonts w:ascii="Arial" w:hAnsi="Arial" w:cs="Arial"/>
          <w:lang w:val="en-US"/>
        </w:rPr>
        <w:t>N</w:t>
      </w:r>
      <w:r w:rsidR="00A612E2">
        <w:rPr>
          <w:rFonts w:ascii="Arial" w:hAnsi="Arial" w:cs="Arial"/>
          <w:lang w:val="en-US"/>
        </w:rPr>
        <w:t>evertheless</w:t>
      </w:r>
      <w:r w:rsidR="000B6ABB">
        <w:rPr>
          <w:rFonts w:ascii="Arial" w:hAnsi="Arial" w:cs="Arial"/>
          <w:lang w:val="en-US"/>
        </w:rPr>
        <w:t xml:space="preserve">, </w:t>
      </w:r>
      <w:r w:rsidR="00A612E2">
        <w:rPr>
          <w:rFonts w:ascii="Arial" w:hAnsi="Arial" w:cs="Arial"/>
          <w:lang w:val="en-US"/>
        </w:rPr>
        <w:t>local population extinctions</w:t>
      </w:r>
      <w:r w:rsidR="000B6ABB">
        <w:rPr>
          <w:rFonts w:ascii="Arial" w:hAnsi="Arial" w:cs="Arial"/>
          <w:lang w:val="en-US"/>
        </w:rPr>
        <w:t xml:space="preserve"> can contribute to global extinction regimes </w:t>
      </w:r>
      <w:r w:rsidR="000B6ABB">
        <w:rPr>
          <w:rFonts w:ascii="Arial" w:hAnsi="Arial" w:cs="Arial"/>
          <w:lang w:val="en-US"/>
        </w:rPr>
        <w:fldChar w:fldCharType="begin"/>
      </w:r>
      <w:r w:rsidR="000B6ABB">
        <w:rPr>
          <w:rFonts w:ascii="Arial" w:hAnsi="Arial" w:cs="Arial"/>
          <w:lang w:val="en-US"/>
        </w:rPr>
        <w:instrText xml:space="preserve"> ADDIN ZOTERO_ITEM CSL_CITATION {"citationID":"yarQpb47","properties":{"formattedCitation":"(Kehoe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0B6ABB">
        <w:rPr>
          <w:rFonts w:ascii="Arial" w:hAnsi="Arial" w:cs="Arial"/>
          <w:lang w:val="en-US"/>
        </w:rPr>
        <w:fldChar w:fldCharType="separate"/>
      </w:r>
      <w:r w:rsidR="000B6ABB" w:rsidRPr="002331DC">
        <w:rPr>
          <w:rFonts w:ascii="Arial" w:hAnsi="Arial" w:cs="Arial"/>
          <w:szCs w:val="24"/>
          <w:lang w:val="en-US"/>
        </w:rPr>
        <w:t xml:space="preserve">(Kehoe </w:t>
      </w:r>
      <w:r w:rsidR="000B6ABB" w:rsidRPr="002331DC">
        <w:rPr>
          <w:rFonts w:ascii="Arial" w:hAnsi="Arial" w:cs="Arial"/>
          <w:i/>
          <w:iCs/>
          <w:szCs w:val="24"/>
          <w:lang w:val="en-US"/>
        </w:rPr>
        <w:t>et al.</w:t>
      </w:r>
      <w:r w:rsidR="000B6ABB" w:rsidRPr="002331DC">
        <w:rPr>
          <w:rFonts w:ascii="Arial" w:hAnsi="Arial" w:cs="Arial"/>
          <w:szCs w:val="24"/>
          <w:lang w:val="en-US"/>
        </w:rPr>
        <w:t xml:space="preserve"> 2021)</w:t>
      </w:r>
      <w:r w:rsidR="000B6ABB">
        <w:rPr>
          <w:rFonts w:ascii="Arial" w:hAnsi="Arial" w:cs="Arial"/>
          <w:lang w:val="en-US"/>
        </w:rPr>
        <w:fldChar w:fldCharType="end"/>
      </w:r>
      <w:r w:rsidR="000B6ABB">
        <w:rPr>
          <w:rFonts w:ascii="Arial" w:hAnsi="Arial" w:cs="Arial"/>
          <w:lang w:val="en-US"/>
        </w:rPr>
        <w:t xml:space="preserve">, but should never be </w:t>
      </w:r>
      <w:r w:rsidR="00A612E2">
        <w:rPr>
          <w:rFonts w:ascii="Arial" w:hAnsi="Arial" w:cs="Arial"/>
          <w:lang w:val="en-US"/>
        </w:rPr>
        <w:t>confused with</w:t>
      </w:r>
      <w:r w:rsidR="000B6ABB">
        <w:rPr>
          <w:rFonts w:ascii="Arial" w:hAnsi="Arial" w:cs="Arial"/>
          <w:lang w:val="en-US"/>
        </w:rPr>
        <w:t xml:space="preserve"> global extinctions </w:t>
      </w:r>
      <w:r w:rsidR="000B6ABB" w:rsidRPr="000B6ABB">
        <w:rPr>
          <w:rFonts w:ascii="Arial" w:hAnsi="Arial" w:cs="Arial"/>
          <w:i/>
          <w:lang w:val="en-US"/>
        </w:rPr>
        <w:t>per se</w:t>
      </w:r>
      <w:r w:rsidR="000B6ABB">
        <w:rPr>
          <w:rFonts w:ascii="Arial" w:hAnsi="Arial" w:cs="Arial"/>
          <w:lang w:val="en-US"/>
        </w:rPr>
        <w:t xml:space="preserve"> </w:t>
      </w:r>
      <w:r w:rsidR="000B6ABB">
        <w:rPr>
          <w:rFonts w:ascii="Arial" w:hAnsi="Arial" w:cs="Arial"/>
          <w:lang w:val="en-US"/>
        </w:rPr>
        <w:fldChar w:fldCharType="begin"/>
      </w:r>
      <w:r w:rsidR="000B6ABB">
        <w:rPr>
          <w:rFonts w:ascii="Arial" w:hAnsi="Arial" w:cs="Arial"/>
          <w:lang w:val="en-US"/>
        </w:rPr>
        <w:instrText xml:space="preserve"> ADDIN ZOTERO_ITEM CSL_CITATION {"citationID":"n4harUhH","properties":{"formattedCitation":"(Eggleton 2020)","plainCitation":"(Eggleton 2020)","noteIndex":0},"citationItems":[{"id":2489,"uris":["http://zotero.org/users/local/B6GulUkZ/items/7TTH8U9C"],"itemData":{"id":2489,"type":"article-journal","abstract":"This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Insects","volume":"45","author":[{"family":"Eggleton","given":"Paul"}],"issued":{"date-parts":[["2020",10,17]]}}}],"schema":"https://github.com/citation-style-language/schema/raw/master/csl-citation.json"} </w:instrText>
      </w:r>
      <w:r w:rsidR="000B6ABB">
        <w:rPr>
          <w:rFonts w:ascii="Arial" w:hAnsi="Arial" w:cs="Arial"/>
          <w:lang w:val="en-US"/>
        </w:rPr>
        <w:fldChar w:fldCharType="separate"/>
      </w:r>
      <w:r w:rsidR="000B6ABB" w:rsidRPr="006603C4">
        <w:rPr>
          <w:rFonts w:ascii="Arial" w:hAnsi="Arial" w:cs="Arial"/>
          <w:lang w:val="en-US"/>
        </w:rPr>
        <w:t>(Eggleton 2020)</w:t>
      </w:r>
      <w:r w:rsidR="000B6ABB">
        <w:rPr>
          <w:rFonts w:ascii="Arial" w:hAnsi="Arial" w:cs="Arial"/>
          <w:lang w:val="en-US"/>
        </w:rPr>
        <w:fldChar w:fldCharType="end"/>
      </w:r>
      <w:r w:rsidR="000B6ABB">
        <w:rPr>
          <w:rFonts w:ascii="Arial" w:hAnsi="Arial" w:cs="Arial"/>
          <w:lang w:val="en-US"/>
        </w:rPr>
        <w:t xml:space="preserve">. </w:t>
      </w:r>
    </w:p>
    <w:p w14:paraId="190F0CBF" w14:textId="77777777" w:rsidR="00A612E2" w:rsidRDefault="00A612E2" w:rsidP="009647FE">
      <w:pPr>
        <w:spacing w:after="0"/>
        <w:jc w:val="both"/>
        <w:rPr>
          <w:rFonts w:ascii="Arial" w:hAnsi="Arial" w:cs="Arial"/>
          <w:lang w:val="en-US"/>
        </w:rPr>
      </w:pPr>
    </w:p>
    <w:p w14:paraId="68383060" w14:textId="170E17B7" w:rsidR="00F74138" w:rsidRDefault="00A612E2" w:rsidP="00991ADA">
      <w:pPr>
        <w:spacing w:after="0"/>
        <w:jc w:val="both"/>
        <w:rPr>
          <w:rFonts w:ascii="Arial" w:hAnsi="Arial" w:cs="Arial"/>
          <w:lang w:val="en-US"/>
        </w:rPr>
      </w:pPr>
      <w:r>
        <w:rPr>
          <w:rFonts w:ascii="Arial" w:hAnsi="Arial" w:cs="Arial"/>
          <w:lang w:val="en-US"/>
        </w:rPr>
        <w:t>Sometimes extinction events can</w:t>
      </w:r>
      <w:r w:rsidR="004D5B33">
        <w:rPr>
          <w:rFonts w:ascii="Arial" w:hAnsi="Arial" w:cs="Arial"/>
          <w:lang w:val="en-US"/>
        </w:rPr>
        <w:t xml:space="preserve"> </w:t>
      </w:r>
      <w:r w:rsidR="00E0139E">
        <w:rPr>
          <w:rFonts w:ascii="Arial" w:hAnsi="Arial" w:cs="Arial"/>
          <w:lang w:val="en-US"/>
        </w:rPr>
        <w:t xml:space="preserve">be driven by </w:t>
      </w:r>
      <w:r w:rsidR="004D5B33">
        <w:rPr>
          <w:rFonts w:ascii="Arial" w:hAnsi="Arial" w:cs="Arial"/>
          <w:lang w:val="en-US"/>
        </w:rPr>
        <w:t xml:space="preserve">competition between species, especially when species occur in </w:t>
      </w:r>
      <w:r>
        <w:rPr>
          <w:rFonts w:ascii="Arial" w:hAnsi="Arial" w:cs="Arial"/>
          <w:lang w:val="en-US"/>
        </w:rPr>
        <w:t>places</w:t>
      </w:r>
      <w:r w:rsidR="004D5B33">
        <w:rPr>
          <w:rFonts w:ascii="Arial" w:hAnsi="Arial" w:cs="Arial"/>
          <w:lang w:val="en-US"/>
        </w:rPr>
        <w:t xml:space="preserve"> outside their natural geographical range or habitat</w:t>
      </w:r>
      <w:r w:rsidR="009647FE">
        <w:rPr>
          <w:rFonts w:ascii="Arial" w:hAnsi="Arial" w:cs="Arial"/>
          <w:lang w:val="en-US"/>
        </w:rPr>
        <w:t xml:space="preserve"> </w:t>
      </w:r>
      <w:r w:rsidR="00C3032E">
        <w:rPr>
          <w:rFonts w:ascii="Arial" w:hAnsi="Arial" w:cs="Arial"/>
          <w:lang w:val="en-US"/>
        </w:rPr>
        <w:fldChar w:fldCharType="begin"/>
      </w:r>
      <w:r w:rsidR="00C3032E">
        <w:rPr>
          <w:rFonts w:ascii="Arial" w:hAnsi="Arial" w:cs="Arial"/>
          <w:lang w:val="en-US"/>
        </w:rPr>
        <w:instrText xml:space="preserve"> ADDIN ZOTERO_ITEM CSL_CITATION {"citationID":"J2OmQT6w","properties":{"formattedCitation":"(Cardoso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C3032E">
        <w:rPr>
          <w:rFonts w:ascii="Arial" w:hAnsi="Arial" w:cs="Arial"/>
          <w:lang w:val="en-US"/>
        </w:rPr>
        <w:fldChar w:fldCharType="separate"/>
      </w:r>
      <w:r w:rsidR="00C3032E" w:rsidRPr="002331DC">
        <w:rPr>
          <w:rFonts w:ascii="Arial" w:hAnsi="Arial" w:cs="Arial"/>
          <w:szCs w:val="24"/>
          <w:lang w:val="en-US"/>
        </w:rPr>
        <w:t xml:space="preserve">(Cardoso </w:t>
      </w:r>
      <w:r w:rsidR="00C3032E" w:rsidRPr="002331DC">
        <w:rPr>
          <w:rFonts w:ascii="Arial" w:hAnsi="Arial" w:cs="Arial"/>
          <w:i/>
          <w:iCs/>
          <w:szCs w:val="24"/>
          <w:lang w:val="en-US"/>
        </w:rPr>
        <w:t>et al.</w:t>
      </w:r>
      <w:r w:rsidR="00C3032E" w:rsidRPr="002331DC">
        <w:rPr>
          <w:rFonts w:ascii="Arial" w:hAnsi="Arial" w:cs="Arial"/>
          <w:szCs w:val="24"/>
          <w:lang w:val="en-US"/>
        </w:rPr>
        <w:t xml:space="preserve"> 2020)</w:t>
      </w:r>
      <w:r w:rsidR="00C3032E">
        <w:rPr>
          <w:rFonts w:ascii="Arial" w:hAnsi="Arial" w:cs="Arial"/>
          <w:lang w:val="en-US"/>
        </w:rPr>
        <w:fldChar w:fldCharType="end"/>
      </w:r>
      <w:r w:rsidR="004D5B33">
        <w:rPr>
          <w:rFonts w:ascii="Arial" w:hAnsi="Arial" w:cs="Arial"/>
          <w:lang w:val="en-US"/>
        </w:rPr>
        <w:t>. These s</w:t>
      </w:r>
      <w:r w:rsidR="00C3032E">
        <w:rPr>
          <w:rFonts w:ascii="Arial" w:hAnsi="Arial" w:cs="Arial"/>
          <w:lang w:val="en-US"/>
        </w:rPr>
        <w:t>pecies are mainly</w:t>
      </w:r>
      <w:r w:rsidR="004D5B33">
        <w:rPr>
          <w:rFonts w:ascii="Arial" w:hAnsi="Arial" w:cs="Arial"/>
          <w:lang w:val="en-US"/>
        </w:rPr>
        <w:t xml:space="preserve"> introduced</w:t>
      </w:r>
      <w:r>
        <w:rPr>
          <w:rFonts w:ascii="Arial" w:hAnsi="Arial" w:cs="Arial"/>
          <w:lang w:val="en-US"/>
        </w:rPr>
        <w:t xml:space="preserve"> by humans</w:t>
      </w:r>
      <w:r w:rsidR="004D5B33">
        <w:rPr>
          <w:rFonts w:ascii="Arial" w:hAnsi="Arial" w:cs="Arial"/>
          <w:lang w:val="en-US"/>
        </w:rPr>
        <w:t xml:space="preserve"> and </w:t>
      </w:r>
      <w:r>
        <w:rPr>
          <w:rFonts w:ascii="Arial" w:hAnsi="Arial" w:cs="Arial"/>
          <w:lang w:val="en-US"/>
        </w:rPr>
        <w:t>can</w:t>
      </w:r>
      <w:r w:rsidR="004D5B33">
        <w:rPr>
          <w:rFonts w:ascii="Arial" w:hAnsi="Arial" w:cs="Arial"/>
          <w:lang w:val="en-US"/>
        </w:rPr>
        <w:t xml:space="preserve"> have envi</w:t>
      </w:r>
      <w:r w:rsidR="00073DB3">
        <w:rPr>
          <w:rFonts w:ascii="Arial" w:hAnsi="Arial" w:cs="Arial"/>
          <w:lang w:val="en-US"/>
        </w:rPr>
        <w:t>ronmental, ecological and socio</w:t>
      </w:r>
      <w:r w:rsidR="004D5B33">
        <w:rPr>
          <w:rFonts w:ascii="Arial" w:hAnsi="Arial" w:cs="Arial"/>
          <w:lang w:val="en-US"/>
        </w:rPr>
        <w:t xml:space="preserve">-economic </w:t>
      </w:r>
      <w:r>
        <w:rPr>
          <w:rFonts w:ascii="Arial" w:hAnsi="Arial" w:cs="Arial"/>
          <w:lang w:val="en-US"/>
        </w:rPr>
        <w:t>impacts</w:t>
      </w:r>
      <w:r w:rsidR="004D5B33">
        <w:rPr>
          <w:rFonts w:ascii="Arial" w:hAnsi="Arial" w:cs="Arial"/>
          <w:lang w:val="en-US"/>
        </w:rPr>
        <w:t xml:space="preserve"> on their new habitat </w:t>
      </w:r>
      <w:r w:rsidR="004D5B33">
        <w:rPr>
          <w:rFonts w:ascii="Arial" w:hAnsi="Arial" w:cs="Arial"/>
          <w:lang w:val="en-US"/>
        </w:rPr>
        <w:fldChar w:fldCharType="begin"/>
      </w:r>
      <w:r w:rsidR="004D5B33">
        <w:rPr>
          <w:rFonts w:ascii="Arial" w:hAnsi="Arial" w:cs="Arial"/>
          <w:lang w:val="en-US"/>
        </w:rPr>
        <w:instrText xml:space="preserve"> ADDIN ZOTERO_ITEM CSL_CITATION {"citationID":"nnb8BTbP","properties":{"formattedCitation":"(Turbelin {\\i{}et al.} 2017)","plainCitation":"(Turbelin et al. 2017)","noteIndex":0},"citationItems":[{"id":2767,"uris":["http://zotero.org/users/local/B6GulUkZ/items/U4V7DRUQ"],"itemData":{"id":2767,"type":"article-journal","abstract":"Aim To use global databases to (1) provide a visualization of global geographical patterns of species invasions, origins and pathways and (2) depict the international uptake of legislative and policy responses to invasive alien species (IAS). Location Global. Methods Patterns of recorded species invasions and pathways of introduction were mapped and visualized using data from the Global Invasive Species Database (GISD) and the CABI Invasive Species Compendium (CABI ISC), along with associated legal instruments relevant to IAS compiled from the ECOLEX database. A novel indicator of the asymmetry between each country's ‘ingress/egress’ of IAS (kappa, Κ), was developed to further explore spatial patterns. Results Substantial variation in the spatial patterns of invasion was determined, with the Global North, some newly industrialized countries and small tropical islands being the main recipients of IAS and asymmetry (Κ) being highest in New World countries and small islands. Of the 1517 recorded IAS, 39% were introduced only intentionally and 26% only unintentionally, 22% both intentionally and unintentionally, while 13% had no information available. The dominant pathway for species invasions was horticulture and the nursery trade, with 31% of the species introduced outside of their natural geographical range. Large increases in legislation on IAS have occurred since the 1990s, particularly for those countries that have high numbers of species invasions. Main conclusions Clear global patterns in the distributions of IAS are determined, supporting arguments emphasizing the role of colonial history, economic development and trade in driving the human-mediated movement of species. Dominant pathways for species invasions are similar across different regions. Policy responses towards IAS show an increasing desire from the international community to act on species invasions. Current patterns suggest that Africa and Central Asia are priority areas for future IAS research and control.","container-title":"Global Ecology and Biogeography","DOI":"10.1111/geb.12517","ISSN":"1466-8238","issue":"1","language":"en","note":"_eprint: https://onlinelibrary.wiley.com/doi/pdf/10.1111/geb.12517","page":"78-92","source":"Wiley Online Library","title":"Mapping the global state of invasive alien species: patterns of invasion and policy responses","title-short":"Mapping the global state of invasive alien species","volume":"26","author":[{"family":"Turbelin","given":"Anna J."},{"family":"Malamud","given":"Bruce D."},{"family":"Francis","given":"Robert A."}],"issued":{"date-parts":[["2017"]]}}}],"schema":"https://github.com/citation-style-language/schema/raw/master/csl-citation.json"} </w:instrText>
      </w:r>
      <w:r w:rsidR="004D5B33">
        <w:rPr>
          <w:rFonts w:ascii="Arial" w:hAnsi="Arial" w:cs="Arial"/>
          <w:lang w:val="en-US"/>
        </w:rPr>
        <w:fldChar w:fldCharType="separate"/>
      </w:r>
      <w:r w:rsidR="004D5B33" w:rsidRPr="006603C4">
        <w:rPr>
          <w:rFonts w:ascii="Arial" w:hAnsi="Arial" w:cs="Arial"/>
          <w:szCs w:val="24"/>
          <w:lang w:val="en-US"/>
        </w:rPr>
        <w:t xml:space="preserve">(Turbelin </w:t>
      </w:r>
      <w:r w:rsidR="004D5B33" w:rsidRPr="006603C4">
        <w:rPr>
          <w:rFonts w:ascii="Arial" w:hAnsi="Arial" w:cs="Arial"/>
          <w:i/>
          <w:iCs/>
          <w:szCs w:val="24"/>
          <w:lang w:val="en-US"/>
        </w:rPr>
        <w:t>et al.</w:t>
      </w:r>
      <w:r w:rsidR="004D5B33" w:rsidRPr="006603C4">
        <w:rPr>
          <w:rFonts w:ascii="Arial" w:hAnsi="Arial" w:cs="Arial"/>
          <w:szCs w:val="24"/>
          <w:lang w:val="en-US"/>
        </w:rPr>
        <w:t xml:space="preserve"> 2017)</w:t>
      </w:r>
      <w:r w:rsidR="004D5B33">
        <w:rPr>
          <w:rFonts w:ascii="Arial" w:hAnsi="Arial" w:cs="Arial"/>
          <w:lang w:val="en-US"/>
        </w:rPr>
        <w:fldChar w:fldCharType="end"/>
      </w:r>
      <w:r w:rsidR="00C3032E">
        <w:rPr>
          <w:rFonts w:ascii="Arial" w:hAnsi="Arial" w:cs="Arial"/>
          <w:lang w:val="en-US"/>
        </w:rPr>
        <w:t>. The</w:t>
      </w:r>
      <w:r>
        <w:rPr>
          <w:rFonts w:ascii="Arial" w:hAnsi="Arial" w:cs="Arial"/>
          <w:lang w:val="en-US"/>
        </w:rPr>
        <w:t>se</w:t>
      </w:r>
      <w:r w:rsidR="001C6210">
        <w:rPr>
          <w:rFonts w:ascii="Arial" w:hAnsi="Arial" w:cs="Arial"/>
          <w:lang w:val="en-US"/>
        </w:rPr>
        <w:t xml:space="preserve"> species are lnown as</w:t>
      </w:r>
      <w:r w:rsidR="00C3032E">
        <w:rPr>
          <w:rFonts w:ascii="Arial" w:hAnsi="Arial" w:cs="Arial"/>
          <w:lang w:val="en-US"/>
        </w:rPr>
        <w:t xml:space="preserve"> </w:t>
      </w:r>
      <w:r w:rsidR="00C3032E" w:rsidRPr="0002357B">
        <w:rPr>
          <w:rFonts w:ascii="Arial" w:hAnsi="Arial" w:cs="Arial"/>
          <w:b/>
          <w:lang w:val="en-US"/>
        </w:rPr>
        <w:t>invasive alien species</w:t>
      </w:r>
      <w:r w:rsidR="00C3032E">
        <w:rPr>
          <w:rFonts w:ascii="Arial" w:hAnsi="Arial" w:cs="Arial"/>
          <w:lang w:val="en-US"/>
        </w:rPr>
        <w:t xml:space="preserve"> (IAS)</w:t>
      </w:r>
      <w:r w:rsidR="00B81C0A">
        <w:rPr>
          <w:rFonts w:ascii="Arial" w:hAnsi="Arial" w:cs="Arial"/>
          <w:lang w:val="en-US"/>
        </w:rPr>
        <w:t xml:space="preserve"> and</w:t>
      </w:r>
      <w:r w:rsidR="00C3032E">
        <w:rPr>
          <w:rFonts w:ascii="Arial" w:hAnsi="Arial" w:cs="Arial"/>
          <w:lang w:val="en-US"/>
        </w:rPr>
        <w:t xml:space="preserve"> </w:t>
      </w:r>
      <w:r>
        <w:rPr>
          <w:rFonts w:ascii="Arial" w:hAnsi="Arial" w:cs="Arial"/>
          <w:lang w:val="en-US"/>
        </w:rPr>
        <w:t xml:space="preserve">their </w:t>
      </w:r>
      <w:r w:rsidR="001C6210">
        <w:rPr>
          <w:rFonts w:ascii="Arial" w:hAnsi="Arial" w:cs="Arial"/>
          <w:lang w:val="en-US"/>
        </w:rPr>
        <w:t>global abundance</w:t>
      </w:r>
      <w:r w:rsidR="00C3032E">
        <w:rPr>
          <w:rFonts w:ascii="Arial" w:hAnsi="Arial" w:cs="Arial"/>
          <w:lang w:val="en-US"/>
        </w:rPr>
        <w:t xml:space="preserve"> </w:t>
      </w:r>
      <w:r>
        <w:rPr>
          <w:rFonts w:ascii="Arial" w:hAnsi="Arial" w:cs="Arial"/>
          <w:lang w:val="en-US"/>
        </w:rPr>
        <w:t>is</w:t>
      </w:r>
      <w:r w:rsidR="00C3032E">
        <w:rPr>
          <w:rFonts w:ascii="Arial" w:hAnsi="Arial" w:cs="Arial"/>
          <w:lang w:val="en-US"/>
        </w:rPr>
        <w:t xml:space="preserve"> increasing </w:t>
      </w:r>
      <w:r w:rsidR="00C3032E">
        <w:rPr>
          <w:rFonts w:ascii="Arial" w:hAnsi="Arial" w:cs="Arial"/>
          <w:lang w:val="en-US"/>
        </w:rPr>
        <w:fldChar w:fldCharType="begin"/>
      </w:r>
      <w:r w:rsidR="00C3032E">
        <w:rPr>
          <w:rFonts w:ascii="Arial" w:hAnsi="Arial" w:cs="Arial"/>
          <w:lang w:val="en-US"/>
        </w:rPr>
        <w:instrText xml:space="preserve"> ADDIN ZOTERO_ITEM CSL_CITATION {"citationID":"rM0KF7Tt","properties":{"formattedCitation":"(Py\\uc0\\u353{}ek {\\i{}et al.} 2020)","plainCitation":"(Pyšek et al. 2020)","noteIndex":0},"citationItems":[{"id":2764,"uris":["http://zotero.org/users/local/B6GulUkZ/items/9JW4JTWY"],"itemData":{"id":2764,"type":"article-journal","abstract":"Biological invasions are a global consequence of an increasingly connected world and the rise in human population size. The numbers of invasive alien species – the subset of alien species that spread widely in areas where they are not native, affecting the environment or human livelihoods – are increasing. Synergies with other global changes are exacerbating current invasions and facilitating new ones, thereby escalating the extent and impacts of invaders. Invasions have complex and often immense long-term direct and indirect impacts. In many cases, such impacts become apparent or problematic only when invaders are well established and have large ranges. Invasive alien species break down biogeographic realms, affect native species richness and abundance, increase the risk of native species extinction, affect the genetic composition of native populations, change native animal behaviour, alter phylogenetic diversity across communities, and modify trophic networks. Many invasive alien species also change ecosystem functioning and the delivery of ecosystem services by altering nutrient and contaminant cycling, hydrology, habitat structure, and disturbance regimes. These biodiversity and ecosystem impacts are accelerating and will increase further in the future. Scientific evidence has identified policy strategies to reduce future invasions, but these strategies are often insufficiently implemented. For some nations, notably Australia and New Zealand, biosecurity has become a national priority. There have been long-term successes, such as eradication of rats and cats on increasingly large islands and biological control of weeds across continental areas. However, in many countries, invasions receive little attention. Improved international cooperation is crucial to reduce the impacts of invasive alien species on biodiversity, ecosystem services, and human livelihoods. Countries can strengthen their biosecurity regulations to implement and enforce more effective management strategies that should also address other global changes that interact with invasions.","container-title":"Biological Reviews","DOI":"10.1111/brv.12627","ISSN":"1469-185X","issue":"6","language":"en","note":"_eprint: https://onlinelibrary.wiley.com/doi/pdf/10.1111/brv.12627","page":"1511-1534","source":"Wiley Online Library","title":"Scientists' warning on invasive alien species","volume":"95","author":[{"family":"Pyšek","given":"Petr"},{"family":"Hulme","given":"Philip E."},{"family":"Simberloff","given":"Dan"},{"family":"Bacher","given":"Sven"},{"family":"Blackburn","given":"Tim M."},{"family":"Carlton","given":"James T."},{"family":"Dawson","given":"Wayne"},{"family":"Essl","given":"Franz"},{"family":"Foxcroft","given":"Llewellyn C."},{"family":"Genovesi","given":"Piero"},{"family":"Jeschke","given":"Jonathan M."},{"family":"Kühn","given":"Ingolf"},{"family":"Liebhold","given":"Andrew M."},{"family":"Mandrak","given":"Nicholas E."},{"family":"Meyerson","given":"Laura A."},{"family":"Pauchard","given":"Aníbal"},{"family":"Pergl","given":"Jan"},{"family":"Roy","given":"Helen E."},{"family":"Seebens","given":"Hanno"},{"family":"Kleunen","given":"Mark","non-dropping-particle":"van"},{"family":"Vilà","given":"Montserrat"},{"family":"Wingfield","given":"Michael J."},{"family":"Richardson","given":"David M."}],"issued":{"date-parts":[["2020"]]}}}],"schema":"https://github.com/citation-style-language/schema/raw/master/csl-citation.json"} </w:instrText>
      </w:r>
      <w:r w:rsidR="00C3032E">
        <w:rPr>
          <w:rFonts w:ascii="Arial" w:hAnsi="Arial" w:cs="Arial"/>
          <w:lang w:val="en-US"/>
        </w:rPr>
        <w:fldChar w:fldCharType="separate"/>
      </w:r>
      <w:r w:rsidR="00C3032E" w:rsidRPr="006603C4">
        <w:rPr>
          <w:rFonts w:ascii="Arial" w:hAnsi="Arial" w:cs="Arial"/>
          <w:szCs w:val="24"/>
          <w:lang w:val="en-US"/>
        </w:rPr>
        <w:t xml:space="preserve">(Pyšek </w:t>
      </w:r>
      <w:r w:rsidR="00C3032E" w:rsidRPr="006603C4">
        <w:rPr>
          <w:rFonts w:ascii="Arial" w:hAnsi="Arial" w:cs="Arial"/>
          <w:i/>
          <w:iCs/>
          <w:szCs w:val="24"/>
          <w:lang w:val="en-US"/>
        </w:rPr>
        <w:t>et al.</w:t>
      </w:r>
      <w:r w:rsidR="00C3032E" w:rsidRPr="006603C4">
        <w:rPr>
          <w:rFonts w:ascii="Arial" w:hAnsi="Arial" w:cs="Arial"/>
          <w:szCs w:val="24"/>
          <w:lang w:val="en-US"/>
        </w:rPr>
        <w:t xml:space="preserve"> 2020)</w:t>
      </w:r>
      <w:r w:rsidR="00C3032E">
        <w:rPr>
          <w:rFonts w:ascii="Arial" w:hAnsi="Arial" w:cs="Arial"/>
          <w:lang w:val="en-US"/>
        </w:rPr>
        <w:fldChar w:fldCharType="end"/>
      </w:r>
      <w:r w:rsidR="00C3032E">
        <w:rPr>
          <w:rFonts w:ascii="Arial" w:hAnsi="Arial" w:cs="Arial"/>
          <w:lang w:val="en-US"/>
        </w:rPr>
        <w:t xml:space="preserve">. </w:t>
      </w:r>
      <w:r>
        <w:rPr>
          <w:rFonts w:ascii="Arial" w:hAnsi="Arial" w:cs="Arial"/>
          <w:lang w:val="en-US"/>
        </w:rPr>
        <w:t xml:space="preserve">The impact </w:t>
      </w:r>
      <w:r w:rsidR="009647FE">
        <w:rPr>
          <w:rFonts w:ascii="Arial" w:hAnsi="Arial" w:cs="Arial"/>
          <w:lang w:val="en-US"/>
        </w:rPr>
        <w:t xml:space="preserve">of IAS on insects </w:t>
      </w:r>
      <w:r>
        <w:rPr>
          <w:rFonts w:ascii="Arial" w:hAnsi="Arial" w:cs="Arial"/>
          <w:lang w:val="en-US"/>
        </w:rPr>
        <w:t>can be direct</w:t>
      </w:r>
      <w:r w:rsidR="009647FE">
        <w:rPr>
          <w:rFonts w:ascii="Arial" w:hAnsi="Arial" w:cs="Arial"/>
          <w:lang w:val="en-US"/>
        </w:rPr>
        <w:t xml:space="preserve"> via </w:t>
      </w:r>
      <w:r w:rsidR="008E795C">
        <w:rPr>
          <w:rFonts w:ascii="Arial" w:hAnsi="Arial" w:cs="Arial"/>
          <w:lang w:val="en-US"/>
        </w:rPr>
        <w:t>resource competition</w:t>
      </w:r>
      <w:r w:rsidR="00A07F13">
        <w:rPr>
          <w:rFonts w:ascii="Arial" w:hAnsi="Arial" w:cs="Arial"/>
          <w:lang w:val="en-US"/>
        </w:rPr>
        <w:t xml:space="preserve"> (competitive exclusion, </w:t>
      </w:r>
      <w:r w:rsidR="00A07F13">
        <w:rPr>
          <w:rFonts w:ascii="Arial" w:hAnsi="Arial" w:cs="Arial"/>
          <w:lang w:val="en-US"/>
        </w:rPr>
        <w:fldChar w:fldCharType="begin"/>
      </w:r>
      <w:r w:rsidR="0069119C">
        <w:rPr>
          <w:rFonts w:ascii="Arial" w:hAnsi="Arial" w:cs="Arial"/>
          <w:lang w:val="en-US"/>
        </w:rPr>
        <w:instrText xml:space="preserve"> ADDIN ZOTERO_ITEM CSL_CITATION {"citationID":"78p5GUoa","properties":{"formattedCitation":"(Mooney &amp; Cleland 2001)","plainCitation":"(Mooney &amp; Cleland 2001)","dontUpdate":true,"noteIndex":0},"citationItems":[{"id":2796,"uris":["http://zotero.org/users/local/B6GulUkZ/items/44R3EFS5"],"itemData":{"id":2796,"type":"article-journal","abstract":"Since the Age of Exploration began, there has been a drastic breaching of biogeographic barriers that previously had isolated the continental biotas for millions of years. We explore the nature of these recent biotic exchanges and their consequences on evolutionary processes. The direct evidence of evolutionary consequences of the biotic rearrangements is of variable quality, but the results of trajectories are becoming clear as the number of studies increases. There are examples of invasive species altering the evolutionary pathway of native species by competitive exclusion, niche displacement, hybridization, introgression, predation, and ultimately extinction. Invaders themselves evolve in response to their interactions with natives, as well as in response to the new abiotic environment. Flexibility in behavior, and mutualistic interactions, can aid in the success of invaders in their new environment.","container-title":"Proceedings of the National Academy of Sciences","DOI":"10.1073/pnas.091093398","issue":"10","note":"publisher: Proceedings of the National Academy of Sciences","page":"5446-5451","source":"pnas.org (Atypon)","title":"The evolutionary impact of invasive species","volume":"98","author":[{"family":"Mooney","given":"H. A."},{"family":"Cleland","given":"E. E."}],"issued":{"date-parts":[["2001",5,8]]}}}],"schema":"https://github.com/citation-style-language/schema/raw/master/csl-citation.json"} </w:instrText>
      </w:r>
      <w:r w:rsidR="00A07F13">
        <w:rPr>
          <w:rFonts w:ascii="Arial" w:hAnsi="Arial" w:cs="Arial"/>
          <w:lang w:val="en-US"/>
        </w:rPr>
        <w:fldChar w:fldCharType="separate"/>
      </w:r>
      <w:r w:rsidR="00A07F13" w:rsidRPr="002331DC">
        <w:rPr>
          <w:rFonts w:ascii="Arial" w:hAnsi="Arial" w:cs="Arial"/>
          <w:lang w:val="en-US"/>
        </w:rPr>
        <w:t>Mooney &amp; Cleland 2001)</w:t>
      </w:r>
      <w:r w:rsidR="00A07F13">
        <w:rPr>
          <w:rFonts w:ascii="Arial" w:hAnsi="Arial" w:cs="Arial"/>
          <w:lang w:val="en-US"/>
        </w:rPr>
        <w:fldChar w:fldCharType="end"/>
      </w:r>
      <w:r w:rsidR="00A07F13">
        <w:rPr>
          <w:rFonts w:ascii="Arial" w:hAnsi="Arial" w:cs="Arial"/>
          <w:lang w:val="en-US"/>
        </w:rPr>
        <w:t xml:space="preserve"> </w:t>
      </w:r>
      <w:r w:rsidR="008E795C">
        <w:rPr>
          <w:rFonts w:ascii="Arial" w:hAnsi="Arial" w:cs="Arial"/>
          <w:lang w:val="en-US"/>
        </w:rPr>
        <w:t>and</w:t>
      </w:r>
      <w:r>
        <w:rPr>
          <w:rFonts w:ascii="Arial" w:hAnsi="Arial" w:cs="Arial"/>
          <w:lang w:val="en-US"/>
        </w:rPr>
        <w:t>/or indirect through</w:t>
      </w:r>
      <w:r w:rsidR="009647FE">
        <w:rPr>
          <w:rFonts w:ascii="Arial" w:hAnsi="Arial" w:cs="Arial"/>
          <w:lang w:val="en-US"/>
        </w:rPr>
        <w:t xml:space="preserve"> </w:t>
      </w:r>
      <w:r>
        <w:rPr>
          <w:rFonts w:ascii="Arial" w:hAnsi="Arial" w:cs="Arial"/>
          <w:lang w:val="en-US"/>
        </w:rPr>
        <w:t>the trophic cascade</w:t>
      </w:r>
      <w:r w:rsidR="009647FE">
        <w:rPr>
          <w:rFonts w:ascii="Arial" w:hAnsi="Arial" w:cs="Arial"/>
          <w:lang w:val="en-US"/>
        </w:rPr>
        <w:t xml:space="preserve"> or </w:t>
      </w:r>
      <w:r>
        <w:rPr>
          <w:rFonts w:ascii="Arial" w:hAnsi="Arial" w:cs="Arial"/>
          <w:lang w:val="en-US"/>
        </w:rPr>
        <w:t>co-extinction</w:t>
      </w:r>
      <w:r w:rsidR="009647FE">
        <w:rPr>
          <w:rFonts w:ascii="Arial" w:hAnsi="Arial" w:cs="Arial"/>
          <w:lang w:val="en-US"/>
        </w:rPr>
        <w:t xml:space="preserve"> </w:t>
      </w:r>
      <w:r w:rsidR="009647FE">
        <w:rPr>
          <w:rFonts w:ascii="Arial" w:hAnsi="Arial" w:cs="Arial"/>
          <w:lang w:val="en-US"/>
        </w:rPr>
        <w:fldChar w:fldCharType="begin"/>
      </w:r>
      <w:r w:rsidR="009647FE">
        <w:rPr>
          <w:rFonts w:ascii="Arial" w:hAnsi="Arial" w:cs="Arial"/>
          <w:lang w:val="en-US"/>
        </w:rPr>
        <w:instrText xml:space="preserve"> ADDIN ZOTERO_ITEM CSL_CITATION {"citationID":"zKWHVpFJ","properties":{"formattedCitation":"(Cardoso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9647FE">
        <w:rPr>
          <w:rFonts w:ascii="Arial" w:hAnsi="Arial" w:cs="Arial"/>
          <w:lang w:val="en-US"/>
        </w:rPr>
        <w:fldChar w:fldCharType="separate"/>
      </w:r>
      <w:r w:rsidR="009647FE" w:rsidRPr="006603C4">
        <w:rPr>
          <w:rFonts w:ascii="Arial" w:hAnsi="Arial" w:cs="Arial"/>
          <w:szCs w:val="24"/>
          <w:lang w:val="en-US"/>
        </w:rPr>
        <w:t xml:space="preserve">(Cardoso </w:t>
      </w:r>
      <w:r w:rsidR="009647FE" w:rsidRPr="006603C4">
        <w:rPr>
          <w:rFonts w:ascii="Arial" w:hAnsi="Arial" w:cs="Arial"/>
          <w:i/>
          <w:iCs/>
          <w:szCs w:val="24"/>
          <w:lang w:val="en-US"/>
        </w:rPr>
        <w:t>et al.</w:t>
      </w:r>
      <w:r w:rsidR="009647FE" w:rsidRPr="006603C4">
        <w:rPr>
          <w:rFonts w:ascii="Arial" w:hAnsi="Arial" w:cs="Arial"/>
          <w:szCs w:val="24"/>
          <w:lang w:val="en-US"/>
        </w:rPr>
        <w:t xml:space="preserve"> 2020)</w:t>
      </w:r>
      <w:r w:rsidR="009647FE">
        <w:rPr>
          <w:rFonts w:ascii="Arial" w:hAnsi="Arial" w:cs="Arial"/>
          <w:lang w:val="en-US"/>
        </w:rPr>
        <w:fldChar w:fldCharType="end"/>
      </w:r>
      <w:r w:rsidR="009647FE">
        <w:rPr>
          <w:rFonts w:ascii="Arial" w:hAnsi="Arial" w:cs="Arial"/>
          <w:lang w:val="en-US"/>
        </w:rPr>
        <w:t xml:space="preserve">. </w:t>
      </w:r>
      <w:r w:rsidR="00B81C0A">
        <w:rPr>
          <w:rFonts w:ascii="Arial" w:hAnsi="Arial" w:cs="Arial"/>
          <w:lang w:val="en-US"/>
        </w:rPr>
        <w:t>Native i</w:t>
      </w:r>
      <w:r w:rsidR="0002357B">
        <w:rPr>
          <w:rFonts w:ascii="Arial" w:hAnsi="Arial" w:cs="Arial"/>
          <w:lang w:val="en-US"/>
        </w:rPr>
        <w:t>nsect</w:t>
      </w:r>
      <w:r w:rsidR="00B81C0A">
        <w:rPr>
          <w:rFonts w:ascii="Arial" w:hAnsi="Arial" w:cs="Arial"/>
          <w:lang w:val="en-US"/>
        </w:rPr>
        <w:t xml:space="preserve"> species</w:t>
      </w:r>
      <w:r w:rsidR="009647FE">
        <w:rPr>
          <w:rFonts w:ascii="Arial" w:hAnsi="Arial" w:cs="Arial"/>
          <w:lang w:val="en-US"/>
        </w:rPr>
        <w:t xml:space="preserve"> with a narrow geographical range</w:t>
      </w:r>
      <w:r w:rsidR="001C6210">
        <w:rPr>
          <w:rFonts w:ascii="Arial" w:hAnsi="Arial" w:cs="Arial"/>
          <w:lang w:val="en-US"/>
        </w:rPr>
        <w:t>s</w:t>
      </w:r>
      <w:r w:rsidR="009647FE">
        <w:rPr>
          <w:rFonts w:ascii="Arial" w:hAnsi="Arial" w:cs="Arial"/>
          <w:lang w:val="en-US"/>
        </w:rPr>
        <w:t xml:space="preserve"> and specialists have been identified </w:t>
      </w:r>
      <w:r w:rsidR="0002357B">
        <w:rPr>
          <w:rFonts w:ascii="Arial" w:hAnsi="Arial" w:cs="Arial"/>
          <w:lang w:val="en-US"/>
        </w:rPr>
        <w:t xml:space="preserve">as </w:t>
      </w:r>
      <w:r w:rsidR="009647FE">
        <w:rPr>
          <w:rFonts w:ascii="Arial" w:hAnsi="Arial" w:cs="Arial"/>
          <w:lang w:val="en-US"/>
        </w:rPr>
        <w:t xml:space="preserve"> the most vulnerable insect groups threatened by IAS</w:t>
      </w:r>
      <w:r w:rsidR="00B81C0A">
        <w:rPr>
          <w:rFonts w:ascii="Arial" w:hAnsi="Arial" w:cs="Arial"/>
          <w:lang w:val="en-US"/>
        </w:rPr>
        <w:t xml:space="preserve">, while IAS </w:t>
      </w:r>
      <w:r w:rsidR="0002357B">
        <w:rPr>
          <w:rFonts w:ascii="Arial" w:hAnsi="Arial" w:cs="Arial"/>
          <w:lang w:val="en-US"/>
        </w:rPr>
        <w:t>are</w:t>
      </w:r>
      <w:r w:rsidR="00B81C0A">
        <w:rPr>
          <w:rFonts w:ascii="Arial" w:hAnsi="Arial" w:cs="Arial"/>
          <w:lang w:val="en-US"/>
        </w:rPr>
        <w:t xml:space="preserve"> often invasive plants, social insects such as ants or vertebrate grazers and predators </w:t>
      </w:r>
      <w:r w:rsidR="009647FE" w:rsidRPr="00854B86">
        <w:rPr>
          <w:rFonts w:ascii="Arial" w:hAnsi="Arial" w:cs="Arial"/>
          <w:lang w:val="en-US"/>
        </w:rPr>
        <w:fldChar w:fldCharType="begin"/>
      </w:r>
      <w:r w:rsidR="009647FE" w:rsidRPr="00854B86">
        <w:rPr>
          <w:rFonts w:ascii="Arial" w:hAnsi="Arial" w:cs="Arial"/>
          <w:lang w:val="en-US"/>
        </w:rPr>
        <w:instrText xml:space="preserve"> ADDIN ZOTERO_ITEM CSL_CITATION {"citationID":"JcQg4bBD","properties":{"formattedCitation":"(Wagner &amp; Van Driesche 2009)","plainCitation":"(Wagner &amp; Van Driesche 2009)","noteIndex":0},"citationItems":[{"id":2771,"uris":["http://zotero.org/users/local/B6GulUkZ/items/5E4W4ZYI"],"itemData":{"id":2771,"type":"article-journal","abstract":"Endangerment factors are reviewed for 57 U.S. federally listed insects and 116 rare eastern North American lepidopterans to determine the importance of invasive species relative to 15 other recognized endangerment factors. Invasive plants, social insects (especially ants), and vertebrate grazers and predators repeatedly were identified as groups directly or indirectly threatening native insect biodiversity. Among rare eastern North American lepidopterans, the (mostly indirect) consequences of the establishment of the gypsy moth (Lymantria dispar) surfaced as a general threat. Remote islands, especially those with high human visitation, stand out as being highly threatened by invasives. In the worst cases, impacts from invasive species cascade through a community and destabilize existing trophic interconnections and alter basic ecosystem properties, changing hydrology, nutrient cycles, soil chemistry, fire susceptibility, and light availability, and precipitate myriad other changes in biotic and abiotic parameters. Invasive ants and herbivorous insects provide some of the most dramatic examples of such insect-induced invasional cascades.","container-title":"Annual review of entomology","DOI":"10.1146/annurev-ento-112408-085516","journalAbbreviation":"Annual review of entomology","page":"547-68","source":"ResearchGate","title":"Threats Posed to Rare or Endangered Insects by Invasions of Nonnative Species","volume":"55","author":[{"family":"Wagner","given":"David"},{"family":"Van Driesche","given":"Roy"}],"issued":{"date-parts":[["2009",10,1]]}}}],"schema":"https://github.com/citation-style-language/schema/raw/master/csl-citation.json"} </w:instrText>
      </w:r>
      <w:r w:rsidR="009647FE" w:rsidRPr="00854B86">
        <w:rPr>
          <w:rFonts w:ascii="Arial" w:hAnsi="Arial" w:cs="Arial"/>
          <w:lang w:val="en-US"/>
        </w:rPr>
        <w:fldChar w:fldCharType="separate"/>
      </w:r>
      <w:r w:rsidR="009647FE" w:rsidRPr="00854B86">
        <w:rPr>
          <w:rFonts w:ascii="Arial" w:hAnsi="Arial" w:cs="Arial"/>
          <w:lang w:val="en-US"/>
        </w:rPr>
        <w:t>(Wagner &amp; Van Driesche 2009)</w:t>
      </w:r>
      <w:r w:rsidR="009647FE" w:rsidRPr="00854B86">
        <w:rPr>
          <w:rFonts w:ascii="Arial" w:hAnsi="Arial" w:cs="Arial"/>
          <w:lang w:val="en-US"/>
        </w:rPr>
        <w:fldChar w:fldCharType="end"/>
      </w:r>
      <w:r w:rsidR="0002357B">
        <w:rPr>
          <w:rFonts w:ascii="Arial" w:hAnsi="Arial" w:cs="Arial"/>
          <w:lang w:val="en-US"/>
        </w:rPr>
        <w:t xml:space="preserve">. </w:t>
      </w:r>
      <w:r w:rsidR="00936130" w:rsidRPr="00854B86">
        <w:rPr>
          <w:rFonts w:ascii="Arial" w:hAnsi="Arial" w:cs="Arial"/>
          <w:lang w:val="en-US"/>
        </w:rPr>
        <w:t>Some invasive plant</w:t>
      </w:r>
      <w:r w:rsidR="0002357B">
        <w:rPr>
          <w:rFonts w:ascii="Arial" w:hAnsi="Arial" w:cs="Arial"/>
          <w:lang w:val="en-US"/>
        </w:rPr>
        <w:t>s</w:t>
      </w:r>
      <w:r w:rsidR="00936130" w:rsidRPr="00854B86">
        <w:rPr>
          <w:rFonts w:ascii="Arial" w:hAnsi="Arial" w:cs="Arial"/>
          <w:lang w:val="en-US"/>
        </w:rPr>
        <w:t xml:space="preserve"> have the ability to grow faster and denser than their native competitors</w:t>
      </w:r>
      <w:r w:rsidR="00854B86" w:rsidRPr="00854B86">
        <w:rPr>
          <w:rFonts w:ascii="Arial" w:hAnsi="Arial" w:cs="Arial"/>
          <w:lang w:val="en-US"/>
        </w:rPr>
        <w:t>,</w:t>
      </w:r>
      <w:r w:rsidR="0002357B">
        <w:rPr>
          <w:rFonts w:ascii="Arial" w:hAnsi="Arial" w:cs="Arial"/>
          <w:lang w:val="en-US"/>
        </w:rPr>
        <w:t xml:space="preserve"> altering</w:t>
      </w:r>
      <w:r w:rsidR="00936130" w:rsidRPr="00854B86">
        <w:rPr>
          <w:rFonts w:ascii="Arial" w:hAnsi="Arial" w:cs="Arial"/>
          <w:lang w:val="en-US"/>
        </w:rPr>
        <w:t xml:space="preserve"> </w:t>
      </w:r>
      <w:r w:rsidR="00936130" w:rsidRPr="00854B86">
        <w:rPr>
          <w:rFonts w:ascii="Arial" w:hAnsi="Arial" w:cs="Arial"/>
          <w:color w:val="1C1D1E"/>
          <w:shd w:val="clear" w:color="auto" w:fill="FFFFFF"/>
          <w:lang w:val="en-US"/>
        </w:rPr>
        <w:t xml:space="preserve">the quality and quantity of primary production </w:t>
      </w:r>
      <w:r w:rsidR="00854B86">
        <w:rPr>
          <w:rFonts w:ascii="Arial" w:hAnsi="Arial" w:cs="Arial"/>
          <w:color w:val="1C1D1E"/>
          <w:shd w:val="clear" w:color="auto" w:fill="FFFFFF"/>
          <w:lang w:val="en-US"/>
        </w:rPr>
        <w:t>of a</w:t>
      </w:r>
      <w:r w:rsidR="00936130" w:rsidRPr="00854B86">
        <w:rPr>
          <w:rFonts w:ascii="Arial" w:hAnsi="Arial" w:cs="Arial"/>
          <w:color w:val="1C1D1E"/>
          <w:shd w:val="clear" w:color="auto" w:fill="FFFFFF"/>
          <w:lang w:val="en-US"/>
        </w:rPr>
        <w:t xml:space="preserve"> habitat (engineering effect)</w:t>
      </w:r>
      <w:r w:rsidR="00854B86" w:rsidRPr="00854B86">
        <w:rPr>
          <w:rFonts w:ascii="Arial" w:hAnsi="Arial" w:cs="Arial"/>
          <w:color w:val="1C1D1E"/>
          <w:shd w:val="clear" w:color="auto" w:fill="FFFFFF"/>
          <w:lang w:val="en-US"/>
        </w:rPr>
        <w:t xml:space="preserve">. </w:t>
      </w:r>
      <w:r w:rsidR="00854B86" w:rsidRPr="00854B86">
        <w:rPr>
          <w:rFonts w:ascii="Arial" w:hAnsi="Arial" w:cs="Arial"/>
          <w:lang w:val="en-US"/>
        </w:rPr>
        <w:t xml:space="preserve">This </w:t>
      </w:r>
      <w:r w:rsidR="0002357B">
        <w:rPr>
          <w:rFonts w:ascii="Arial" w:hAnsi="Arial" w:cs="Arial"/>
          <w:lang w:val="en-US"/>
        </w:rPr>
        <w:t xml:space="preserve">homogenisation of </w:t>
      </w:r>
      <w:r w:rsidR="00936130" w:rsidRPr="00854B86">
        <w:rPr>
          <w:rFonts w:ascii="Arial" w:hAnsi="Arial" w:cs="Arial"/>
          <w:lang w:val="en-US"/>
        </w:rPr>
        <w:t>habitat</w:t>
      </w:r>
      <w:r w:rsidR="0002357B">
        <w:rPr>
          <w:rFonts w:ascii="Arial" w:hAnsi="Arial" w:cs="Arial"/>
          <w:lang w:val="en-US"/>
        </w:rPr>
        <w:t>s</w:t>
      </w:r>
      <w:r w:rsidR="00936130" w:rsidRPr="00854B86">
        <w:rPr>
          <w:rFonts w:ascii="Arial" w:hAnsi="Arial" w:cs="Arial"/>
          <w:lang w:val="en-US"/>
        </w:rPr>
        <w:t xml:space="preserve"> </w:t>
      </w:r>
      <w:r w:rsidR="00854B86" w:rsidRPr="00854B86">
        <w:rPr>
          <w:rFonts w:ascii="Arial" w:hAnsi="Arial" w:cs="Arial"/>
          <w:lang w:val="en-US"/>
        </w:rPr>
        <w:t xml:space="preserve">can have </w:t>
      </w:r>
      <w:r w:rsidR="00936130" w:rsidRPr="00854B86">
        <w:rPr>
          <w:rFonts w:ascii="Arial" w:hAnsi="Arial" w:cs="Arial"/>
          <w:lang w:val="en-US"/>
        </w:rPr>
        <w:t xml:space="preserve">consequences for the aquatic </w:t>
      </w:r>
      <w:r w:rsidR="00854B86" w:rsidRPr="00854B86">
        <w:rPr>
          <w:rFonts w:ascii="Arial" w:hAnsi="Arial" w:cs="Arial"/>
          <w:lang w:val="en-US"/>
        </w:rPr>
        <w:t>insect</w:t>
      </w:r>
      <w:r w:rsidR="00936130" w:rsidRPr="00854B86">
        <w:rPr>
          <w:rFonts w:ascii="Arial" w:hAnsi="Arial" w:cs="Arial"/>
          <w:lang w:val="en-US"/>
        </w:rPr>
        <w:t xml:space="preserve"> communities </w:t>
      </w:r>
      <w:r w:rsidR="00854B86" w:rsidRPr="00854B86">
        <w:rPr>
          <w:rFonts w:ascii="Arial" w:hAnsi="Arial" w:cs="Arial"/>
          <w:lang w:val="en-US"/>
        </w:rPr>
        <w:fldChar w:fldCharType="begin"/>
      </w:r>
      <w:r w:rsidR="00854B86" w:rsidRPr="00854B86">
        <w:rPr>
          <w:rFonts w:ascii="Arial" w:hAnsi="Arial" w:cs="Arial"/>
          <w:lang w:val="en-US"/>
        </w:rPr>
        <w:instrText xml:space="preserve"> ADDIN ZOTERO_ITEM CSL_CITATION {"citationID":"WXi6o6kB","properties":{"formattedCitation":"(Strayer 2010)","plainCitation":"(Strayer 2010)","noteIndex":0},"citationItems":[{"id":2775,"uris":["http://zotero.org/users/local/B6GulUkZ/items/HD4VEHVR"],"itemData":{"id":2775,"type":"article-journal","abstract":"1. Biological invasions are numerous in fresh waters around the world. At least hundreds of freshwater species have been moved outside of their native ranges by vectors such as ballast water, canals, deliberate introductions, and releases from aquaria, gardens, and bait buckets. As a result, many bodies of fresh water now contain dozens of alien species. 2. Invasions are highly nonrandom with respect to the taxonomic identity and biological traits of the invaders, the ecological characteristics of the ecosystems that are invaded, and the geographical location of the ecosystems that supply and receive the invaders. 3. Some invaders have had deep and pervasive effects on the ecosystems that they invade. Classes of ecologically important invaders in fresh waters include molluscs that are primary consumers and disrupt the food web from its base, fishes that disrupt the food web from its apex or centre, decapods that act as powerful omnivores, aquatic plants that have strong engineering effects and affect the quality and quantity of primary production, and diseases, which probably have been underestimated as an ecological force. 4. The number of alien species in freshwater ecosystems will increase in the future as new aliens are moved outside of their native ranges by humans, and as established aliens fill their potential ranges. Alien species create “no-analogue” ecosystems that will be difficult to manage in the future. We may be able to reduce future impacts of invaders by making more serious efforts to prevent new invasions and manage existing invaders. 5. Thematic implications: interactions between alien species and other contemporary stressors of freshwater ecosystems are strong and varied. Because disturbance is generally thought to favour invasions, stressed ecosystems may be especially susceptible to invasions, as are highly artificial ecosystems. In turn, alien species can strongly alter the hydrology, biogeochemical cycling, and biotic composition of invaded ecosystems, and thus modulate the effects of other stressors. In general, interactions between alien species and other stressors are poorly studied.","container-title":"Freshwater Biology","DOI":"10.1111/j.1365-2427.2009.02380.x","ISSN":"1365-2427","issue":"s1","language":"en","note":"_eprint: https://onlinelibrary.wiley.com/doi/pdf/10.1111/j.1365-2427.2009.02380.x","page":"152-174","source":"Wiley Online Library","title":"Alien species in fresh waters: ecological effects, interactions with other stressors, and prospects for the future","title-short":"Alien species in fresh waters","volume":"55","author":[{"family":"Strayer","given":"David L."}],"issued":{"date-parts":[["2010"]]}}}],"schema":"https://github.com/citation-style-language/schema/raw/master/csl-citation.json"} </w:instrText>
      </w:r>
      <w:r w:rsidR="00854B86" w:rsidRPr="00854B86">
        <w:rPr>
          <w:rFonts w:ascii="Arial" w:hAnsi="Arial" w:cs="Arial"/>
          <w:lang w:val="en-US"/>
        </w:rPr>
        <w:fldChar w:fldCharType="separate"/>
      </w:r>
      <w:r w:rsidR="00854B86" w:rsidRPr="00854B86">
        <w:rPr>
          <w:rFonts w:ascii="Arial" w:hAnsi="Arial" w:cs="Arial"/>
          <w:lang w:val="en-US"/>
        </w:rPr>
        <w:t>(Strayer 2010)</w:t>
      </w:r>
      <w:r w:rsidR="00854B86" w:rsidRPr="00854B86">
        <w:rPr>
          <w:rFonts w:ascii="Arial" w:hAnsi="Arial" w:cs="Arial"/>
          <w:lang w:val="en-US"/>
        </w:rPr>
        <w:fldChar w:fldCharType="end"/>
      </w:r>
      <w:r w:rsidR="00854B86" w:rsidRPr="00854B86">
        <w:rPr>
          <w:rFonts w:ascii="Arial" w:hAnsi="Arial" w:cs="Arial"/>
          <w:lang w:val="en-US"/>
        </w:rPr>
        <w:t>.</w:t>
      </w:r>
      <w:r w:rsidR="0002357B">
        <w:rPr>
          <w:rFonts w:ascii="Arial" w:hAnsi="Arial" w:cs="Arial"/>
          <w:lang w:val="en-US"/>
        </w:rPr>
        <w:t xml:space="preserve"> C</w:t>
      </w:r>
      <w:r w:rsidR="00854B86">
        <w:rPr>
          <w:rFonts w:ascii="Arial" w:hAnsi="Arial" w:cs="Arial"/>
          <w:lang w:val="en-US"/>
        </w:rPr>
        <w:t xml:space="preserve">oastal mainland and islands are </w:t>
      </w:r>
      <w:r w:rsidR="0002357B">
        <w:rPr>
          <w:rFonts w:ascii="Arial" w:hAnsi="Arial" w:cs="Arial"/>
          <w:lang w:val="en-US"/>
        </w:rPr>
        <w:t>most at risk fr</w:t>
      </w:r>
      <w:r w:rsidR="001C6210">
        <w:rPr>
          <w:rFonts w:ascii="Arial" w:hAnsi="Arial" w:cs="Arial"/>
          <w:lang w:val="en-US"/>
        </w:rPr>
        <w:t>om invasiv</w:t>
      </w:r>
      <w:r w:rsidR="0002357B">
        <w:rPr>
          <w:rFonts w:ascii="Arial" w:hAnsi="Arial" w:cs="Arial"/>
          <w:lang w:val="en-US"/>
        </w:rPr>
        <w:t xml:space="preserve">e </w:t>
      </w:r>
      <w:r w:rsidR="00FF5250">
        <w:rPr>
          <w:rFonts w:ascii="Arial" w:hAnsi="Arial" w:cs="Arial"/>
          <w:lang w:val="en-US"/>
        </w:rPr>
        <w:t>alien species</w:t>
      </w:r>
      <w:r w:rsidR="0002357B">
        <w:rPr>
          <w:rFonts w:ascii="Arial" w:hAnsi="Arial" w:cs="Arial"/>
          <w:lang w:val="en-US"/>
        </w:rPr>
        <w:t>,</w:t>
      </w:r>
      <w:r w:rsidR="00FF5250">
        <w:rPr>
          <w:rFonts w:ascii="Arial" w:hAnsi="Arial" w:cs="Arial"/>
          <w:lang w:val="en-US"/>
        </w:rPr>
        <w:t xml:space="preserve"> </w:t>
      </w:r>
      <w:r w:rsidR="00854B86">
        <w:rPr>
          <w:rFonts w:ascii="Arial" w:hAnsi="Arial" w:cs="Arial"/>
          <w:lang w:val="en-US"/>
        </w:rPr>
        <w:t xml:space="preserve">but ecosystems </w:t>
      </w:r>
      <w:r w:rsidR="0002357B">
        <w:rPr>
          <w:rFonts w:ascii="Arial" w:hAnsi="Arial" w:cs="Arial"/>
          <w:lang w:val="en-US"/>
        </w:rPr>
        <w:t>around the world</w:t>
      </w:r>
      <w:r w:rsidR="00854B86">
        <w:rPr>
          <w:rFonts w:ascii="Arial" w:hAnsi="Arial" w:cs="Arial"/>
          <w:lang w:val="en-US"/>
        </w:rPr>
        <w:t xml:space="preserve"> are affected </w:t>
      </w:r>
      <w:r w:rsidR="00854B86">
        <w:rPr>
          <w:rFonts w:ascii="Arial" w:hAnsi="Arial" w:cs="Arial"/>
          <w:lang w:val="en-US"/>
        </w:rPr>
        <w:fldChar w:fldCharType="begin"/>
      </w:r>
      <w:r w:rsidR="00991ADA">
        <w:rPr>
          <w:rFonts w:ascii="Arial" w:hAnsi="Arial" w:cs="Arial"/>
          <w:lang w:val="en-US"/>
        </w:rPr>
        <w:instrText xml:space="preserve"> ADDIN ZOTERO_ITEM CSL_CITATION {"citationID":"F037UgDg","properties":{"formattedCitation":"(Py\\uc0\\u353{}ek {\\i{}et al.} 2020)","plainCitation":"(Pyšek et al. 2020)","noteIndex":0},"citationItems":[{"id":2764,"uris":["http://zotero.org/users/local/B6GulUkZ/items/9JW4JTWY"],"itemData":{"id":2764,"type":"article-journal","abstract":"Biological invasions are a global consequence of an increasingly connected world and the rise in human population size. The numbers of invasive alien species – the subset of alien species that spread widely in areas where they are not native, affecting the environment or human livelihoods – are increasing. Synergies with other global changes are exacerbating current invasions and facilitating new ones, thereby escalating the extent and impacts of invaders. Invasions have complex and often immense long-term direct and indirect impacts. In many cases, such impacts become apparent or problematic only when invaders are well established and have large ranges. Invasive alien species break down biogeographic realms, affect native species richness and abundance, increase the risk of native species extinction, affect the genetic composition of native populations, change native animal behaviour, alter phylogenetic diversity across communities, and modify trophic networks. Many invasive alien species also change ecosystem functioning and the delivery of ecosystem services by altering nutrient and contaminant cycling, hydrology, habitat structure, and disturbance regimes. These biodiversity and ecosystem impacts are accelerating and will increase further in the future. Scientific evidence has identified policy strategies to reduce future invasions, but these strategies are often insufficiently implemented. For some nations, notably Australia and New Zealand, biosecurity has become a national priority. There have been long-term successes, such as eradication of rats and cats on increasingly large islands and biological control of weeds across continental areas. However, in many countries, invasions receive little attention. Improved international cooperation is crucial to reduce the impacts of invasive alien species on biodiversity, ecosystem services, and human livelihoods. Countries can strengthen their biosecurity regulations to implement and enforce more effective management strategies that should also address other global changes that interact with invasions.","container-title":"Biological Reviews","DOI":"10.1111/brv.12627","ISSN":"1469-185X","issue":"6","language":"en","note":"_eprint: https://onlinelibrary.wiley.com/doi/pdf/10.1111/brv.12627","page":"1511-1534","source":"Wiley Online Library","title":"Scientists' warning on invasive alien species","volume":"95","author":[{"family":"Pyšek","given":"Petr"},{"family":"Hulme","given":"Philip E."},{"family":"Simberloff","given":"Dan"},{"family":"Bacher","given":"Sven"},{"family":"Blackburn","given":"Tim M."},{"family":"Carlton","given":"James T."},{"family":"Dawson","given":"Wayne"},{"family":"Essl","given":"Franz"},{"family":"Foxcroft","given":"Llewellyn C."},{"family":"Genovesi","given":"Piero"},{"family":"Jeschke","given":"Jonathan M."},{"family":"Kühn","given":"Ingolf"},{"family":"Liebhold","given":"Andrew M."},{"family":"Mandrak","given":"Nicholas E."},{"family":"Meyerson","given":"Laura A."},{"family":"Pauchard","given":"Aníbal"},{"family":"Pergl","given":"Jan"},{"family":"Roy","given":"Helen E."},{"family":"Seebens","given":"Hanno"},{"family":"Kleunen","given":"Mark","non-dropping-particle":"van"},{"family":"Vilà","given":"Montserrat"},{"family":"Wingfield","given":"Michael J."},{"family":"Richardson","given":"David M."}],"issued":{"date-parts":[["2020"]]}}}],"schema":"https://github.com/citation-style-language/schema/raw/master/csl-citation.json"} </w:instrText>
      </w:r>
      <w:r w:rsidR="00854B86">
        <w:rPr>
          <w:rFonts w:ascii="Arial" w:hAnsi="Arial" w:cs="Arial"/>
          <w:lang w:val="en-US"/>
        </w:rPr>
        <w:fldChar w:fldCharType="separate"/>
      </w:r>
      <w:r w:rsidR="00854B86" w:rsidRPr="00C3032E">
        <w:rPr>
          <w:rFonts w:ascii="Arial" w:hAnsi="Arial" w:cs="Arial"/>
          <w:szCs w:val="24"/>
        </w:rPr>
        <w:t xml:space="preserve">(Pyšek </w:t>
      </w:r>
      <w:r w:rsidR="00854B86" w:rsidRPr="00C3032E">
        <w:rPr>
          <w:rFonts w:ascii="Arial" w:hAnsi="Arial" w:cs="Arial"/>
          <w:i/>
          <w:iCs/>
          <w:szCs w:val="24"/>
        </w:rPr>
        <w:t>et al.</w:t>
      </w:r>
      <w:r w:rsidR="00854B86" w:rsidRPr="00C3032E">
        <w:rPr>
          <w:rFonts w:ascii="Arial" w:hAnsi="Arial" w:cs="Arial"/>
          <w:szCs w:val="24"/>
        </w:rPr>
        <w:t xml:space="preserve"> 2020)</w:t>
      </w:r>
      <w:r w:rsidR="00854B86">
        <w:rPr>
          <w:rFonts w:ascii="Arial" w:hAnsi="Arial" w:cs="Arial"/>
          <w:lang w:val="en-US"/>
        </w:rPr>
        <w:fldChar w:fldCharType="end"/>
      </w:r>
      <w:r w:rsidR="00073DB3">
        <w:rPr>
          <w:rFonts w:ascii="Arial" w:hAnsi="Arial" w:cs="Arial"/>
          <w:lang w:val="en-US"/>
        </w:rPr>
        <w:t>.</w:t>
      </w:r>
    </w:p>
    <w:p w14:paraId="637D433A" w14:textId="77777777" w:rsidR="0002357B" w:rsidRDefault="0002357B" w:rsidP="00991ADA">
      <w:pPr>
        <w:spacing w:after="0"/>
        <w:jc w:val="both"/>
        <w:rPr>
          <w:rFonts w:ascii="Arial" w:hAnsi="Arial" w:cs="Arial"/>
          <w:lang w:val="en-US"/>
        </w:rPr>
      </w:pPr>
    </w:p>
    <w:p w14:paraId="772C68DA" w14:textId="25A7C655" w:rsidR="00410D66" w:rsidRDefault="003E3384" w:rsidP="00991ADA">
      <w:pPr>
        <w:jc w:val="both"/>
        <w:rPr>
          <w:rFonts w:ascii="Arial" w:hAnsi="Arial" w:cs="Arial"/>
          <w:lang w:val="en-US"/>
        </w:rPr>
      </w:pPr>
      <w:r>
        <w:rPr>
          <w:rFonts w:ascii="Arial" w:hAnsi="Arial" w:cs="Arial"/>
          <w:lang w:val="en-US"/>
        </w:rPr>
        <w:t>Anthropogenic overexploitation of insect species represents a driver of insect decline which is often overseen</w:t>
      </w:r>
      <w:r w:rsidR="00991ADA">
        <w:rPr>
          <w:rFonts w:ascii="Arial" w:hAnsi="Arial" w:cs="Arial"/>
          <w:lang w:val="en-US"/>
        </w:rPr>
        <w:t xml:space="preserve">. </w:t>
      </w:r>
      <w:r>
        <w:rPr>
          <w:rFonts w:ascii="Arial" w:hAnsi="Arial" w:cs="Arial"/>
          <w:lang w:val="en-US"/>
        </w:rPr>
        <w:t xml:space="preserve">While overexploitation is usually </w:t>
      </w:r>
      <w:r w:rsidR="001C6210">
        <w:rPr>
          <w:rFonts w:ascii="Arial" w:hAnsi="Arial" w:cs="Arial"/>
          <w:lang w:val="en-US"/>
        </w:rPr>
        <w:t>thought of as</w:t>
      </w:r>
      <w:r>
        <w:rPr>
          <w:rFonts w:ascii="Arial" w:hAnsi="Arial" w:cs="Arial"/>
          <w:lang w:val="en-US"/>
        </w:rPr>
        <w:t xml:space="preserve"> a problem affecting vertebrate </w:t>
      </w:r>
      <w:r>
        <w:rPr>
          <w:rFonts w:ascii="Arial" w:hAnsi="Arial" w:cs="Arial"/>
          <w:lang w:val="en-US"/>
        </w:rPr>
        <w:lastRenderedPageBreak/>
        <w:t xml:space="preserve">megafauna, it can impact insect species as well </w:t>
      </w:r>
      <w:r w:rsidR="00991ADA">
        <w:rPr>
          <w:rFonts w:ascii="Arial" w:hAnsi="Arial" w:cs="Arial"/>
          <w:lang w:val="en-US"/>
        </w:rPr>
        <w:fldChar w:fldCharType="begin"/>
      </w:r>
      <w:r w:rsidR="00991ADA">
        <w:rPr>
          <w:rFonts w:ascii="Arial" w:hAnsi="Arial" w:cs="Arial"/>
          <w:lang w:val="en-US"/>
        </w:rPr>
        <w:instrText xml:space="preserve"> ADDIN ZOTERO_ITEM CSL_CITATION {"citationID":"mxnkr7CY","properties":{"formattedCitation":"(Cardoso {\\i{}et al.} 2020; Kehoe {\\i{}et al.} 2021)","plainCitation":"(Cardoso et al. 2020; Kehoe et al. 2021)","noteIndex":0},"citationItems":[{"id":2545,"uris":["http://zotero.org/users/local/B6GulUkZ/items/N4ANR7K7"],"itemData":{"id":2545,"type":"article-journal","abstract":"Here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991ADA">
        <w:rPr>
          <w:rFonts w:ascii="Arial" w:hAnsi="Arial" w:cs="Arial"/>
          <w:lang w:val="en-US"/>
        </w:rPr>
        <w:fldChar w:fldCharType="separate"/>
      </w:r>
      <w:r w:rsidR="00991ADA" w:rsidRPr="006603C4">
        <w:rPr>
          <w:rFonts w:ascii="Arial" w:hAnsi="Arial" w:cs="Arial"/>
          <w:szCs w:val="24"/>
          <w:lang w:val="en-US"/>
        </w:rPr>
        <w:t xml:space="preserve">(Cardoso </w:t>
      </w:r>
      <w:r w:rsidR="00991ADA" w:rsidRPr="006603C4">
        <w:rPr>
          <w:rFonts w:ascii="Arial" w:hAnsi="Arial" w:cs="Arial"/>
          <w:i/>
          <w:iCs/>
          <w:szCs w:val="24"/>
          <w:lang w:val="en-US"/>
        </w:rPr>
        <w:t>et al.</w:t>
      </w:r>
      <w:r w:rsidR="00991ADA" w:rsidRPr="006603C4">
        <w:rPr>
          <w:rFonts w:ascii="Arial" w:hAnsi="Arial" w:cs="Arial"/>
          <w:szCs w:val="24"/>
          <w:lang w:val="en-US"/>
        </w:rPr>
        <w:t xml:space="preserve"> 2020; Kehoe </w:t>
      </w:r>
      <w:r w:rsidR="00991ADA" w:rsidRPr="006603C4">
        <w:rPr>
          <w:rFonts w:ascii="Arial" w:hAnsi="Arial" w:cs="Arial"/>
          <w:i/>
          <w:iCs/>
          <w:szCs w:val="24"/>
          <w:lang w:val="en-US"/>
        </w:rPr>
        <w:t>et al.</w:t>
      </w:r>
      <w:r w:rsidR="00991ADA" w:rsidRPr="006603C4">
        <w:rPr>
          <w:rFonts w:ascii="Arial" w:hAnsi="Arial" w:cs="Arial"/>
          <w:szCs w:val="24"/>
          <w:lang w:val="en-US"/>
        </w:rPr>
        <w:t xml:space="preserve"> 2021)</w:t>
      </w:r>
      <w:r w:rsidR="00991ADA">
        <w:rPr>
          <w:rFonts w:ascii="Arial" w:hAnsi="Arial" w:cs="Arial"/>
          <w:lang w:val="en-US"/>
        </w:rPr>
        <w:fldChar w:fldCharType="end"/>
      </w:r>
      <w:r w:rsidR="00991ADA">
        <w:rPr>
          <w:rFonts w:ascii="Arial" w:hAnsi="Arial" w:cs="Arial"/>
          <w:lang w:val="en-US"/>
        </w:rPr>
        <w:t xml:space="preserve">. </w:t>
      </w:r>
      <w:r w:rsidR="00A50869">
        <w:rPr>
          <w:rFonts w:ascii="Arial" w:hAnsi="Arial" w:cs="Arial"/>
          <w:lang w:val="en-US"/>
        </w:rPr>
        <w:t xml:space="preserve">Free-living insects are removed from their habitat for the use as pets, decoration, food source or traditional medicine </w:t>
      </w:r>
      <w:r w:rsidR="00A50869">
        <w:rPr>
          <w:rFonts w:ascii="Arial" w:hAnsi="Arial" w:cs="Arial"/>
          <w:lang w:val="en-US"/>
        </w:rPr>
        <w:fldChar w:fldCharType="begin"/>
      </w:r>
      <w:r w:rsidR="00A50869">
        <w:rPr>
          <w:rFonts w:ascii="Arial" w:hAnsi="Arial" w:cs="Arial"/>
          <w:lang w:val="en-US"/>
        </w:rPr>
        <w:instrText xml:space="preserve"> ADDIN ZOTERO_ITEM CSL_CITATION {"citationID":"iMeaaTpe","properties":{"formattedCitation":"(Cardoso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A50869">
        <w:rPr>
          <w:rFonts w:ascii="Arial" w:hAnsi="Arial" w:cs="Arial"/>
          <w:lang w:val="en-US"/>
        </w:rPr>
        <w:fldChar w:fldCharType="separate"/>
      </w:r>
      <w:r w:rsidR="00A50869" w:rsidRPr="006603C4">
        <w:rPr>
          <w:rFonts w:ascii="Arial" w:hAnsi="Arial" w:cs="Arial"/>
          <w:szCs w:val="24"/>
          <w:lang w:val="en-US"/>
        </w:rPr>
        <w:t xml:space="preserve">(Cardoso </w:t>
      </w:r>
      <w:r w:rsidR="00A50869" w:rsidRPr="006603C4">
        <w:rPr>
          <w:rFonts w:ascii="Arial" w:hAnsi="Arial" w:cs="Arial"/>
          <w:i/>
          <w:iCs/>
          <w:szCs w:val="24"/>
          <w:lang w:val="en-US"/>
        </w:rPr>
        <w:t>et al.</w:t>
      </w:r>
      <w:r w:rsidR="00A50869" w:rsidRPr="006603C4">
        <w:rPr>
          <w:rFonts w:ascii="Arial" w:hAnsi="Arial" w:cs="Arial"/>
          <w:szCs w:val="24"/>
          <w:lang w:val="en-US"/>
        </w:rPr>
        <w:t xml:space="preserve"> 2020)</w:t>
      </w:r>
      <w:r w:rsidR="00A50869">
        <w:rPr>
          <w:rFonts w:ascii="Arial" w:hAnsi="Arial" w:cs="Arial"/>
          <w:lang w:val="en-US"/>
        </w:rPr>
        <w:fldChar w:fldCharType="end"/>
      </w:r>
      <w:r w:rsidR="00707C8B">
        <w:rPr>
          <w:rFonts w:ascii="Arial" w:hAnsi="Arial" w:cs="Arial"/>
          <w:lang w:val="en-US"/>
        </w:rPr>
        <w:t>.</w:t>
      </w:r>
      <w:r w:rsidR="006D24C6">
        <w:rPr>
          <w:rFonts w:ascii="Arial" w:hAnsi="Arial" w:cs="Arial"/>
          <w:lang w:val="en-US"/>
        </w:rPr>
        <w:t xml:space="preserve"> Th</w:t>
      </w:r>
      <w:r w:rsidR="00A13DAB">
        <w:rPr>
          <w:rFonts w:ascii="Arial" w:hAnsi="Arial" w:cs="Arial"/>
          <w:lang w:val="en-US"/>
        </w:rPr>
        <w:t xml:space="preserve">e trade </w:t>
      </w:r>
      <w:r w:rsidR="0002357B">
        <w:rPr>
          <w:rFonts w:ascii="Arial" w:hAnsi="Arial" w:cs="Arial"/>
          <w:lang w:val="en-US"/>
        </w:rPr>
        <w:t>in</w:t>
      </w:r>
      <w:r w:rsidR="00A13DAB">
        <w:rPr>
          <w:rFonts w:ascii="Arial" w:hAnsi="Arial" w:cs="Arial"/>
          <w:lang w:val="en-US"/>
        </w:rPr>
        <w:t xml:space="preserve"> ornamental insects, those with colo</w:t>
      </w:r>
      <w:r w:rsidR="0002357B">
        <w:rPr>
          <w:rFonts w:ascii="Arial" w:hAnsi="Arial" w:cs="Arial"/>
          <w:lang w:val="en-US"/>
        </w:rPr>
        <w:t>u</w:t>
      </w:r>
      <w:r w:rsidR="00A13DAB">
        <w:rPr>
          <w:rFonts w:ascii="Arial" w:hAnsi="Arial" w:cs="Arial"/>
          <w:lang w:val="en-US"/>
        </w:rPr>
        <w:t>rful elytra or wings (Coleoptera and Lepidoptera)</w:t>
      </w:r>
      <w:r w:rsidR="002C323A">
        <w:rPr>
          <w:rFonts w:ascii="Arial" w:hAnsi="Arial" w:cs="Arial"/>
          <w:lang w:val="en-US"/>
        </w:rPr>
        <w:t xml:space="preserve">, is often widespread </w:t>
      </w:r>
      <w:r w:rsidR="002C323A">
        <w:rPr>
          <w:rFonts w:ascii="Arial" w:hAnsi="Arial" w:cs="Arial"/>
          <w:lang w:val="en-US"/>
        </w:rPr>
        <w:fldChar w:fldCharType="begin"/>
      </w:r>
      <w:r w:rsidR="002C323A">
        <w:rPr>
          <w:rFonts w:ascii="Arial" w:hAnsi="Arial" w:cs="Arial"/>
          <w:lang w:val="en-US"/>
        </w:rPr>
        <w:instrText xml:space="preserve"> ADDIN ZOTERO_ITEM CSL_CITATION {"citationID":"mJaMTs8K","properties":{"formattedCitation":"(New 2005)","plainCitation":"(New 2005)","noteIndex":0},"citationItems":[{"id":2779,"uris":["http://zotero.org/users/local/B6GulUkZ/items/JJ5YL4XU"],"itemData":{"id":2779,"type":"article-journal","abstract":"A recent report on trade in stag beetles and rhinoceros beetles in Japan highlights a number of issues of considerable importance for beetle conservation resulting from such trade over much of south east Asia. The popularity of these beetles has both positive and negative effects, and there is need for more effective control and monitoring of this trade to enhance positive values and reduce likely harm to species and habitats.","container-title":"Journal of Insect Conservation","DOI":"10.1007/s10841-005-1309-z","ISSN":"1572-9753","issue":"3","journalAbbreviation":"J Insect Conserv","language":"en","page":"147-150","source":"Springer Link","title":"‘Inordinate Fondness’: A Threat to Beetles in South East Asia?","title-short":"‘Inordinate Fondness’","volume":"9","author":[{"family":"New","given":"T.R."}],"issued":{"date-parts":[["2005",9,1]]}}}],"schema":"https://github.com/citation-style-language/schema/raw/master/csl-citation.json"} </w:instrText>
      </w:r>
      <w:r w:rsidR="002C323A">
        <w:rPr>
          <w:rFonts w:ascii="Arial" w:hAnsi="Arial" w:cs="Arial"/>
          <w:lang w:val="en-US"/>
        </w:rPr>
        <w:fldChar w:fldCharType="separate"/>
      </w:r>
      <w:r w:rsidR="002C323A" w:rsidRPr="002331DC">
        <w:rPr>
          <w:rFonts w:ascii="Arial" w:hAnsi="Arial" w:cs="Arial"/>
          <w:lang w:val="en-US"/>
        </w:rPr>
        <w:t>(New 2005)</w:t>
      </w:r>
      <w:r w:rsidR="002C323A">
        <w:rPr>
          <w:rFonts w:ascii="Arial" w:hAnsi="Arial" w:cs="Arial"/>
          <w:lang w:val="en-US"/>
        </w:rPr>
        <w:fldChar w:fldCharType="end"/>
      </w:r>
      <w:r w:rsidR="002C323A">
        <w:rPr>
          <w:rFonts w:ascii="Arial" w:hAnsi="Arial" w:cs="Arial"/>
          <w:lang w:val="en-US"/>
        </w:rPr>
        <w:t xml:space="preserve">. </w:t>
      </w:r>
      <w:r w:rsidR="0002357B">
        <w:rPr>
          <w:rFonts w:ascii="Arial" w:hAnsi="Arial" w:cs="Arial"/>
          <w:lang w:val="en-US"/>
        </w:rPr>
        <w:t>In addition</w:t>
      </w:r>
      <w:r w:rsidR="00410D66">
        <w:rPr>
          <w:rFonts w:ascii="Arial" w:hAnsi="Arial" w:cs="Arial"/>
          <w:lang w:val="en-US"/>
        </w:rPr>
        <w:t xml:space="preserve">, edible free-living insect species are often threatened by inadequate harvesting </w:t>
      </w:r>
      <w:r w:rsidR="00410D66">
        <w:rPr>
          <w:rFonts w:ascii="Arial" w:hAnsi="Arial" w:cs="Arial"/>
          <w:lang w:val="en-US"/>
        </w:rPr>
        <w:fldChar w:fldCharType="begin"/>
      </w:r>
      <w:r w:rsidR="00410D66">
        <w:rPr>
          <w:rFonts w:ascii="Arial" w:hAnsi="Arial" w:cs="Arial"/>
          <w:lang w:val="en-US"/>
        </w:rPr>
        <w:instrText xml:space="preserve"> ADDIN ZOTERO_ITEM CSL_CITATION {"citationID":"MghK60yO","properties":{"formattedCitation":"(Ramos-Elorduy 2006)","plainCitation":"(Ramos-Elorduy 2006)","noteIndex":0},"citationItems":[{"id":2783,"uris":["http://zotero.org/users/local/B6GulUkZ/items/EWJ63ANK"],"itemData":{"id":2783,"type":"article-journal","abstract":"Edible insects are a natural renewable resource that provides food to many ethnic groups in Mexico. Some of these species are overexploited because of increased consumption, caused by the huge human population growth in the area and because of the large demand of these insects from many restaurants in Mexico and in other countries.","container-title":"Journal of Ethnobiology and Ethnomedicine","DOI":"10.1186/1746-4269-2-51","ISSN":"1746-4269","issue":"1","journalAbbreviation":"Journal of Ethnobiology and Ethnomedicine","page":"51","source":"BioMed Central","title":"Threatened edible insects in Hidalgo, Mexico and some measures to preserve them","volume":"2","author":[{"family":"Ramos-Elorduy","given":"Julieta"}],"issued":{"date-parts":[["2006",12,4]]}}}],"schema":"https://github.com/citation-style-language/schema/raw/master/csl-citation.json"} </w:instrText>
      </w:r>
      <w:r w:rsidR="00410D66">
        <w:rPr>
          <w:rFonts w:ascii="Arial" w:hAnsi="Arial" w:cs="Arial"/>
          <w:lang w:val="en-US"/>
        </w:rPr>
        <w:fldChar w:fldCharType="separate"/>
      </w:r>
      <w:r w:rsidR="00410D66" w:rsidRPr="002331DC">
        <w:rPr>
          <w:rFonts w:ascii="Arial" w:hAnsi="Arial" w:cs="Arial"/>
          <w:lang w:val="en-US"/>
        </w:rPr>
        <w:t>(Ramos-Elorduy 2006)</w:t>
      </w:r>
      <w:r w:rsidR="00410D66">
        <w:rPr>
          <w:rFonts w:ascii="Arial" w:hAnsi="Arial" w:cs="Arial"/>
          <w:lang w:val="en-US"/>
        </w:rPr>
        <w:fldChar w:fldCharType="end"/>
      </w:r>
      <w:r w:rsidR="0002357B">
        <w:rPr>
          <w:rFonts w:ascii="Arial" w:hAnsi="Arial" w:cs="Arial"/>
          <w:lang w:val="en-US"/>
        </w:rPr>
        <w:t>. E</w:t>
      </w:r>
      <w:r w:rsidR="00410D66">
        <w:rPr>
          <w:rFonts w:ascii="Arial" w:hAnsi="Arial" w:cs="Arial"/>
          <w:lang w:val="en-US"/>
        </w:rPr>
        <w:t>cosystem</w:t>
      </w:r>
      <w:r w:rsidR="0002357B">
        <w:rPr>
          <w:rFonts w:ascii="Arial" w:hAnsi="Arial" w:cs="Arial"/>
          <w:lang w:val="en-US"/>
        </w:rPr>
        <w:t xml:space="preserve"> impacts</w:t>
      </w:r>
      <w:r w:rsidR="00410D66">
        <w:rPr>
          <w:rFonts w:ascii="Arial" w:hAnsi="Arial" w:cs="Arial"/>
          <w:lang w:val="en-US"/>
        </w:rPr>
        <w:t xml:space="preserve"> are highly depend</w:t>
      </w:r>
      <w:r w:rsidR="0002357B">
        <w:rPr>
          <w:rFonts w:ascii="Arial" w:hAnsi="Arial" w:cs="Arial"/>
          <w:lang w:val="en-US"/>
        </w:rPr>
        <w:t>ent</w:t>
      </w:r>
      <w:r w:rsidR="00410D66">
        <w:rPr>
          <w:rFonts w:ascii="Arial" w:hAnsi="Arial" w:cs="Arial"/>
          <w:lang w:val="en-US"/>
        </w:rPr>
        <w:t xml:space="preserve"> on the function of </w:t>
      </w:r>
      <w:r w:rsidR="00CF27D5">
        <w:rPr>
          <w:rFonts w:ascii="Arial" w:hAnsi="Arial" w:cs="Arial"/>
          <w:lang w:val="en-US"/>
        </w:rPr>
        <w:t>exploited</w:t>
      </w:r>
      <w:r w:rsidR="00410D66">
        <w:rPr>
          <w:rFonts w:ascii="Arial" w:hAnsi="Arial" w:cs="Arial"/>
          <w:lang w:val="en-US"/>
        </w:rPr>
        <w:t xml:space="preserve"> </w:t>
      </w:r>
      <w:r w:rsidR="00CF27D5">
        <w:rPr>
          <w:rFonts w:ascii="Arial" w:hAnsi="Arial" w:cs="Arial"/>
          <w:lang w:val="en-US"/>
        </w:rPr>
        <w:t>species</w:t>
      </w:r>
      <w:r w:rsidR="00410D66">
        <w:rPr>
          <w:rFonts w:ascii="Arial" w:hAnsi="Arial" w:cs="Arial"/>
          <w:lang w:val="en-US"/>
        </w:rPr>
        <w:t xml:space="preserve"> in </w:t>
      </w:r>
      <w:r w:rsidR="00CF27D5">
        <w:rPr>
          <w:rFonts w:ascii="Arial" w:hAnsi="Arial" w:cs="Arial"/>
          <w:lang w:val="en-US"/>
        </w:rPr>
        <w:t xml:space="preserve">the ecological network </w:t>
      </w:r>
      <w:r w:rsidR="00CF27D5">
        <w:rPr>
          <w:rFonts w:ascii="Arial" w:hAnsi="Arial" w:cs="Arial"/>
          <w:lang w:val="en-US"/>
        </w:rPr>
        <w:fldChar w:fldCharType="begin"/>
      </w:r>
      <w:r w:rsidR="00CF27D5">
        <w:rPr>
          <w:rFonts w:ascii="Arial" w:hAnsi="Arial" w:cs="Arial"/>
          <w:lang w:val="en-US"/>
        </w:rPr>
        <w:instrText xml:space="preserve"> ADDIN ZOTERO_ITEM CSL_CITATION {"citationID":"QpiHcJE2","properties":{"formattedCitation":"(Kehoe {\\i{}et al.} 2021)","plainCitation":"(Kehoe et al. 2021)","noteIndex":0},"citationItems":[{"id":2547,"uris":["http://zotero.org/users/local/B6GulUkZ/items/8GFBJGXL"],"itemData":{"id":2547,"type":"article-journal","abstract":"1. The decline in insect abundance and diversity observed in many ecosystems is of major concern because of the long-term consequences for ecosystem function and stability. 2. Species in ecological communities are connected through interactions forming complex networks. Therefore, initial extinctions can cause further species losses through co-extinctions and extinction cascades, where single extinctions can lead to waves of secondary extinctions. Such knock-on effects can multiply the initial impact of disturbances, thereby largely adding to the erosion of biodiversity. However, our knowledge of their importance for the current insect decline is hampered because secondary extinctions are challenging to both detect and predict. 3. In this review, we bring together theory and knowledge about secondary extinctions in the light of the main drivers of insect decline. We evaluate potential and evidence for cascading extinction for the different drivers and identify major pathways. By providing selected examples we discuss how habitat loss, pollution, species invasions, climate change and overexploitation can cause cascading extinctions. We argue that habitat loss and pollution in particular have the largest potential for such extinctions by changing community structure, the physical environment, and community robustness. 4. Overall, cascading extinction are part of an ecosystems' response to anthropogenic drivers but are so far not explicitly measured in their contribution when evaluating biodiversity loss. This knowledge is necessary to predict biodiversity loss and find strategies to buffer against the devastating long-term impact of habitat loss, pollution, species invasions, and climate change.","container-title":"Ecological Entomology","DOI":"10.1111/een.12985","ISSN":"1365-2311","issue":"4","language":"en","note":"_eprint: https://onlinelibrary.wiley.com/doi/pdf/10.1111/een.12985","page":"743-756","source":"Wiley Online Library","title":"Cascading extinctions as a hidden driver of insect decline","volume":"46","author":[{"family":"Kehoe","given":"Rachel"},{"family":"Frago","given":"Enric"},{"family":"Sanders","given":"Dirk"}],"issued":{"date-parts":[["2021"]]}}}],"schema":"https://github.com/citation-style-language/schema/raw/master/csl-citation.json"} </w:instrText>
      </w:r>
      <w:r w:rsidR="00CF27D5">
        <w:rPr>
          <w:rFonts w:ascii="Arial" w:hAnsi="Arial" w:cs="Arial"/>
          <w:lang w:val="en-US"/>
        </w:rPr>
        <w:fldChar w:fldCharType="separate"/>
      </w:r>
      <w:r w:rsidR="00CF27D5" w:rsidRPr="00CF27D5">
        <w:rPr>
          <w:rFonts w:ascii="Arial" w:hAnsi="Arial" w:cs="Arial"/>
          <w:szCs w:val="24"/>
        </w:rPr>
        <w:t xml:space="preserve">(Kehoe </w:t>
      </w:r>
      <w:r w:rsidR="00CF27D5" w:rsidRPr="00CF27D5">
        <w:rPr>
          <w:rFonts w:ascii="Arial" w:hAnsi="Arial" w:cs="Arial"/>
          <w:i/>
          <w:iCs/>
          <w:szCs w:val="24"/>
        </w:rPr>
        <w:t>et al.</w:t>
      </w:r>
      <w:r w:rsidR="00CF27D5" w:rsidRPr="00CF27D5">
        <w:rPr>
          <w:rFonts w:ascii="Arial" w:hAnsi="Arial" w:cs="Arial"/>
          <w:szCs w:val="24"/>
        </w:rPr>
        <w:t xml:space="preserve"> 2021)</w:t>
      </w:r>
      <w:r w:rsidR="00CF27D5">
        <w:rPr>
          <w:rFonts w:ascii="Arial" w:hAnsi="Arial" w:cs="Arial"/>
          <w:lang w:val="en-US"/>
        </w:rPr>
        <w:fldChar w:fldCharType="end"/>
      </w:r>
      <w:r w:rsidR="0002357B">
        <w:rPr>
          <w:rFonts w:ascii="Arial" w:hAnsi="Arial" w:cs="Arial"/>
          <w:lang w:val="en-US"/>
        </w:rPr>
        <w:t>.</w:t>
      </w:r>
    </w:p>
    <w:p w14:paraId="1351068A" w14:textId="6E661251" w:rsidR="004D3575" w:rsidRPr="00CA1513" w:rsidRDefault="004D3575" w:rsidP="00C13210">
      <w:pPr>
        <w:pStyle w:val="Undersection"/>
      </w:pPr>
      <w:bookmarkStart w:id="42" w:name="_Ref129684209"/>
      <w:bookmarkStart w:id="43" w:name="_Toc139979802"/>
      <w:r w:rsidRPr="00CA1513">
        <w:t>Impact on Ecosystem Services</w:t>
      </w:r>
      <w:bookmarkEnd w:id="42"/>
      <w:bookmarkEnd w:id="43"/>
    </w:p>
    <w:p w14:paraId="1DCC18C7" w14:textId="6963CC8E" w:rsidR="004A6A70" w:rsidRDefault="00C26BE7" w:rsidP="001332B6">
      <w:pPr>
        <w:spacing w:after="0"/>
        <w:jc w:val="both"/>
        <w:rPr>
          <w:rFonts w:ascii="Arial" w:hAnsi="Arial" w:cs="Arial"/>
          <w:lang w:val="en-US"/>
        </w:rPr>
      </w:pPr>
      <w:r w:rsidRPr="00A50CD0">
        <w:rPr>
          <w:rFonts w:ascii="Arial" w:hAnsi="Arial" w:cs="Arial"/>
          <w:lang w:val="en-US"/>
        </w:rPr>
        <w:t>I</w:t>
      </w:r>
      <w:r w:rsidR="00A50CD0">
        <w:rPr>
          <w:rFonts w:ascii="Arial" w:hAnsi="Arial" w:cs="Arial"/>
          <w:lang w:val="en-US"/>
        </w:rPr>
        <w:t xml:space="preserve">nsects are involved in the regulation and dynamics of many ecosystem services </w:t>
      </w:r>
      <w:r w:rsidR="00A50CD0">
        <w:rPr>
          <w:rFonts w:ascii="Arial" w:hAnsi="Arial" w:cs="Arial"/>
          <w:lang w:val="en-US"/>
        </w:rPr>
        <w:fldChar w:fldCharType="begin"/>
      </w:r>
      <w:r w:rsidR="00A50CD0">
        <w:rPr>
          <w:rFonts w:ascii="Arial" w:hAnsi="Arial" w:cs="Arial"/>
          <w:lang w:val="en-US"/>
        </w:rPr>
        <w:instrText xml:space="preserve"> ADDIN ZOTERO_ITEM CSL_CITATION {"citationID":"gg1AY3Kk","properties":{"formattedCitation":"(Noriega {\\i{}et al.} 2018)","plainCitation":"(Noriega et al. 2018)","noteIndex":0},"citationItems":[{"id":2790,"uris":["http://zotero.org/users/local/B6GulUkZ/items/GC3KUK5Z"],"itemData":{"id":2790,"type":"article-journal","abstract":"Insects play a key role in the regulation and dynamics of many ecosystem services (ES). However, this role is often assumed, with limited or no experimental quantiﬁcation of its real value. We examined publication trends in the research on ES provided by insects, ascertaining which ES and taxa have been more intensively investigated, and which methodologies have been used, with particular emphasis on experimental approaches. We ﬁrst performed a systematic literature search to identify which ES have been attributed to insects. Then we classiﬁed the references retrieved according to the ES, taxonomic group and ecosystem studied, as well as to the method applied to quantify each ES (in four categories: no quantiﬁcation, proxies, direct quantiﬁcation and experiments). Pollination, biological control, food provisioning, and recycling organic matter are the most studied ES. However, the majority of papers do not specify the ES under consideration, and from those that do, most do not quantify the ES provided. From the rest, a large number of publications use proxies as indicators for ES, assuming or inferring their provision through indirect measurements such as species abundances, species density, species richness, diversity indices, or the number of functional groups. Pollinators, predators, parasitoids, herbivores, and decomposers are the most commonly studied functional groups, while Hymenoptera, Coleoptera, and Diptera are the most studied taxa. Experimental studies are relatively scarce and they mainly focus on biological control, pollination, and decomposition performed in agroecosystems. These results suggest that our current knowledge on the ES provided by insects is relatively scarce and biased, and show gaps in the least-studied functional and taxonomic groups. An ambitious research agenda to improve the empirical and experimental evidence of the role played by insects in ES provision is essential to fully assess synergies between functional ecology, community ecology, and biodiversity conservation under current global changes.","container-title":"Basic and Applied Ecology","DOI":"10.1016/j.baae.2017.09.006","ISSN":"14391791","journalAbbreviation":"Basic and Applied Ecology","language":"en","page":"8-23","source":"DOI.org (Crossref)","title":"Research trends in ecosystem services provided by insects","volume":"26","author":[{"family":"Noriega","given":"Jorge Ari"},{"family":"Hortal","given":"Joaquín"},{"family":"Azcárate","given":"Francisco M."},{"family":"Berg","given":"Matty P."},{"family":"Bonada","given":"Núria"},{"family":"Briones","given":"Maria J.I."},{"family":"Del Toro","given":"Israel"},{"family":"Goulson","given":"Dave"},{"family":"Ibanez","given":"Sébastien"},{"family":"Landis","given":"Douglas A."},{"family":"Moretti","given":"Marco"},{"family":"Potts","given":"Simon G."},{"family":"Slade","given":"Eleanor M."},{"family":"Stout","given":"Jane C."},{"family":"Ulyshen","given":"Michael D."},{"family":"Wackers","given":"Felix L."},{"family":"Woodcock","given":"Ben A."},{"family":"Santos","given":"Ana M.C."}],"issued":{"date-parts":[["2018",2]]}}}],"schema":"https://github.com/citation-style-language/schema/raw/master/csl-citation.json"} </w:instrText>
      </w:r>
      <w:r w:rsidR="00A50CD0">
        <w:rPr>
          <w:rFonts w:ascii="Arial" w:hAnsi="Arial" w:cs="Arial"/>
          <w:lang w:val="en-US"/>
        </w:rPr>
        <w:fldChar w:fldCharType="separate"/>
      </w:r>
      <w:r w:rsidR="00A50CD0" w:rsidRPr="002331DC">
        <w:rPr>
          <w:rFonts w:ascii="Arial" w:hAnsi="Arial" w:cs="Arial"/>
          <w:szCs w:val="24"/>
          <w:lang w:val="en-US"/>
        </w:rPr>
        <w:t xml:space="preserve">(Noriega </w:t>
      </w:r>
      <w:r w:rsidR="00A50CD0" w:rsidRPr="002331DC">
        <w:rPr>
          <w:rFonts w:ascii="Arial" w:hAnsi="Arial" w:cs="Arial"/>
          <w:i/>
          <w:iCs/>
          <w:szCs w:val="24"/>
          <w:lang w:val="en-US"/>
        </w:rPr>
        <w:t>et al.</w:t>
      </w:r>
      <w:r w:rsidR="00A50CD0" w:rsidRPr="002331DC">
        <w:rPr>
          <w:rFonts w:ascii="Arial" w:hAnsi="Arial" w:cs="Arial"/>
          <w:szCs w:val="24"/>
          <w:lang w:val="en-US"/>
        </w:rPr>
        <w:t xml:space="preserve"> 2018)</w:t>
      </w:r>
      <w:r w:rsidR="00A50CD0">
        <w:rPr>
          <w:rFonts w:ascii="Arial" w:hAnsi="Arial" w:cs="Arial"/>
          <w:lang w:val="en-US"/>
        </w:rPr>
        <w:fldChar w:fldCharType="end"/>
      </w:r>
      <w:r w:rsidR="00A50CD0">
        <w:rPr>
          <w:rFonts w:ascii="Arial" w:hAnsi="Arial" w:cs="Arial"/>
          <w:lang w:val="en-US"/>
        </w:rPr>
        <w:t>. Ecosystem service</w:t>
      </w:r>
      <w:r w:rsidR="009329C0">
        <w:rPr>
          <w:rFonts w:ascii="Arial" w:hAnsi="Arial" w:cs="Arial"/>
          <w:lang w:val="en-US"/>
        </w:rPr>
        <w:t>s</w:t>
      </w:r>
      <w:r w:rsidR="00D02894">
        <w:rPr>
          <w:rFonts w:ascii="Arial" w:hAnsi="Arial" w:cs="Arial"/>
          <w:lang w:val="en-US"/>
        </w:rPr>
        <w:t xml:space="preserve"> (ES)</w:t>
      </w:r>
      <w:r w:rsidR="00A50CD0">
        <w:rPr>
          <w:rFonts w:ascii="Arial" w:hAnsi="Arial" w:cs="Arial"/>
          <w:lang w:val="en-US"/>
        </w:rPr>
        <w:t xml:space="preserve"> can b</w:t>
      </w:r>
      <w:r w:rsidR="009329C0">
        <w:rPr>
          <w:rFonts w:ascii="Arial" w:hAnsi="Arial" w:cs="Arial"/>
          <w:lang w:val="en-US"/>
        </w:rPr>
        <w:t xml:space="preserve">e defined as processes that contribute </w:t>
      </w:r>
      <w:r w:rsidR="00A50CD0">
        <w:rPr>
          <w:rFonts w:ascii="Arial" w:hAnsi="Arial" w:cs="Arial"/>
          <w:lang w:val="en-US"/>
        </w:rPr>
        <w:t xml:space="preserve">directly or </w:t>
      </w:r>
      <w:r w:rsidR="00D02894">
        <w:rPr>
          <w:rFonts w:ascii="Arial" w:hAnsi="Arial" w:cs="Arial"/>
          <w:lang w:val="en-US"/>
        </w:rPr>
        <w:t>indirectly</w:t>
      </w:r>
      <w:r w:rsidR="00A50CD0">
        <w:rPr>
          <w:rFonts w:ascii="Arial" w:hAnsi="Arial" w:cs="Arial"/>
          <w:lang w:val="en-US"/>
        </w:rPr>
        <w:t xml:space="preserve"> </w:t>
      </w:r>
      <w:r w:rsidR="00D02894">
        <w:rPr>
          <w:rFonts w:ascii="Arial" w:hAnsi="Arial" w:cs="Arial"/>
          <w:lang w:val="en-US"/>
        </w:rPr>
        <w:t>to human well-being</w:t>
      </w:r>
      <w:r w:rsidR="00A50CD0">
        <w:rPr>
          <w:rFonts w:ascii="Arial" w:hAnsi="Arial" w:cs="Arial"/>
          <w:lang w:val="en-US"/>
        </w:rPr>
        <w:t xml:space="preserve"> </w:t>
      </w:r>
      <w:r w:rsidR="00D02894">
        <w:rPr>
          <w:rFonts w:ascii="Arial" w:hAnsi="Arial" w:cs="Arial"/>
          <w:lang w:val="en-US"/>
        </w:rPr>
        <w:fldChar w:fldCharType="begin"/>
      </w:r>
      <w:r w:rsidR="00D02894">
        <w:rPr>
          <w:rFonts w:ascii="Arial" w:hAnsi="Arial" w:cs="Arial"/>
          <w:lang w:val="en-US"/>
        </w:rPr>
        <w:instrText xml:space="preserve"> ADDIN ZOTERO_ITEM CSL_CITATION {"citationID":"zSJnD2yY","properties":{"formattedCitation":"(Eggleton 2020)","plainCitation":"(Eggleton 2020)","noteIndex":0},"citationItems":[{"id":2489,"uris":["http://zotero.org/users/local/B6GulUkZ/items/7TTH8U9C"],"itemData":{"id":2489,"type":"article-journal","abstract":"This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Insects","volume":"45","author":[{"family":"Eggleton","given":"Paul"}],"issued":{"date-parts":[["2020",10,17]]}}}],"schema":"https://github.com/citation-style-language/schema/raw/master/csl-citation.json"} </w:instrText>
      </w:r>
      <w:r w:rsidR="00D02894">
        <w:rPr>
          <w:rFonts w:ascii="Arial" w:hAnsi="Arial" w:cs="Arial"/>
          <w:lang w:val="en-US"/>
        </w:rPr>
        <w:fldChar w:fldCharType="separate"/>
      </w:r>
      <w:r w:rsidR="00D02894" w:rsidRPr="002331DC">
        <w:rPr>
          <w:rFonts w:ascii="Arial" w:hAnsi="Arial" w:cs="Arial"/>
          <w:lang w:val="en-US"/>
        </w:rPr>
        <w:t>(Eggleton 2020)</w:t>
      </w:r>
      <w:r w:rsidR="00D02894">
        <w:rPr>
          <w:rFonts w:ascii="Arial" w:hAnsi="Arial" w:cs="Arial"/>
          <w:lang w:val="en-US"/>
        </w:rPr>
        <w:fldChar w:fldCharType="end"/>
      </w:r>
      <w:r w:rsidR="00D02894">
        <w:rPr>
          <w:rFonts w:ascii="Arial" w:hAnsi="Arial" w:cs="Arial"/>
          <w:lang w:val="en-US"/>
        </w:rPr>
        <w:t xml:space="preserve">. </w:t>
      </w:r>
      <w:r w:rsidR="009329C0">
        <w:rPr>
          <w:rFonts w:ascii="Arial" w:hAnsi="Arial" w:cs="Arial"/>
          <w:lang w:val="en-US"/>
        </w:rPr>
        <w:t>There are</w:t>
      </w:r>
      <w:r w:rsidR="00D02894">
        <w:rPr>
          <w:rFonts w:ascii="Arial" w:hAnsi="Arial" w:cs="Arial"/>
          <w:lang w:val="en-US"/>
        </w:rPr>
        <w:t xml:space="preserve"> include</w:t>
      </w:r>
      <w:r w:rsidR="009329C0">
        <w:rPr>
          <w:rFonts w:ascii="Arial" w:hAnsi="Arial" w:cs="Arial"/>
          <w:lang w:val="en-US"/>
        </w:rPr>
        <w:t xml:space="preserve"> </w:t>
      </w:r>
      <w:r w:rsidR="00ED2D57">
        <w:rPr>
          <w:rFonts w:ascii="Arial" w:hAnsi="Arial" w:cs="Arial"/>
          <w:lang w:val="en-US"/>
        </w:rPr>
        <w:t xml:space="preserve">main </w:t>
      </w:r>
      <w:r w:rsidR="00A27029">
        <w:rPr>
          <w:rFonts w:ascii="Arial" w:hAnsi="Arial" w:cs="Arial"/>
          <w:lang w:val="en-US"/>
        </w:rPr>
        <w:t>types</w:t>
      </w:r>
      <w:r w:rsidR="00D33DC8">
        <w:rPr>
          <w:rFonts w:ascii="Arial" w:hAnsi="Arial" w:cs="Arial"/>
          <w:lang w:val="en-US"/>
        </w:rPr>
        <w:t xml:space="preserve"> of ES</w:t>
      </w:r>
      <w:r w:rsidR="00E645A5">
        <w:rPr>
          <w:rFonts w:ascii="Arial" w:hAnsi="Arial" w:cs="Arial"/>
          <w:lang w:val="en-US"/>
        </w:rPr>
        <w:t xml:space="preserve"> </w:t>
      </w:r>
      <w:r w:rsidR="004A6A70">
        <w:rPr>
          <w:rFonts w:ascii="Arial" w:hAnsi="Arial" w:cs="Arial"/>
          <w:lang w:val="en-US"/>
        </w:rPr>
        <w:fldChar w:fldCharType="begin"/>
      </w:r>
      <w:r w:rsidR="004A6A70">
        <w:rPr>
          <w:rFonts w:ascii="Arial" w:hAnsi="Arial" w:cs="Arial"/>
          <w:lang w:val="en-US"/>
        </w:rPr>
        <w:instrText xml:space="preserve"> ADDIN ZOTERO_ITEM CSL_CITATION {"citationID":"dWxvOzSz","properties":{"formattedCitation":"(Millennium Ecosystem Assessment 2003)","plainCitation":"(Millennium Ecosystem Assessment 2003)","noteIndex":0},"citationItems":[{"id":2793,"uris":["http://zotero.org/users/local/B6GulUkZ/items/5W7STN3M"],"itemData":{"id":2793,"type":"report","event-place":"Washington, DC","language":"en","publisher":"Island Press","publisher-place":"Washington, DC","source":"K10plus ISBN","title":"Ecosystems and human well-being: a framework for assessment","title-short":"Ecosystems and human well-being","author":[{"family":"Millennium Ecosystem Assessment","given":""}],"issued":{"date-parts":[["2003"]]}}}],"schema":"https://github.com/citation-style-language/schema/raw/master/csl-citation.json"} </w:instrText>
      </w:r>
      <w:r w:rsidR="004A6A70">
        <w:rPr>
          <w:rFonts w:ascii="Arial" w:hAnsi="Arial" w:cs="Arial"/>
          <w:lang w:val="en-US"/>
        </w:rPr>
        <w:fldChar w:fldCharType="separate"/>
      </w:r>
      <w:r w:rsidR="004A6A70" w:rsidRPr="002331DC">
        <w:rPr>
          <w:rFonts w:ascii="Arial" w:hAnsi="Arial" w:cs="Arial"/>
          <w:lang w:val="en-US"/>
        </w:rPr>
        <w:t>(Millennium Ecosystem Assessment 2003)</w:t>
      </w:r>
      <w:r w:rsidR="004A6A70">
        <w:rPr>
          <w:rFonts w:ascii="Arial" w:hAnsi="Arial" w:cs="Arial"/>
          <w:lang w:val="en-US"/>
        </w:rPr>
        <w:fldChar w:fldCharType="end"/>
      </w:r>
      <w:r w:rsidR="00A27029">
        <w:rPr>
          <w:rFonts w:ascii="Arial" w:hAnsi="Arial" w:cs="Arial"/>
          <w:lang w:val="en-US"/>
        </w:rPr>
        <w:t>:</w:t>
      </w:r>
      <w:r w:rsidR="00D02894">
        <w:rPr>
          <w:rFonts w:ascii="Arial" w:hAnsi="Arial" w:cs="Arial"/>
          <w:lang w:val="en-US"/>
        </w:rPr>
        <w:t xml:space="preserve"> </w:t>
      </w:r>
    </w:p>
    <w:p w14:paraId="467F80DE" w14:textId="77777777" w:rsidR="004A6A70" w:rsidRDefault="004A6A70" w:rsidP="001332B6">
      <w:pPr>
        <w:spacing w:after="0"/>
        <w:jc w:val="both"/>
        <w:rPr>
          <w:rFonts w:ascii="Arial" w:hAnsi="Arial" w:cs="Arial"/>
          <w:lang w:val="en-US"/>
        </w:rPr>
      </w:pPr>
    </w:p>
    <w:p w14:paraId="4898AEF7" w14:textId="73D98DB9" w:rsidR="004A6A70" w:rsidRDefault="00D02894" w:rsidP="004A6A70">
      <w:pPr>
        <w:spacing w:after="0"/>
        <w:ind w:left="720"/>
        <w:jc w:val="both"/>
        <w:rPr>
          <w:rFonts w:ascii="Arial" w:hAnsi="Arial" w:cs="Arial"/>
          <w:lang w:val="en-US"/>
        </w:rPr>
      </w:pPr>
      <w:r>
        <w:rPr>
          <w:rFonts w:ascii="Arial" w:hAnsi="Arial" w:cs="Arial"/>
          <w:lang w:val="en-US"/>
        </w:rPr>
        <w:t xml:space="preserve">(1) </w:t>
      </w:r>
      <w:r w:rsidR="000B06D3">
        <w:rPr>
          <w:rFonts w:ascii="Arial" w:hAnsi="Arial" w:cs="Arial"/>
          <w:lang w:val="en-US"/>
        </w:rPr>
        <w:t>Provisioning S</w:t>
      </w:r>
      <w:r w:rsidR="004A6A70">
        <w:rPr>
          <w:rFonts w:ascii="Arial" w:hAnsi="Arial" w:cs="Arial"/>
          <w:lang w:val="en-US"/>
        </w:rPr>
        <w:t>ervices</w:t>
      </w:r>
      <w:r>
        <w:rPr>
          <w:rFonts w:ascii="Arial" w:hAnsi="Arial" w:cs="Arial"/>
          <w:lang w:val="en-US"/>
        </w:rPr>
        <w:t xml:space="preserve">, </w:t>
      </w:r>
    </w:p>
    <w:p w14:paraId="6DBDB5B3" w14:textId="5CCAE187" w:rsidR="004A6A70" w:rsidRDefault="00D02894" w:rsidP="004A6A70">
      <w:pPr>
        <w:spacing w:after="0"/>
        <w:ind w:left="720"/>
        <w:jc w:val="both"/>
        <w:rPr>
          <w:rFonts w:ascii="Arial" w:hAnsi="Arial" w:cs="Arial"/>
          <w:lang w:val="en-US"/>
        </w:rPr>
      </w:pPr>
      <w:r>
        <w:rPr>
          <w:rFonts w:ascii="Arial" w:hAnsi="Arial" w:cs="Arial"/>
          <w:lang w:val="en-US"/>
        </w:rPr>
        <w:t xml:space="preserve">(2) </w:t>
      </w:r>
      <w:r w:rsidR="004A6A70">
        <w:rPr>
          <w:rFonts w:ascii="Arial" w:hAnsi="Arial" w:cs="Arial"/>
          <w:lang w:val="en-US"/>
        </w:rPr>
        <w:t>Regulating Services</w:t>
      </w:r>
      <w:r>
        <w:rPr>
          <w:rFonts w:ascii="Arial" w:hAnsi="Arial" w:cs="Arial"/>
          <w:lang w:val="en-US"/>
        </w:rPr>
        <w:t xml:space="preserve">, </w:t>
      </w:r>
    </w:p>
    <w:p w14:paraId="237C63BD" w14:textId="426F4F6E" w:rsidR="004A6A70" w:rsidRDefault="004A6A70" w:rsidP="004A6A70">
      <w:pPr>
        <w:spacing w:after="0"/>
        <w:ind w:left="720"/>
        <w:jc w:val="both"/>
        <w:rPr>
          <w:rFonts w:ascii="Arial" w:hAnsi="Arial" w:cs="Arial"/>
          <w:lang w:val="en-US"/>
        </w:rPr>
      </w:pPr>
      <w:r>
        <w:rPr>
          <w:rFonts w:ascii="Arial" w:hAnsi="Arial" w:cs="Arial"/>
          <w:lang w:val="en-US"/>
        </w:rPr>
        <w:t>(3) S</w:t>
      </w:r>
      <w:r w:rsidR="00D02894">
        <w:rPr>
          <w:rFonts w:ascii="Arial" w:hAnsi="Arial" w:cs="Arial"/>
          <w:lang w:val="en-US"/>
        </w:rPr>
        <w:t>upporting</w:t>
      </w:r>
      <w:r>
        <w:rPr>
          <w:rFonts w:ascii="Arial" w:hAnsi="Arial" w:cs="Arial"/>
          <w:lang w:val="en-US"/>
        </w:rPr>
        <w:t xml:space="preserve"> Services</w:t>
      </w:r>
      <w:r w:rsidR="00D02894">
        <w:rPr>
          <w:rFonts w:ascii="Arial" w:hAnsi="Arial" w:cs="Arial"/>
          <w:lang w:val="en-US"/>
        </w:rPr>
        <w:t xml:space="preserve"> and </w:t>
      </w:r>
    </w:p>
    <w:p w14:paraId="23246545" w14:textId="3023ACB2" w:rsidR="004A6A70" w:rsidRDefault="004A6A70" w:rsidP="004A6A70">
      <w:pPr>
        <w:spacing w:after="0"/>
        <w:ind w:left="720"/>
        <w:jc w:val="both"/>
        <w:rPr>
          <w:rFonts w:ascii="Arial" w:hAnsi="Arial" w:cs="Arial"/>
          <w:lang w:val="en-US"/>
        </w:rPr>
      </w:pPr>
      <w:r>
        <w:rPr>
          <w:rFonts w:ascii="Arial" w:hAnsi="Arial" w:cs="Arial"/>
          <w:lang w:val="en-US"/>
        </w:rPr>
        <w:t>(4) C</w:t>
      </w:r>
      <w:r w:rsidR="000B06D3">
        <w:rPr>
          <w:rFonts w:ascii="Arial" w:hAnsi="Arial" w:cs="Arial"/>
          <w:lang w:val="en-US"/>
        </w:rPr>
        <w:t>ultural S</w:t>
      </w:r>
      <w:r w:rsidR="00D02894">
        <w:rPr>
          <w:rFonts w:ascii="Arial" w:hAnsi="Arial" w:cs="Arial"/>
          <w:lang w:val="en-US"/>
        </w:rPr>
        <w:t>ervices</w:t>
      </w:r>
      <w:r w:rsidR="00A27029">
        <w:rPr>
          <w:rFonts w:ascii="Arial" w:hAnsi="Arial" w:cs="Arial"/>
          <w:lang w:val="en-US"/>
        </w:rPr>
        <w:t xml:space="preserve">. </w:t>
      </w:r>
    </w:p>
    <w:p w14:paraId="3325A6DF" w14:textId="77777777" w:rsidR="004A6A70" w:rsidRDefault="004A6A70" w:rsidP="004A6A70">
      <w:pPr>
        <w:spacing w:after="0"/>
        <w:ind w:left="720"/>
        <w:jc w:val="both"/>
        <w:rPr>
          <w:rFonts w:ascii="Arial" w:hAnsi="Arial" w:cs="Arial"/>
          <w:lang w:val="en-US"/>
        </w:rPr>
      </w:pPr>
    </w:p>
    <w:p w14:paraId="589C506E" w14:textId="139555B7" w:rsidR="004A6A70" w:rsidRDefault="00A27029" w:rsidP="004A6A70">
      <w:pPr>
        <w:spacing w:after="0"/>
        <w:jc w:val="both"/>
        <w:rPr>
          <w:rFonts w:ascii="Arial" w:hAnsi="Arial" w:cs="Arial"/>
          <w:lang w:val="en-US"/>
        </w:rPr>
      </w:pPr>
      <w:r>
        <w:rPr>
          <w:rFonts w:ascii="Arial" w:hAnsi="Arial" w:cs="Arial"/>
          <w:lang w:val="en-US"/>
        </w:rPr>
        <w:t xml:space="preserve">Insect </w:t>
      </w:r>
      <w:r w:rsidR="00D33DC8">
        <w:rPr>
          <w:rFonts w:ascii="Arial" w:hAnsi="Arial" w:cs="Arial"/>
          <w:lang w:val="en-US"/>
        </w:rPr>
        <w:t>can be contributors</w:t>
      </w:r>
      <w:r>
        <w:rPr>
          <w:rFonts w:ascii="Arial" w:hAnsi="Arial" w:cs="Arial"/>
          <w:lang w:val="en-US"/>
        </w:rPr>
        <w:t xml:space="preserve"> to all four types of ecosystem services</w:t>
      </w:r>
      <w:r w:rsidR="004A6A70">
        <w:rPr>
          <w:rFonts w:ascii="Arial" w:hAnsi="Arial" w:cs="Arial"/>
          <w:lang w:val="en-US"/>
        </w:rPr>
        <w:t xml:space="preserve"> (</w:t>
      </w:r>
      <w:r w:rsidR="004A6A70" w:rsidRPr="002331DC">
        <w:rPr>
          <w:rFonts w:ascii="Arial" w:hAnsi="Arial" w:cs="Arial"/>
          <w:szCs w:val="24"/>
          <w:lang w:val="en-US"/>
        </w:rPr>
        <w:t xml:space="preserve">Noriega </w:t>
      </w:r>
      <w:r w:rsidR="004A6A70" w:rsidRPr="002331DC">
        <w:rPr>
          <w:rFonts w:ascii="Arial" w:hAnsi="Arial" w:cs="Arial"/>
          <w:i/>
          <w:iCs/>
          <w:szCs w:val="24"/>
          <w:lang w:val="en-US"/>
        </w:rPr>
        <w:t>et al.</w:t>
      </w:r>
      <w:r w:rsidR="004A6A70" w:rsidRPr="002331DC">
        <w:rPr>
          <w:rFonts w:ascii="Arial" w:hAnsi="Arial" w:cs="Arial"/>
          <w:szCs w:val="24"/>
          <w:lang w:val="en-US"/>
        </w:rPr>
        <w:t xml:space="preserve"> 2018; Cardoso </w:t>
      </w:r>
      <w:r w:rsidR="004A6A70" w:rsidRPr="002331DC">
        <w:rPr>
          <w:rFonts w:ascii="Arial" w:hAnsi="Arial" w:cs="Arial"/>
          <w:i/>
          <w:iCs/>
          <w:szCs w:val="24"/>
          <w:lang w:val="en-US"/>
        </w:rPr>
        <w:t>et al.</w:t>
      </w:r>
      <w:r w:rsidR="004A6A70" w:rsidRPr="002331DC">
        <w:rPr>
          <w:rFonts w:ascii="Arial" w:hAnsi="Arial" w:cs="Arial"/>
          <w:szCs w:val="24"/>
          <w:lang w:val="en-US"/>
        </w:rPr>
        <w:t xml:space="preserve"> 2020</w:t>
      </w:r>
      <w:r w:rsidR="004A6A70" w:rsidRPr="004A6A70">
        <w:rPr>
          <w:rFonts w:ascii="Arial" w:hAnsi="Arial" w:cs="Arial"/>
          <w:szCs w:val="24"/>
          <w:lang w:val="en-US"/>
        </w:rPr>
        <w:t>) by for example</w:t>
      </w:r>
      <w:r w:rsidR="004A6A70" w:rsidRPr="004A6A70">
        <w:rPr>
          <w:rFonts w:ascii="Arial" w:hAnsi="Arial" w:cs="Arial"/>
          <w:lang w:val="en-US"/>
        </w:rPr>
        <w:t>:</w:t>
      </w:r>
    </w:p>
    <w:p w14:paraId="0F9097F4" w14:textId="77777777" w:rsidR="004A6A70" w:rsidRDefault="004A6A70" w:rsidP="004A6A70">
      <w:pPr>
        <w:spacing w:after="0"/>
        <w:jc w:val="both"/>
        <w:rPr>
          <w:rFonts w:ascii="Arial" w:hAnsi="Arial" w:cs="Arial"/>
          <w:lang w:val="en-US"/>
        </w:rPr>
      </w:pPr>
    </w:p>
    <w:p w14:paraId="7B390440" w14:textId="67D365EE" w:rsidR="004A6A70" w:rsidRPr="004A6A70" w:rsidRDefault="004A6A70" w:rsidP="0041744E">
      <w:pPr>
        <w:pStyle w:val="ListParagraph"/>
        <w:numPr>
          <w:ilvl w:val="0"/>
          <w:numId w:val="3"/>
        </w:numPr>
        <w:spacing w:after="0"/>
        <w:jc w:val="both"/>
        <w:rPr>
          <w:rFonts w:ascii="Arial" w:hAnsi="Arial" w:cs="Arial"/>
          <w:lang w:val="en-US"/>
        </w:rPr>
      </w:pPr>
      <w:r>
        <w:rPr>
          <w:rFonts w:ascii="Arial" w:hAnsi="Arial" w:cs="Arial"/>
          <w:lang w:val="en-US"/>
        </w:rPr>
        <w:t>P</w:t>
      </w:r>
      <w:r w:rsidR="00025272" w:rsidRPr="004A6A70">
        <w:rPr>
          <w:rFonts w:ascii="Arial" w:hAnsi="Arial" w:cs="Arial"/>
          <w:lang w:val="en-US"/>
        </w:rPr>
        <w:t xml:space="preserve">ollination, </w:t>
      </w:r>
    </w:p>
    <w:p w14:paraId="3121DAD6" w14:textId="76BC3C2A" w:rsidR="004A6A70" w:rsidRDefault="004A6A70" w:rsidP="0041744E">
      <w:pPr>
        <w:pStyle w:val="ListParagraph"/>
        <w:numPr>
          <w:ilvl w:val="0"/>
          <w:numId w:val="3"/>
        </w:numPr>
        <w:spacing w:after="0"/>
        <w:jc w:val="both"/>
        <w:rPr>
          <w:rFonts w:ascii="Arial" w:hAnsi="Arial" w:cs="Arial"/>
          <w:lang w:val="en-US"/>
        </w:rPr>
      </w:pPr>
      <w:r>
        <w:rPr>
          <w:rFonts w:ascii="Arial" w:hAnsi="Arial" w:cs="Arial"/>
          <w:lang w:val="en-US"/>
        </w:rPr>
        <w:t>Biological C</w:t>
      </w:r>
      <w:r w:rsidR="00025272" w:rsidRPr="004A6A70">
        <w:rPr>
          <w:rFonts w:ascii="Arial" w:hAnsi="Arial" w:cs="Arial"/>
          <w:lang w:val="en-US"/>
        </w:rPr>
        <w:t xml:space="preserve">ontrol, </w:t>
      </w:r>
    </w:p>
    <w:p w14:paraId="5D5B291C" w14:textId="5303D232" w:rsidR="004A6A70" w:rsidRDefault="004A6A70" w:rsidP="0041744E">
      <w:pPr>
        <w:pStyle w:val="ListParagraph"/>
        <w:numPr>
          <w:ilvl w:val="0"/>
          <w:numId w:val="3"/>
        </w:numPr>
        <w:spacing w:after="0"/>
        <w:jc w:val="both"/>
        <w:rPr>
          <w:rFonts w:ascii="Arial" w:hAnsi="Arial" w:cs="Arial"/>
          <w:lang w:val="en-US"/>
        </w:rPr>
      </w:pPr>
      <w:r>
        <w:rPr>
          <w:rFonts w:ascii="Arial" w:hAnsi="Arial" w:cs="Arial"/>
          <w:lang w:val="en-US"/>
        </w:rPr>
        <w:t>D</w:t>
      </w:r>
      <w:r w:rsidR="00025272" w:rsidRPr="004A6A70">
        <w:rPr>
          <w:rFonts w:ascii="Arial" w:hAnsi="Arial" w:cs="Arial"/>
          <w:lang w:val="en-US"/>
        </w:rPr>
        <w:t xml:space="preserve">ecomposition and </w:t>
      </w:r>
    </w:p>
    <w:p w14:paraId="0E8CF662" w14:textId="0BD6106D" w:rsidR="004A6A70" w:rsidRDefault="004A6A70" w:rsidP="0041744E">
      <w:pPr>
        <w:pStyle w:val="ListParagraph"/>
        <w:numPr>
          <w:ilvl w:val="0"/>
          <w:numId w:val="3"/>
        </w:numPr>
        <w:spacing w:after="0"/>
        <w:jc w:val="both"/>
        <w:rPr>
          <w:rFonts w:ascii="Arial" w:hAnsi="Arial" w:cs="Arial"/>
          <w:lang w:val="en-US"/>
        </w:rPr>
      </w:pPr>
      <w:r>
        <w:rPr>
          <w:rFonts w:ascii="Arial" w:hAnsi="Arial" w:cs="Arial"/>
          <w:lang w:val="en-US"/>
        </w:rPr>
        <w:t>E</w:t>
      </w:r>
      <w:r w:rsidR="00025272" w:rsidRPr="004A6A70">
        <w:rPr>
          <w:rFonts w:ascii="Arial" w:hAnsi="Arial" w:cs="Arial"/>
          <w:lang w:val="en-US"/>
        </w:rPr>
        <w:t>ducation</w:t>
      </w:r>
      <w:r w:rsidR="00ED2D57" w:rsidRPr="004A6A70">
        <w:rPr>
          <w:rFonts w:ascii="Arial" w:hAnsi="Arial" w:cs="Arial"/>
          <w:lang w:val="en-US"/>
        </w:rPr>
        <w:t xml:space="preserve">. </w:t>
      </w:r>
    </w:p>
    <w:p w14:paraId="5F0645CC" w14:textId="77777777" w:rsidR="004A6A70" w:rsidRDefault="004A6A70" w:rsidP="004A6A70">
      <w:pPr>
        <w:spacing w:after="0"/>
        <w:jc w:val="both"/>
        <w:rPr>
          <w:rFonts w:ascii="Arial" w:hAnsi="Arial" w:cs="Arial"/>
          <w:lang w:val="en-US"/>
        </w:rPr>
      </w:pPr>
    </w:p>
    <w:p w14:paraId="7EF463AB" w14:textId="50D4D1DC" w:rsidR="00A53A3A" w:rsidRDefault="00ED2D57" w:rsidP="004A6A70">
      <w:pPr>
        <w:spacing w:after="0"/>
        <w:jc w:val="both"/>
        <w:rPr>
          <w:rFonts w:ascii="Arial" w:hAnsi="Arial" w:cs="Arial"/>
          <w:lang w:val="en-US"/>
        </w:rPr>
      </w:pPr>
      <w:r w:rsidRPr="004A6A70">
        <w:rPr>
          <w:rFonts w:ascii="Arial" w:hAnsi="Arial" w:cs="Arial"/>
          <w:lang w:val="en-US"/>
        </w:rPr>
        <w:t xml:space="preserve">However, </w:t>
      </w:r>
      <w:r w:rsidR="001332B6" w:rsidRPr="004A6A70">
        <w:rPr>
          <w:rFonts w:ascii="Arial" w:hAnsi="Arial" w:cs="Arial"/>
          <w:lang w:val="en-US"/>
        </w:rPr>
        <w:t>insects</w:t>
      </w:r>
      <w:r w:rsidRPr="004A6A70">
        <w:rPr>
          <w:rFonts w:ascii="Arial" w:hAnsi="Arial" w:cs="Arial"/>
          <w:lang w:val="en-US"/>
        </w:rPr>
        <w:t xml:space="preserve"> can also provide</w:t>
      </w:r>
      <w:r w:rsidR="001332B6" w:rsidRPr="004A6A70">
        <w:rPr>
          <w:rFonts w:ascii="Arial" w:hAnsi="Arial" w:cs="Arial"/>
          <w:lang w:val="en-US"/>
        </w:rPr>
        <w:t xml:space="preserve"> ecosystem disservices, </w:t>
      </w:r>
      <w:r w:rsidRPr="004A6A70">
        <w:rPr>
          <w:rFonts w:ascii="Arial" w:hAnsi="Arial" w:cs="Arial"/>
          <w:lang w:val="en-US"/>
        </w:rPr>
        <w:t xml:space="preserve">processes that are directly or indirectly contribute to human problems </w:t>
      </w:r>
      <w:r w:rsidRPr="004A6A70">
        <w:rPr>
          <w:rFonts w:ascii="Arial" w:hAnsi="Arial" w:cs="Arial"/>
          <w:lang w:val="en-US"/>
        </w:rPr>
        <w:fldChar w:fldCharType="begin"/>
      </w:r>
      <w:r w:rsidRPr="004A6A70">
        <w:rPr>
          <w:rFonts w:ascii="Arial" w:hAnsi="Arial" w:cs="Arial"/>
          <w:lang w:val="en-US"/>
        </w:rPr>
        <w:instrText xml:space="preserve"> ADDIN ZOTERO_ITEM CSL_CITATION {"citationID":"ShJyczhj","properties":{"formattedCitation":"(Eggleton 2020)","plainCitation":"(Eggleton 2020)","noteIndex":0},"citationItems":[{"id":2489,"uris":["http://zotero.org/users/local/B6GulUkZ/items/7TTH8U9C"],"itemData":{"id":2489,"type":"article-journal","abstract":"This article reviews the present state of insects, describing their taxonomic position, cost, and value as well as the threats to their well-being. Insects are an important source of both ecosystem services and ecosystem disservices. Recent studies have indicated a worrying decline in insect species, especially in flying insects in the northern temperate region, and this has spawned much media attention. Some decline has occurred, it is clear, due to agricultural intensification, urbanization, overuse of pesticides, and global climate change. A decline would seriously affect the ecosystem services that insects provide. However, there is too little data to warrant the belief that all insects are declining everywhere. There is a pressing need for more basic research on insect diversity in the context of a changing world.","container-title":"Annual Review of Environment and Resources","DOI":"10.1146/annurev-environ-012420-050035","ISSN":"1543-5938, 1545-2050","issue":"1","journalAbbreviation":"Annu. Rev. Environ. Resour.","language":"en","page":"61-82","source":"DOI.org (Crossref)","title":"The State of the World's Insects","volume":"45","author":[{"family":"Eggleton","given":"Paul"}],"issued":{"date-parts":[["2020",10,17]]}}}],"schema":"https://github.com/citation-style-language/schema/raw/master/csl-citation.json"} </w:instrText>
      </w:r>
      <w:r w:rsidRPr="004A6A70">
        <w:rPr>
          <w:rFonts w:ascii="Arial" w:hAnsi="Arial" w:cs="Arial"/>
          <w:lang w:val="en-US"/>
        </w:rPr>
        <w:fldChar w:fldCharType="separate"/>
      </w:r>
      <w:r w:rsidRPr="002331DC">
        <w:rPr>
          <w:rFonts w:ascii="Arial" w:hAnsi="Arial" w:cs="Arial"/>
          <w:lang w:val="en-US"/>
        </w:rPr>
        <w:t>(Eggleton 2020)</w:t>
      </w:r>
      <w:r w:rsidRPr="004A6A70">
        <w:rPr>
          <w:rFonts w:ascii="Arial" w:hAnsi="Arial" w:cs="Arial"/>
          <w:lang w:val="en-US"/>
        </w:rPr>
        <w:fldChar w:fldCharType="end"/>
      </w:r>
      <w:r w:rsidR="00B467F6" w:rsidRPr="004A6A70">
        <w:rPr>
          <w:rFonts w:ascii="Arial" w:hAnsi="Arial" w:cs="Arial"/>
          <w:lang w:val="en-US"/>
        </w:rPr>
        <w:t>.</w:t>
      </w:r>
    </w:p>
    <w:p w14:paraId="0EB07ED3" w14:textId="77777777" w:rsidR="004A6A70" w:rsidRPr="004A6A70" w:rsidRDefault="004A6A70" w:rsidP="004A6A70">
      <w:pPr>
        <w:spacing w:after="0"/>
        <w:jc w:val="both"/>
        <w:rPr>
          <w:rFonts w:ascii="Arial" w:hAnsi="Arial" w:cs="Arial"/>
          <w:lang w:val="en-US"/>
        </w:rPr>
      </w:pPr>
    </w:p>
    <w:p w14:paraId="1940DD25" w14:textId="24B812CC" w:rsidR="00D06359" w:rsidRDefault="00D33DC8" w:rsidP="00E3032E">
      <w:pPr>
        <w:spacing w:after="0"/>
        <w:jc w:val="both"/>
        <w:rPr>
          <w:rFonts w:ascii="Arial" w:hAnsi="Arial" w:cs="Arial"/>
          <w:szCs w:val="24"/>
          <w:lang w:val="en-US"/>
        </w:rPr>
      </w:pPr>
      <w:r>
        <w:rPr>
          <w:rFonts w:ascii="Arial" w:hAnsi="Arial" w:cs="Arial"/>
          <w:lang w:val="en-US"/>
        </w:rPr>
        <w:t>Despite this</w:t>
      </w:r>
      <w:r w:rsidR="002A2917">
        <w:rPr>
          <w:rFonts w:ascii="Arial" w:hAnsi="Arial" w:cs="Arial"/>
          <w:lang w:val="en-US"/>
        </w:rPr>
        <w:t xml:space="preserve">, </w:t>
      </w:r>
      <w:r w:rsidR="002C360B">
        <w:rPr>
          <w:rFonts w:ascii="Arial" w:hAnsi="Arial" w:cs="Arial"/>
          <w:lang w:val="en-US"/>
        </w:rPr>
        <w:t xml:space="preserve">35% of the </w:t>
      </w:r>
      <w:r>
        <w:rPr>
          <w:rFonts w:ascii="Arial" w:hAnsi="Arial" w:cs="Arial"/>
          <w:lang w:val="en-US"/>
        </w:rPr>
        <w:t xml:space="preserve">worlds food production depends </w:t>
      </w:r>
      <w:r w:rsidR="004D61AC">
        <w:rPr>
          <w:rFonts w:ascii="Arial" w:hAnsi="Arial" w:cs="Arial"/>
          <w:lang w:val="en-US"/>
        </w:rPr>
        <w:t xml:space="preserve">on crops pollinated by </w:t>
      </w:r>
      <w:r w:rsidR="007933F2">
        <w:rPr>
          <w:rFonts w:ascii="Arial" w:hAnsi="Arial" w:cs="Arial"/>
          <w:lang w:val="en-US"/>
        </w:rPr>
        <w:t xml:space="preserve">wild or </w:t>
      </w:r>
      <w:r w:rsidR="002C360B">
        <w:rPr>
          <w:rFonts w:ascii="Arial" w:hAnsi="Arial" w:cs="Arial"/>
          <w:lang w:val="en-US"/>
        </w:rPr>
        <w:t xml:space="preserve">managed insect pollinators </w:t>
      </w:r>
      <w:r w:rsidR="002C360B" w:rsidRPr="004D61AC">
        <w:rPr>
          <w:rFonts w:ascii="Arial" w:hAnsi="Arial" w:cs="Arial"/>
          <w:lang w:val="en-US"/>
        </w:rPr>
        <w:fldChar w:fldCharType="begin"/>
      </w:r>
      <w:r w:rsidR="002C360B" w:rsidRPr="004D61AC">
        <w:rPr>
          <w:rFonts w:ascii="Arial" w:hAnsi="Arial" w:cs="Arial"/>
          <w:lang w:val="en-US"/>
        </w:rPr>
        <w:instrText xml:space="preserve"> ADDIN ZOTERO_ITEM CSL_CITATION {"citationID":"qLWAFttw","properties":{"formattedCitation":"(Klein {\\i{}et al.} 2007)","plainCitation":"(Klein et al. 2007)","noteIndex":0},"citationItems":[{"id":2802,"uris":["http://zotero.org/users/local/B6GulUkZ/items/W99RIW3V"],"itemData":{"id":2802,"type":"article-journal","abstract":"The extent of our reliance on animal pollination for world crop production for human food has not previously been evaluated and the previous estimates for countries or continents have seldom used primary data. In this review, we expand the previous estimates using novel primary data from 200 countries and found that fruit, vegetable or seed production from 87 of the leading global food crops is dependent upon animal pollination, while 28 crops do not rely upon animal pollination. However, global production volumes give a contrasting perspective, since 60% of global production comes from crops that do not depend on animal pollination, 35% from crops that depend on pollinators, and 5% are unevaluated. Using all crops traded on the world market and setting aside crops that are solely passively self-pollinated, wind-pollinated or parthenocarpic, we then evaluated the level of dependence on animal-mediated pollination for crops that are directly consumed by humans. We found that pollinators are essential for 13 crops, production is highly pollinator dependent for 30, moderately for 27, slightly for 21, unimportant for 7, and is of unknown significance for the remaining 9. We further evaluated whether local and landscape-wide management for natural pollination services could help to sustain crop diversity and production. Case studies for nine crops on four continents revealed that agricultural intensification jeopardizes wild bee communities and their stabilizing effect on pollination services at the landscape scale.","container-title":"Proceedings. Biological sciences / The Royal Society","DOI":"10.1098/rspb.2006.3721","journalAbbreviation":"Proceedings. Biological sciences / The Royal Society","page":"303-13","source":"ResearchGate","title":"Importance of pollinators in changing landscapes for world crops","volume":"274","author":[{"family":"Klein","given":"Alexandra"},{"family":"Vaissière","given":"Bernard"},{"family":"Cane","given":"Jim"},{"family":"Steffan-Dewenter","given":"Ingolf"},{"family":"Cunningham","given":"Saul"},{"family":"Kremen","given":"Claire"},{"family":"Tscharntke","given":"Teja"}],"issued":{"date-parts":[["2007",3,1]]}}}],"schema":"https://github.com/citation-style-language/schema/raw/master/csl-citation.json"} </w:instrText>
      </w:r>
      <w:r w:rsidR="002C360B" w:rsidRPr="004D61AC">
        <w:rPr>
          <w:rFonts w:ascii="Arial" w:hAnsi="Arial" w:cs="Arial"/>
          <w:lang w:val="en-US"/>
        </w:rPr>
        <w:fldChar w:fldCharType="separate"/>
      </w:r>
      <w:r w:rsidR="002C360B" w:rsidRPr="004D61AC">
        <w:rPr>
          <w:rFonts w:ascii="Arial" w:hAnsi="Arial" w:cs="Arial"/>
          <w:szCs w:val="24"/>
          <w:lang w:val="en-US"/>
        </w:rPr>
        <w:t xml:space="preserve">(Klein </w:t>
      </w:r>
      <w:r w:rsidR="002C360B" w:rsidRPr="004D61AC">
        <w:rPr>
          <w:rFonts w:ascii="Arial" w:hAnsi="Arial" w:cs="Arial"/>
          <w:i/>
          <w:iCs/>
          <w:szCs w:val="24"/>
          <w:lang w:val="en-US"/>
        </w:rPr>
        <w:t>et al.</w:t>
      </w:r>
      <w:r w:rsidR="002C360B" w:rsidRPr="004D61AC">
        <w:rPr>
          <w:rFonts w:ascii="Arial" w:hAnsi="Arial" w:cs="Arial"/>
          <w:szCs w:val="24"/>
          <w:lang w:val="en-US"/>
        </w:rPr>
        <w:t xml:space="preserve"> 2007)</w:t>
      </w:r>
      <w:r w:rsidR="002C360B" w:rsidRPr="004D61AC">
        <w:rPr>
          <w:rFonts w:ascii="Arial" w:hAnsi="Arial" w:cs="Arial"/>
          <w:lang w:val="en-US"/>
        </w:rPr>
        <w:fldChar w:fldCharType="end"/>
      </w:r>
      <w:r w:rsidR="002C360B" w:rsidRPr="004D61AC">
        <w:rPr>
          <w:rFonts w:ascii="Arial" w:hAnsi="Arial" w:cs="Arial"/>
          <w:lang w:val="en-US"/>
        </w:rPr>
        <w:t xml:space="preserve">. </w:t>
      </w:r>
      <w:r w:rsidR="004D61AC" w:rsidRPr="004D61AC">
        <w:rPr>
          <w:rFonts w:ascii="Arial" w:hAnsi="Arial" w:cs="Arial"/>
          <w:lang w:val="en-US"/>
        </w:rPr>
        <w:t xml:space="preserve">However, </w:t>
      </w:r>
      <w:r w:rsidR="004D61AC" w:rsidRPr="004D61AC">
        <w:rPr>
          <w:rFonts w:ascii="Arial" w:hAnsi="Arial" w:cs="Arial"/>
          <w:szCs w:val="24"/>
          <w:lang w:val="en-US"/>
        </w:rPr>
        <w:t xml:space="preserve">Klein </w:t>
      </w:r>
      <w:r w:rsidR="004D61AC" w:rsidRPr="004D61AC">
        <w:rPr>
          <w:rFonts w:ascii="Arial" w:hAnsi="Arial" w:cs="Arial"/>
          <w:i/>
          <w:iCs/>
          <w:szCs w:val="24"/>
          <w:lang w:val="en-US"/>
        </w:rPr>
        <w:t>et al.</w:t>
      </w:r>
      <w:r w:rsidR="004D61AC" w:rsidRPr="004D61AC">
        <w:rPr>
          <w:rFonts w:ascii="Arial" w:hAnsi="Arial" w:cs="Arial"/>
          <w:szCs w:val="24"/>
          <w:lang w:val="en-US"/>
        </w:rPr>
        <w:t xml:space="preserve"> </w:t>
      </w:r>
      <w:r>
        <w:rPr>
          <w:rFonts w:ascii="Arial" w:hAnsi="Arial" w:cs="Arial"/>
          <w:szCs w:val="24"/>
          <w:lang w:val="en-US"/>
        </w:rPr>
        <w:t>(</w:t>
      </w:r>
      <w:r w:rsidR="004D61AC" w:rsidRPr="004D61AC">
        <w:rPr>
          <w:rFonts w:ascii="Arial" w:hAnsi="Arial" w:cs="Arial"/>
          <w:szCs w:val="24"/>
          <w:lang w:val="en-US"/>
        </w:rPr>
        <w:t>2007</w:t>
      </w:r>
      <w:r>
        <w:rPr>
          <w:rFonts w:ascii="Arial" w:hAnsi="Arial" w:cs="Arial"/>
          <w:szCs w:val="24"/>
          <w:lang w:val="en-US"/>
        </w:rPr>
        <w:t>)</w:t>
      </w:r>
      <w:r w:rsidR="004D61AC" w:rsidRPr="004D61AC">
        <w:rPr>
          <w:rFonts w:ascii="Arial" w:hAnsi="Arial" w:cs="Arial"/>
          <w:szCs w:val="24"/>
          <w:lang w:val="en-US"/>
        </w:rPr>
        <w:t xml:space="preserve"> state, that most of the leading crop species</w:t>
      </w:r>
      <w:r w:rsidR="007933F2">
        <w:rPr>
          <w:rFonts w:ascii="Arial" w:hAnsi="Arial" w:cs="Arial"/>
          <w:szCs w:val="24"/>
          <w:lang w:val="en-US"/>
        </w:rPr>
        <w:t xml:space="preserve"> diversity</w:t>
      </w:r>
      <w:r w:rsidR="004D61AC">
        <w:rPr>
          <w:rFonts w:ascii="Arial" w:hAnsi="Arial" w:cs="Arial"/>
          <w:szCs w:val="24"/>
          <w:lang w:val="en-US"/>
        </w:rPr>
        <w:t xml:space="preserve"> (70%)</w:t>
      </w:r>
      <w:r w:rsidR="004D61AC" w:rsidRPr="004D61AC">
        <w:rPr>
          <w:rFonts w:ascii="Arial" w:hAnsi="Arial" w:cs="Arial"/>
          <w:szCs w:val="24"/>
          <w:lang w:val="en-US"/>
        </w:rPr>
        <w:t xml:space="preserve"> are</w:t>
      </w:r>
      <w:r>
        <w:rPr>
          <w:rFonts w:ascii="Arial" w:hAnsi="Arial" w:cs="Arial"/>
          <w:szCs w:val="24"/>
          <w:lang w:val="en-US"/>
        </w:rPr>
        <w:t xml:space="preserve"> actually dependent </w:t>
      </w:r>
      <w:r w:rsidR="004D61AC" w:rsidRPr="004D61AC">
        <w:rPr>
          <w:rFonts w:ascii="Arial" w:hAnsi="Arial" w:cs="Arial"/>
          <w:szCs w:val="24"/>
          <w:lang w:val="en-US"/>
        </w:rPr>
        <w:t xml:space="preserve">on </w:t>
      </w:r>
      <w:r w:rsidR="004D61AC" w:rsidRPr="00D33DC8">
        <w:rPr>
          <w:rFonts w:ascii="Arial" w:hAnsi="Arial" w:cs="Arial"/>
          <w:b/>
          <w:szCs w:val="24"/>
          <w:lang w:val="en-US"/>
        </w:rPr>
        <w:t>insect pollination</w:t>
      </w:r>
      <w:r w:rsidR="00B441E4">
        <w:rPr>
          <w:rFonts w:ascii="Arial" w:hAnsi="Arial" w:cs="Arial"/>
          <w:szCs w:val="24"/>
          <w:lang w:val="en-US"/>
        </w:rPr>
        <w:t xml:space="preserve">. </w:t>
      </w:r>
      <w:r>
        <w:rPr>
          <w:rFonts w:ascii="Arial" w:hAnsi="Arial" w:cs="Arial"/>
          <w:szCs w:val="24"/>
          <w:lang w:val="en-US"/>
        </w:rPr>
        <w:t>Biodiverse agricultural systems can</w:t>
      </w:r>
      <w:r w:rsidR="007933F2">
        <w:rPr>
          <w:rFonts w:ascii="Arial" w:hAnsi="Arial" w:cs="Arial"/>
          <w:szCs w:val="24"/>
          <w:lang w:val="en-US"/>
        </w:rPr>
        <w:t xml:space="preserve"> increase yields and profitability </w:t>
      </w:r>
      <w:r>
        <w:rPr>
          <w:rFonts w:ascii="Arial" w:hAnsi="Arial" w:cs="Arial"/>
          <w:szCs w:val="24"/>
          <w:lang w:val="en-US"/>
        </w:rPr>
        <w:t>through</w:t>
      </w:r>
      <w:r w:rsidR="007933F2">
        <w:rPr>
          <w:rFonts w:ascii="Arial" w:hAnsi="Arial" w:cs="Arial"/>
          <w:szCs w:val="24"/>
          <w:lang w:val="en-US"/>
        </w:rPr>
        <w:t xml:space="preserve"> pollination services </w:t>
      </w:r>
      <w:r w:rsidR="007933F2">
        <w:rPr>
          <w:rFonts w:ascii="Arial" w:hAnsi="Arial" w:cs="Arial"/>
          <w:szCs w:val="24"/>
          <w:lang w:val="en-US"/>
        </w:rPr>
        <w:fldChar w:fldCharType="begin"/>
      </w:r>
      <w:r w:rsidR="007933F2">
        <w:rPr>
          <w:rFonts w:ascii="Arial" w:hAnsi="Arial" w:cs="Arial"/>
          <w:szCs w:val="24"/>
          <w:lang w:val="en-US"/>
        </w:rPr>
        <w:instrText xml:space="preserve"> ADDIN ZOTERO_ITEM CSL_CITATION {"citationID":"JKuK55qE","properties":{"formattedCitation":"(Kremen {\\i{}et al.} 2002; Nicholls &amp; Altieri 2013)","plainCitation":"(Kremen et al. 2002; Nicholls &amp; Altieri 2013)","noteIndex":0},"citationItems":[{"id":2805,"uris":["http://zotero.org/users/local/B6GulUkZ/items/YP5YM5MN"],"itemData":{"id":2805,"type":"article-journal","abstract":"Ecosystem services are critical to human survival; in selected cases, maintaining these services provides a powerful argument for conserving biodiversity. Yet, the ecological and economic underpinnings of most services are poorly understood, impeding their conservation and management. For centuries, farmers have imported colonies of European honey bees (Apis mellifera) to fields and orchards for pollination services. These colonies are becoming increasingly scarce, however, because of diseases, pesticides, and other impacts. Native bee communities also provide pollination services, but the amount they provide and how this varies with land management practices are unknown. Here, we document the individual species and aggregate community contributions of native bees to crop pollination, on farms that varied both in their proximity to natural habitat and management type (organic versus conventional). On organic farms near natural habitat, we found that native bee communities could provide full pollination services even for a crop with heavy pollination requirements (e.g., watermelon, Citrullus lanatus), without the intervention of managed honey bees. All other farms, however, experienced greatly reduced diversity and abundance of native bees, resulting in insufficient pollination services from native bees alone. We found that diversity was essential for sustaining the service, because of year-to-year variation in community composition. Continued degradation of the agro-natural landscape will destroy this “free” service, but conservation and restoration of bee habitat are potentially viable economic alternatives for reducing dependence on managed honey bees.","container-title":"Proceedings of the National Academy of Sciences","DOI":"10.1073/pnas.262413599","issue":"26","note":"publisher: Proceedings of the National Academy of Sciences","page":"16812-16816","source":"pnas.org (Atypon)","title":"Crop pollination from native bees at risk from agricultural intensification","volume":"99","author":[{"family":"Kremen","given":"Claire"},{"family":"Williams","given":"Neal M."},{"family":"Thorp","given":"Robbin W."}],"issued":{"date-parts":[["2002",12,24]]}}},{"id":2810,"uris":["http://zotero.org/users/local/B6GulUkZ/items/HBIC2XWW"],"itemData":{"id":2810,"type":"article-journal","container-title":"Agronomy for Sustainable Development","DOI":"10.1007/s13593-012-0092-y","ISSN":"1774-0746, 1773-0155","issue":"2","journalAbbreviation":"Agron. Sustain. Dev.","language":"en","page":"257-274","source":"DOI.org (Crossref)","title":"Plant biodiversity enhances bees and other insect pollinators in agroecosystems. A review","volume":"33","author":[{"family":"Nicholls","given":"Clara I."},{"family":"Altieri","given":"Miguel A."}],"issued":{"date-parts":[["2013",4]]}}}],"schema":"https://github.com/citation-style-language/schema/raw/master/csl-citation.json"} </w:instrText>
      </w:r>
      <w:r w:rsidR="007933F2">
        <w:rPr>
          <w:rFonts w:ascii="Arial" w:hAnsi="Arial" w:cs="Arial"/>
          <w:szCs w:val="24"/>
          <w:lang w:val="en-US"/>
        </w:rPr>
        <w:fldChar w:fldCharType="separate"/>
      </w:r>
      <w:r w:rsidR="007933F2" w:rsidRPr="006603C4">
        <w:rPr>
          <w:rFonts w:ascii="Arial" w:hAnsi="Arial" w:cs="Arial"/>
          <w:szCs w:val="24"/>
          <w:lang w:val="en-US"/>
        </w:rPr>
        <w:t xml:space="preserve">(Kremen </w:t>
      </w:r>
      <w:r w:rsidR="007933F2" w:rsidRPr="006603C4">
        <w:rPr>
          <w:rFonts w:ascii="Arial" w:hAnsi="Arial" w:cs="Arial"/>
          <w:i/>
          <w:iCs/>
          <w:szCs w:val="24"/>
          <w:lang w:val="en-US"/>
        </w:rPr>
        <w:t>et al.</w:t>
      </w:r>
      <w:r w:rsidR="007933F2" w:rsidRPr="006603C4">
        <w:rPr>
          <w:rFonts w:ascii="Arial" w:hAnsi="Arial" w:cs="Arial"/>
          <w:szCs w:val="24"/>
          <w:lang w:val="en-US"/>
        </w:rPr>
        <w:t xml:space="preserve"> 2002; Nicholls &amp; Altieri 2013)</w:t>
      </w:r>
      <w:r w:rsidR="007933F2">
        <w:rPr>
          <w:rFonts w:ascii="Arial" w:hAnsi="Arial" w:cs="Arial"/>
          <w:szCs w:val="24"/>
          <w:lang w:val="en-US"/>
        </w:rPr>
        <w:fldChar w:fldCharType="end"/>
      </w:r>
      <w:r w:rsidR="007933F2">
        <w:rPr>
          <w:rFonts w:ascii="Arial" w:hAnsi="Arial" w:cs="Arial"/>
          <w:szCs w:val="24"/>
          <w:lang w:val="en-US"/>
        </w:rPr>
        <w:t>. A</w:t>
      </w:r>
      <w:r w:rsidR="0071522B">
        <w:rPr>
          <w:rFonts w:ascii="Arial" w:hAnsi="Arial" w:cs="Arial"/>
          <w:szCs w:val="24"/>
          <w:lang w:val="en-US"/>
        </w:rPr>
        <w:t xml:space="preserve"> biodiversity based agriculture</w:t>
      </w:r>
      <w:r w:rsidR="007933F2">
        <w:rPr>
          <w:rFonts w:ascii="Arial" w:hAnsi="Arial" w:cs="Arial"/>
          <w:szCs w:val="24"/>
          <w:lang w:val="en-US"/>
        </w:rPr>
        <w:t xml:space="preserve"> is also known to</w:t>
      </w:r>
      <w:r w:rsidR="0071522B">
        <w:rPr>
          <w:rFonts w:ascii="Arial" w:hAnsi="Arial" w:cs="Arial"/>
          <w:szCs w:val="24"/>
          <w:lang w:val="en-US"/>
        </w:rPr>
        <w:t xml:space="preserve"> </w:t>
      </w:r>
      <w:r>
        <w:rPr>
          <w:rFonts w:ascii="Arial" w:hAnsi="Arial" w:cs="Arial"/>
          <w:szCs w:val="24"/>
          <w:lang w:val="en-US"/>
        </w:rPr>
        <w:t>be more resilient to environmental change</w:t>
      </w:r>
      <w:r w:rsidR="0071522B">
        <w:rPr>
          <w:rFonts w:ascii="Arial" w:hAnsi="Arial" w:cs="Arial"/>
          <w:szCs w:val="24"/>
          <w:lang w:val="en-US"/>
        </w:rPr>
        <w:t xml:space="preserve"> </w:t>
      </w:r>
      <w:r w:rsidR="0071522B">
        <w:rPr>
          <w:rFonts w:ascii="Arial" w:hAnsi="Arial" w:cs="Arial"/>
          <w:szCs w:val="24"/>
          <w:lang w:val="en-US"/>
        </w:rPr>
        <w:fldChar w:fldCharType="begin"/>
      </w:r>
      <w:r w:rsidR="0071522B">
        <w:rPr>
          <w:rFonts w:ascii="Arial" w:hAnsi="Arial" w:cs="Arial"/>
          <w:szCs w:val="24"/>
          <w:lang w:val="en-US"/>
        </w:rPr>
        <w:instrText xml:space="preserve"> ADDIN ZOTERO_ITEM CSL_CITATION {"citationID":"44ua347M","properties":{"formattedCitation":"(Jackson {\\i{}et al.} 2007)","plainCitation":"(Jackson et al. 2007)","noteIndex":0},"citationItems":[{"id":2808,"uris":["http://zotero.org/users/local/B6GulUkZ/items/8IQ8LDFF"],"itemData":{"id":2808,"type":"article-journal","abstract":"A biodiversity-based paradigm for sustainable agriculture is a potential solution for many of the problems associated with intensive, high input agriculture, and for greater resilience to the environmental and socioeconomic risks that may occur in the uncertain future. The challenge is to understand the combined ecological and social functions of agrobiodiversity, determine its contribution to ecosystem goods and services and value for society at large, and evaluate options for the sustainable use and conservation of biodiversity across the agricultural landscape. Agrobiodiversity is most likely to enhance agroecosystem functioning when assemblages of species are added whose presence results in unique or complementary effects on ecosystem functioning, e.g., by planting genotypes with genes for higher yield or pest resistance, mixing speciﬁc genotypes of crops, or including functional groups that increase nutrient inputs and cycling. Simply adding more species to most agroecosystems may have little effect on function, given the redundancy in many groups, especially for soil organisms. The adoption of biodiversity-based practices for agriculture, however, is only partially based on the provision of ecosystem goods and services, since individual farmers typically react to the private use value of biodiversity, not the ‘external’ beneﬁts of conservation that accrue to the wider society. Evaluating the actual value associated with goods and services provided by agrobiodiversity requires better communication between ecologists and economists, and the realization of the consequences of either overrating its value based on ‘received wisdom’ about potential services, or underrating it by only acknowledging its future option or quasi-option value. Partnerships between researchers, farmers, and other stakeholders to integrate ecological and socioeconomic research help evaluate ecosystem services, the tradeoffs of different management scenarios, and the potential for recognition or rewards for provision of ecosystem services. This paper considers ways that scientists from different disciplines can collaborate to determine the functions and value of agrobiodiversity for agricultural production, but within the context of understanding how biodiversity can be conserved in landscape mosaics that contain mixtures of land use types.","container-title":"Agriculture, Ecosystems &amp; Environment","DOI":"10.1016/j.agee.2006.12.017","ISSN":"01678809","issue":"3","journalAbbreviation":"Agriculture, Ecosystems &amp; Environment","language":"en","page":"196-210","source":"DOI.org (Crossref)","title":"Utilizing and conserving agrobiodiversity in agricultural landscapes","volume":"121","author":[{"family":"Jackson","given":"L.E."},{"family":"Pascual","given":"U."},{"family":"Hodgkin","given":"T."}],"issued":{"date-parts":[["2007",7]]}}}],"schema":"https://github.com/citation-style-language/schema/raw/master/csl-citation.json"} </w:instrText>
      </w:r>
      <w:r w:rsidR="0071522B">
        <w:rPr>
          <w:rFonts w:ascii="Arial" w:hAnsi="Arial" w:cs="Arial"/>
          <w:szCs w:val="24"/>
          <w:lang w:val="en-US"/>
        </w:rPr>
        <w:fldChar w:fldCharType="separate"/>
      </w:r>
      <w:r w:rsidR="0071522B" w:rsidRPr="006603C4">
        <w:rPr>
          <w:rFonts w:ascii="Arial" w:hAnsi="Arial" w:cs="Arial"/>
          <w:szCs w:val="24"/>
          <w:lang w:val="en-US"/>
        </w:rPr>
        <w:t xml:space="preserve">(Jackson </w:t>
      </w:r>
      <w:r w:rsidR="0071522B" w:rsidRPr="006603C4">
        <w:rPr>
          <w:rFonts w:ascii="Arial" w:hAnsi="Arial" w:cs="Arial"/>
          <w:i/>
          <w:iCs/>
          <w:szCs w:val="24"/>
          <w:lang w:val="en-US"/>
        </w:rPr>
        <w:t>et al.</w:t>
      </w:r>
      <w:r w:rsidR="0071522B" w:rsidRPr="006603C4">
        <w:rPr>
          <w:rFonts w:ascii="Arial" w:hAnsi="Arial" w:cs="Arial"/>
          <w:szCs w:val="24"/>
          <w:lang w:val="en-US"/>
        </w:rPr>
        <w:t xml:space="preserve"> 2007)</w:t>
      </w:r>
      <w:r w:rsidR="0071522B">
        <w:rPr>
          <w:rFonts w:ascii="Arial" w:hAnsi="Arial" w:cs="Arial"/>
          <w:szCs w:val="24"/>
          <w:lang w:val="en-US"/>
        </w:rPr>
        <w:fldChar w:fldCharType="end"/>
      </w:r>
      <w:r w:rsidR="0071522B">
        <w:rPr>
          <w:rFonts w:ascii="Arial" w:hAnsi="Arial" w:cs="Arial"/>
          <w:szCs w:val="24"/>
          <w:lang w:val="en-US"/>
        </w:rPr>
        <w:t xml:space="preserve">. </w:t>
      </w:r>
      <w:r>
        <w:rPr>
          <w:rFonts w:ascii="Arial" w:hAnsi="Arial" w:cs="Arial"/>
          <w:szCs w:val="24"/>
          <w:lang w:val="en-US"/>
        </w:rPr>
        <w:t>In addition</w:t>
      </w:r>
      <w:r w:rsidR="007933F2">
        <w:rPr>
          <w:rFonts w:ascii="Arial" w:hAnsi="Arial" w:cs="Arial"/>
          <w:szCs w:val="24"/>
          <w:lang w:val="en-US"/>
        </w:rPr>
        <w:t>, even high</w:t>
      </w:r>
      <w:r>
        <w:rPr>
          <w:rFonts w:ascii="Arial" w:hAnsi="Arial" w:cs="Arial"/>
          <w:szCs w:val="24"/>
          <w:lang w:val="en-US"/>
        </w:rPr>
        <w:t>ly</w:t>
      </w:r>
      <w:r w:rsidR="007933F2">
        <w:rPr>
          <w:rFonts w:ascii="Arial" w:hAnsi="Arial" w:cs="Arial"/>
          <w:szCs w:val="24"/>
          <w:lang w:val="en-US"/>
        </w:rPr>
        <w:t xml:space="preserve"> extensive and homogen</w:t>
      </w:r>
      <w:r>
        <w:rPr>
          <w:rFonts w:ascii="Arial" w:hAnsi="Arial" w:cs="Arial"/>
          <w:szCs w:val="24"/>
          <w:lang w:val="en-US"/>
        </w:rPr>
        <w:t>e</w:t>
      </w:r>
      <w:r w:rsidR="007933F2">
        <w:rPr>
          <w:rFonts w:ascii="Arial" w:hAnsi="Arial" w:cs="Arial"/>
          <w:szCs w:val="24"/>
          <w:lang w:val="en-US"/>
        </w:rPr>
        <w:t xml:space="preserve">ous agricultural systems can benefit </w:t>
      </w:r>
      <w:r w:rsidR="001C6210">
        <w:rPr>
          <w:rFonts w:ascii="Arial" w:hAnsi="Arial" w:cs="Arial"/>
          <w:szCs w:val="24"/>
          <w:lang w:val="en-US"/>
        </w:rPr>
        <w:t xml:space="preserve">indirectly </w:t>
      </w:r>
      <w:r w:rsidR="007933F2">
        <w:rPr>
          <w:rFonts w:ascii="Arial" w:hAnsi="Arial" w:cs="Arial"/>
          <w:szCs w:val="24"/>
          <w:lang w:val="en-US"/>
        </w:rPr>
        <w:t>from</w:t>
      </w:r>
      <w:r w:rsidR="00441872">
        <w:rPr>
          <w:rFonts w:ascii="Arial" w:hAnsi="Arial" w:cs="Arial"/>
          <w:szCs w:val="24"/>
          <w:lang w:val="en-US"/>
        </w:rPr>
        <w:t xml:space="preserve"> insect pollinators </w:t>
      </w:r>
      <w:r>
        <w:rPr>
          <w:rFonts w:ascii="Arial" w:hAnsi="Arial" w:cs="Arial"/>
          <w:szCs w:val="24"/>
          <w:lang w:val="en-US"/>
        </w:rPr>
        <w:t>from</w:t>
      </w:r>
      <w:r w:rsidR="007933F2">
        <w:rPr>
          <w:rFonts w:ascii="Arial" w:hAnsi="Arial" w:cs="Arial"/>
          <w:szCs w:val="24"/>
          <w:lang w:val="en-US"/>
        </w:rPr>
        <w:t xml:space="preserve"> surrounding natural habitats in</w:t>
      </w:r>
      <w:r w:rsidR="001C6210">
        <w:rPr>
          <w:rFonts w:ascii="Arial" w:hAnsi="Arial" w:cs="Arial"/>
          <w:szCs w:val="24"/>
          <w:lang w:val="en-US"/>
        </w:rPr>
        <w:t xml:space="preserve"> the form</w:t>
      </w:r>
      <w:r>
        <w:rPr>
          <w:rFonts w:ascii="Arial" w:hAnsi="Arial" w:cs="Arial"/>
          <w:szCs w:val="24"/>
          <w:lang w:val="en-US"/>
        </w:rPr>
        <w:t xml:space="preserve"> of</w:t>
      </w:r>
      <w:r w:rsidR="007933F2">
        <w:rPr>
          <w:rFonts w:ascii="Arial" w:hAnsi="Arial" w:cs="Arial"/>
          <w:szCs w:val="24"/>
          <w:lang w:val="en-US"/>
        </w:rPr>
        <w:t xml:space="preserve"> higher yield</w:t>
      </w:r>
      <w:r>
        <w:rPr>
          <w:rFonts w:ascii="Arial" w:hAnsi="Arial" w:cs="Arial"/>
          <w:szCs w:val="24"/>
          <w:lang w:val="en-US"/>
        </w:rPr>
        <w:t>s</w:t>
      </w:r>
      <w:r w:rsidR="007933F2">
        <w:rPr>
          <w:rFonts w:ascii="Arial" w:hAnsi="Arial" w:cs="Arial"/>
          <w:szCs w:val="24"/>
          <w:lang w:val="en-US"/>
        </w:rPr>
        <w:t xml:space="preserve"> </w:t>
      </w:r>
      <w:r w:rsidR="007933F2">
        <w:rPr>
          <w:rFonts w:ascii="Arial" w:hAnsi="Arial" w:cs="Arial"/>
          <w:szCs w:val="24"/>
          <w:lang w:val="en-US"/>
        </w:rPr>
        <w:fldChar w:fldCharType="begin"/>
      </w:r>
      <w:r w:rsidR="007933F2">
        <w:rPr>
          <w:rFonts w:ascii="Arial" w:hAnsi="Arial" w:cs="Arial"/>
          <w:szCs w:val="24"/>
          <w:lang w:val="en-US"/>
        </w:rPr>
        <w:instrText xml:space="preserve"> ADDIN ZOTERO_ITEM CSL_CITATION {"citationID":"fTfCRqW3","properties":{"formattedCitation":"(Klein {\\i{}et al.} 2003)","plainCitation":"(Klein et al. 2003)","noteIndex":0},"citationItems":[{"id":2811,"uris":["http://zotero.org/users/local/B6GulUkZ/items/QYNHXY6Z"],"itemData":{"id":2811,"type":"article-journal","abstract":"The worldwide decline of pollinators may negatively affect the fruit set of wild and cultivated plants. Here, we show that fruit set of the self-fertilizing highland coffee (Coffea arabica) is highly variable and related to bee pollination. In a comparison of 24 agroforestry systems in Indonesia, the fruit set of coffee could be predicted by the number of flower-visiting bee species, and it ranged from ca. 60% (three species) to 90% (20 species). Diversity, not abundance, explained variation in fruit set, so the collective role of a species-rich bee community was important for pollination success. Additional experiments showed that single flower visits from rare solitary species led to higher fruit set than with abundant social species. Pollinator diversity was affected by two habitat parameters indicating guild-specific nesting requirements: the diversity of social bees decreased with forest distance, whereas the diversity of solitary bees increased with light intensity of the agroforestry systems. These results give empirical evidence for a positive relationship between ecosystem functions such as pollination and biodiversity. Conservation of rainforest adjacent to adequately managed agroforestry systems could improve the yields of farmers.","container-title":"Proceedings of the Royal Society B: Biological Sciences","DOI":"10.1098/rspb.2002.2306","ISSN":"0962-8452","issue":"1518","journalAbbreviation":"Proc Biol Sci","note":"PMID: 12803911\nPMCID: PMC1691323","page":"955-961","source":"PubMed Central","title":"Fruit set of highland coffee increases with the diversity of pollinating bees.","volume":"270","author":[{"family":"Klein","given":"Alexandra-Maria"},{"family":"Steffan-Dewenter","given":"Ingolf"},{"family":"Tscharntke","given":"Teja"}],"issued":{"date-parts":[["2003",5,7]]}}}],"schema":"https://github.com/citation-style-language/schema/raw/master/csl-citation.json"} </w:instrText>
      </w:r>
      <w:r w:rsidR="007933F2">
        <w:rPr>
          <w:rFonts w:ascii="Arial" w:hAnsi="Arial" w:cs="Arial"/>
          <w:szCs w:val="24"/>
          <w:lang w:val="en-US"/>
        </w:rPr>
        <w:fldChar w:fldCharType="separate"/>
      </w:r>
      <w:r w:rsidR="007933F2" w:rsidRPr="006603C4">
        <w:rPr>
          <w:rFonts w:ascii="Arial" w:hAnsi="Arial" w:cs="Arial"/>
          <w:szCs w:val="24"/>
          <w:lang w:val="en-US"/>
        </w:rPr>
        <w:t xml:space="preserve">(Klein </w:t>
      </w:r>
      <w:r w:rsidR="007933F2" w:rsidRPr="006603C4">
        <w:rPr>
          <w:rFonts w:ascii="Arial" w:hAnsi="Arial" w:cs="Arial"/>
          <w:i/>
          <w:iCs/>
          <w:szCs w:val="24"/>
          <w:lang w:val="en-US"/>
        </w:rPr>
        <w:t>et al.</w:t>
      </w:r>
      <w:r w:rsidR="007933F2" w:rsidRPr="006603C4">
        <w:rPr>
          <w:rFonts w:ascii="Arial" w:hAnsi="Arial" w:cs="Arial"/>
          <w:szCs w:val="24"/>
          <w:lang w:val="en-US"/>
        </w:rPr>
        <w:t xml:space="preserve"> 2003)</w:t>
      </w:r>
      <w:r w:rsidR="007933F2">
        <w:rPr>
          <w:rFonts w:ascii="Arial" w:hAnsi="Arial" w:cs="Arial"/>
          <w:szCs w:val="24"/>
          <w:lang w:val="en-US"/>
        </w:rPr>
        <w:fldChar w:fldCharType="end"/>
      </w:r>
      <w:r w:rsidR="007933F2">
        <w:rPr>
          <w:rFonts w:ascii="Arial" w:hAnsi="Arial" w:cs="Arial"/>
          <w:szCs w:val="24"/>
          <w:lang w:val="en-US"/>
        </w:rPr>
        <w:t>.</w:t>
      </w:r>
      <w:r w:rsidR="005C67F4">
        <w:rPr>
          <w:rFonts w:ascii="Arial" w:hAnsi="Arial" w:cs="Arial"/>
          <w:szCs w:val="24"/>
          <w:lang w:val="en-US"/>
        </w:rPr>
        <w:t xml:space="preserve"> Insect pollination contribute</w:t>
      </w:r>
      <w:r>
        <w:rPr>
          <w:rFonts w:ascii="Arial" w:hAnsi="Arial" w:cs="Arial"/>
          <w:szCs w:val="24"/>
          <w:lang w:val="en-US"/>
        </w:rPr>
        <w:t>s</w:t>
      </w:r>
      <w:r w:rsidR="005C67F4">
        <w:rPr>
          <w:rFonts w:ascii="Arial" w:hAnsi="Arial" w:cs="Arial"/>
          <w:szCs w:val="24"/>
          <w:lang w:val="en-US"/>
        </w:rPr>
        <w:t xml:space="preserve"> </w:t>
      </w:r>
      <w:r w:rsidR="001C6210">
        <w:rPr>
          <w:rFonts w:ascii="Arial" w:hAnsi="Arial" w:cs="Arial"/>
          <w:szCs w:val="24"/>
          <w:lang w:val="en-US"/>
        </w:rPr>
        <w:t xml:space="preserve">directly </w:t>
      </w:r>
      <w:r w:rsidR="005C67F4">
        <w:rPr>
          <w:rFonts w:ascii="Arial" w:hAnsi="Arial" w:cs="Arial"/>
          <w:szCs w:val="24"/>
          <w:lang w:val="en-US"/>
        </w:rPr>
        <w:t>to</w:t>
      </w:r>
      <w:r>
        <w:rPr>
          <w:rFonts w:ascii="Arial" w:hAnsi="Arial" w:cs="Arial"/>
          <w:szCs w:val="24"/>
          <w:lang w:val="en-US"/>
        </w:rPr>
        <w:t xml:space="preserve"> the</w:t>
      </w:r>
      <w:r w:rsidR="005C67F4">
        <w:rPr>
          <w:rFonts w:ascii="Arial" w:hAnsi="Arial" w:cs="Arial"/>
          <w:szCs w:val="24"/>
          <w:lang w:val="en-US"/>
        </w:rPr>
        <w:t xml:space="preserve"> global </w:t>
      </w:r>
      <w:r>
        <w:rPr>
          <w:rFonts w:ascii="Arial" w:hAnsi="Arial" w:cs="Arial"/>
          <w:szCs w:val="24"/>
          <w:lang w:val="en-US"/>
        </w:rPr>
        <w:t xml:space="preserve">volume of crop production, </w:t>
      </w:r>
      <w:r w:rsidR="005C67F4">
        <w:rPr>
          <w:rFonts w:ascii="Arial" w:hAnsi="Arial" w:cs="Arial"/>
          <w:szCs w:val="24"/>
          <w:lang w:val="en-US"/>
        </w:rPr>
        <w:t xml:space="preserve">with an annual market value of </w:t>
      </w:r>
      <w:r w:rsidR="00E3032E">
        <w:rPr>
          <w:rFonts w:ascii="Arial" w:hAnsi="Arial" w:cs="Arial"/>
          <w:szCs w:val="24"/>
          <w:lang w:val="en-US"/>
        </w:rPr>
        <w:t>US</w:t>
      </w:r>
      <w:r w:rsidR="005C67F4">
        <w:rPr>
          <w:rFonts w:ascii="Arial" w:hAnsi="Arial" w:cs="Arial"/>
          <w:szCs w:val="24"/>
          <w:lang w:val="en-US"/>
        </w:rPr>
        <w:t>$</w:t>
      </w:r>
      <w:r w:rsidR="00317576">
        <w:rPr>
          <w:rFonts w:ascii="Arial" w:hAnsi="Arial" w:cs="Arial"/>
          <w:szCs w:val="24"/>
          <w:lang w:val="en-US"/>
        </w:rPr>
        <w:t xml:space="preserve"> </w:t>
      </w:r>
      <w:r w:rsidR="005C67F4">
        <w:rPr>
          <w:rFonts w:ascii="Arial" w:hAnsi="Arial" w:cs="Arial"/>
          <w:szCs w:val="24"/>
          <w:lang w:val="en-US"/>
        </w:rPr>
        <w:t>235-577 bi</w:t>
      </w:r>
      <w:r w:rsidR="001C6210">
        <w:rPr>
          <w:rFonts w:ascii="Arial" w:hAnsi="Arial" w:cs="Arial"/>
          <w:szCs w:val="24"/>
          <w:lang w:val="en-US"/>
        </w:rPr>
        <w:t>llion for all animal pollination</w:t>
      </w:r>
      <w:r w:rsidR="005C67F4">
        <w:rPr>
          <w:rFonts w:ascii="Arial" w:hAnsi="Arial" w:cs="Arial"/>
          <w:szCs w:val="24"/>
          <w:lang w:val="en-US"/>
        </w:rPr>
        <w:t xml:space="preserve"> services </w:t>
      </w:r>
      <w:r w:rsidR="005C67F4">
        <w:rPr>
          <w:rFonts w:ascii="Arial" w:hAnsi="Arial" w:cs="Arial"/>
          <w:szCs w:val="24"/>
          <w:lang w:val="en-US"/>
        </w:rPr>
        <w:fldChar w:fldCharType="begin"/>
      </w:r>
      <w:r w:rsidR="005C67F4">
        <w:rPr>
          <w:rFonts w:ascii="Arial" w:hAnsi="Arial" w:cs="Arial"/>
          <w:szCs w:val="24"/>
          <w:lang w:val="en-US"/>
        </w:rPr>
        <w:instrText xml:space="preserve"> ADDIN ZOTERO_ITEM CSL_CITATION {"citationID":"MXsqJdSp","properties":{"formattedCitation":"(IPBES 2016)","plainCitation":"(IPBES 2016)","noteIndex":0},"citationItems":[{"id":2814,"uris":["http://zotero.org/users/local/B6GulUkZ/items/WHVG8F7L"],"itemData":{"id":2814,"type":"report","abstract":"Most of the world’s wild flowering plants (87.5%) are pollinated by insects and other animals\n(established but incomplete), more than three quarters of the leading types of global food crops\ncan benefit, at least in part, from animal pollination (well established) and it is estimated that\nabout one-third of global food volume produced similarly benefits from animal pollination. (1.1).\nPollination is an ecosystem function that is fundamental to plant reproduction, agricultural production\nand the maintenance of terrestrial biodiversity. Pollination is the movement of pollen within or\nbetween flowers (i.e., the transfer of pollen from an anther to a stigma) and is the precursor to sexual\nfertilization that results in the production of fruit and seed. Plants can be self-pollinated or pollinated\nby wind, water, or animal vectors. Self-pollination occurs when pollination happens within a single\nplant, sometimes with the aid of animal pollinators but it may also occur without a vector. Crosspollination\nis the movement of pollen between different plants of the same species. Cross-pollination\nand self-pollination are not mutually exclusive; some plants have mixed pollination systems. Within\nthese major pollination mechanisms there are many variations. Some plants can even produce seeds or\nfruits without pollination or sexual fertilization. The level of dependence of crops and wild flowers on\npollination is highly variable (established but incomplete). Even within a single crop species, varieties\nmay vary greatly in their dependence upon pollination. Of the leading global crop types (i.e. one or\nseveral similar crop species) that are directly consumed by humans and traded on the global market,\n85% rely to varying degrees upon animal pollination, while 7% are not dependent on animal\npollination and 8% remain of unknown dependence. In terms of global production volumes, 60 per\ncent of production comes from crops that do not depend on animal pollination (e.g., cereals and root\ncrops), 35 per cent of production comes from crops that depend at least in part on animal pollination\nand 5 per cent have not been evaluated (established but incomplete). In the absence of animal\npollination, crop production would decrease by more than 90 per cent in 12 per cent of the leading\nglobal crops, Moreover, 28 per cent of the crops would lose between 40 and 90 per cent of production,\nwhereas the 45 per cent of the crops would lose between 1 and 40 per cent (established but\nincomplete). Of the world’s wild flowering plants, 87.5% are pollinated by insects and other animals\nand most of the remainder use abiotic pollen vectors, mainly wind (established but incomplete). The\ncomplexities of plant-pollinator interactions, even in modern agricultural ecosystems, are poorly\nunderstood because usually more than one pollinator species is involved and they vary between\nseasons and locality (established but incomplete).\nThere are over 20,000 species of bees worldwide, they are the dominant pollinators in most\necosystems and nearly all bees are pollinators (established but incomplete). Flies are the second\nmost frequent visitors to the majority of flowers with approximately 120,000 species. In addition,\nsome butterflies, moths, wasps, beetles, thrips, birds and bats and vertebrates also pollinate\nplants, including crops (established but incomplete). Although managed honey bees such as the\n6\nwestern honey bee1, Apis mellifera, and eastern honey bee, Apis cerana, are arguably the best\nknown pollinators, other managed pollinators are important (2.4.2) and wild pollinators, for\nsome crops, contribute more to global crop production than honey bees (established but\nincomplete) (1.3). Across 90 recent crop pollination studies conducted around the world, 785 bee\nspecies were identified as visitors to flowers of crop plants. Wild pollinators play a pivotal role in\nthe pollination of wild plants (established). Most animal pollinators are insects, of which bees are the\nbest known. Flies outnumber bees in both diversity and abundance as pollinators in colder regions,\nsuch as at high altitudes and latitudes. Pollinating butterflies and moths are present worldwide, but are\nmore abundant and diverse in the tropics. Beetles are important pollinators in many ecosystems and in\nsome agricultural production, e.g., palm oil and Annonaceae (Custard apple family). Pollination by\nbirds occurs mainly in warm (tropical/subtropical) regions, while pollination by bats is important in\ntropical forests and for some desert cacti. For a few plant species, less well known pollinators have\nbeen reported, including small mammals, lizards, cockroaches and snails. These less well known\npollinators have small direct importance in food production (established but incomplete). At present,\nthere is limited quantitative evaluation of the relative importance of the different flower visiting taxa\nthat pollinate the world’s flora (established but incomplete). Most pollinators are wild and a few\npollinator species are managed (2.4.2). The western honey bee, Apis mellifera, is the most ubiquitous\nmanaged crop pollinator worldwide. Apis cerana is also managed for pollination in parts of Asia.\nAlthough most other pollinators are wild, there are other managed pollinators, including certain\nbumble bee and stingless bee species, and a few solitary bee and fly species, which also pollinate\nseveral crops. Managed pollinators may be introduced species, such as the western honey bee in the\nNew World and the alfalfa leafcutter bee in North America. Wild pollinators of crops include bees\n(social and solitary), flies, butterflies, moths, wasps, beetles, thrips, birds, bats and other vertebrates\n(established but incomplete) and a few introduced species, such as the oil palm weevil (Elaeidobius\nkamerunicus), a West African species that was introduced into Malaysia. Wild insect pollinators are\nwell known as important insect vectors to maximise pollination of certain crops (well established).\nAlthough the role of wild pollinators is becoming better understood and appreciated, the extent of their\ndirect contributions across crops, fields and regions to food and fibre production remains poorly\ndocumented and experimental evidence is often lacking (established but incomplete).\nHigh diversity (number of kinds) and abundance (size of populations) of pollinators in a single\ncrop type can improve yields by maximizing the quantity and quality of the produce (established\nbut incomplete). (1.4, 2.2, 2.3). Agricultural systems range from very high to low input practices.\nHigh-input agriculture (including inorganic fertilisers and pesticides) includes large fields dominated\nby monoculture and relatively few uncultivated areas. Low-input agriculture can be associated with\npolycultures, diversified crops, small fields and many uncultivated elements. Low-input agricultural\n1 Also called the European honey bee, native to Africa, Europe and western Asia, but spread around the globe by\nbeekeepers\n7\npractices that favour heterogeneity in landscapes and gardens and conserve natural vegetation are\nassociated with greater flower visitation by wild pollinators (established but incomplete). Pollinatordependent\ncrop yields per unit area may be higher in low-input than high-input systems because\npollinator abundance and species richness are generally higher where fields are smaller, pesticide use\nis limited and there is greater in-field density of pollinators (established but incomplete) (2.2, 2.3).\nMixtures of different kinds of pollinators (including managed) have recently been shown to improve\ncrop yields (quantity and quality) for various crops and regions of the world. A possible mechanism is\nvia complementary pollination activities whereby species differ in their contribution to pollination. A\nhigh diversity of pollinators can result in high overall performance in crop production (established but\nincomplete) (1.4, 1.5, 1.6, 2.2).\nPollinator and pollination deficits resulting from globally prevalent drivers have been shown to\ncause reduced production locally, but these reductions are not reflected in global production\nstatistics (established but incomplete). (1.1, 1.5, 5.0). Global analyses of food and fibre production\nindicate that more and more land is being placed into production (well established); for example, the\ntotal cultivated area increased almost 25% from 1961 to 2006 globally. In addition, more and more\ncrops that depend completely or in part on animal pollination are being grown (well established). For\nexample, the annual global crop production (measured in metric tons) attributed to pollinatordependent\ncrops increased by about 2-fold from 1961 to 2006 (Aizen et al., 2008) (established but\nincomplete). It is not understood why or how, in the global context, pollination deficits are presently\nnot impacting global production when there is increasing documentation of local pollinator and\npollination deficits coupled in some instances with economic loss (Aizen et al. 2008) (inconclusive)\n(3.8). Pollinators respond to several of the well-known drivers of environmental change that occur\nfrom local to global scales, namely climate change, land use change and management, chemicals (e.g.\npesticides) and pollutants (e.g. heavy metals) in the environment, invasive alien species, parasites, and\npathogens (well established) (2.1). A decline in diversity and/or abundance of pollinators could have\ncascading effects in biodiversity loss because many species of animals and micro-organisms depend\non animal-pollinated plants for their survival (established but incomplete) (3.5). Pollinators contribute\ngreatly to national and international economies because they are important for the production of food\nand fibre, including forage for livestock (well established) (4.2).","event-place":"Bonn, Germany","publisher":"Secretariat of the Intergovernmental Science-Policy Platform on Biodiversity and Ecosystem Services","publisher-place":"Bonn, Germany","source":"ResearchGate","title":"The assessment report of the Intergovernmental Science-Policy Platform on Biodiversity and Ecosystem Services on pollinators, pollination and food production","collection-editor":[{"family":"Imperatriz-Fonseca","given":"V.L."},{"family":"Potts","given":"Simon"},{"family":"Baste","given":"Ivar"},{"family":"Yeboah","given":"Alfred"},{"family":"Joly","given":"Carlos"},{"family":"Bartuska","given":"Ann"},{"family":"Medellín","given":"Rodrigo"},{"family":"Azzu","given":"Nadine"},{"family":"Gemmill-Herren","given":"Barbara"},{"family":"Ngo","given":"Hien T."},{"family":"Kevan","given":"Peter"},{"family":"Eardley","given":"Connal"},{"family":"Rader","given":"Romina"},{"family":"Freitas","given":"Breno"},{"family":"Palni","given":"L."},{"family":"Vergara","given":"Carlos"},{"family":"Gikungu","given":"Mary"},{"family":"Klein","given":"Alexandra"},{"family":"Maus","given":"Christian"},{"family":"Martins","given":"Dino"}],"author":[{"family":"IPBES","given":""}],"issued":{"date-parts":[["2016",11,24]]}}}],"schema":"https://github.com/citation-style-language/schema/raw/master/csl-citation.json"} </w:instrText>
      </w:r>
      <w:r w:rsidR="005C67F4">
        <w:rPr>
          <w:rFonts w:ascii="Arial" w:hAnsi="Arial" w:cs="Arial"/>
          <w:szCs w:val="24"/>
          <w:lang w:val="en-US"/>
        </w:rPr>
        <w:fldChar w:fldCharType="separate"/>
      </w:r>
      <w:r w:rsidR="005C67F4" w:rsidRPr="006603C4">
        <w:rPr>
          <w:rFonts w:ascii="Arial" w:hAnsi="Arial" w:cs="Arial"/>
          <w:lang w:val="en-US"/>
        </w:rPr>
        <w:t>(IPBES 2016)</w:t>
      </w:r>
      <w:r w:rsidR="005C67F4">
        <w:rPr>
          <w:rFonts w:ascii="Arial" w:hAnsi="Arial" w:cs="Arial"/>
          <w:szCs w:val="24"/>
          <w:lang w:val="en-US"/>
        </w:rPr>
        <w:fldChar w:fldCharType="end"/>
      </w:r>
      <w:r w:rsidR="00E3032E">
        <w:rPr>
          <w:rFonts w:ascii="Arial" w:hAnsi="Arial" w:cs="Arial"/>
          <w:szCs w:val="24"/>
          <w:lang w:val="en-US"/>
        </w:rPr>
        <w:t>.</w:t>
      </w:r>
    </w:p>
    <w:p w14:paraId="7BE6791D" w14:textId="77777777" w:rsidR="00D33DC8" w:rsidRPr="00D33DC8" w:rsidRDefault="00D33DC8" w:rsidP="00E3032E">
      <w:pPr>
        <w:spacing w:after="0"/>
        <w:jc w:val="both"/>
        <w:rPr>
          <w:rFonts w:ascii="Arial" w:hAnsi="Arial" w:cs="Arial"/>
          <w:szCs w:val="24"/>
          <w:lang w:val="en-US"/>
        </w:rPr>
      </w:pPr>
    </w:p>
    <w:p w14:paraId="2CE117A8" w14:textId="34BFFE23" w:rsidR="00B467F6" w:rsidRDefault="00D33DC8" w:rsidP="00E3032E">
      <w:pPr>
        <w:spacing w:after="0"/>
        <w:jc w:val="both"/>
        <w:rPr>
          <w:rFonts w:ascii="Arial" w:hAnsi="Arial" w:cs="Arial"/>
          <w:szCs w:val="24"/>
          <w:lang w:val="en-US"/>
        </w:rPr>
      </w:pPr>
      <w:r>
        <w:rPr>
          <w:rFonts w:ascii="Arial" w:hAnsi="Arial" w:cs="Arial"/>
          <w:szCs w:val="24"/>
          <w:lang w:val="en-US"/>
        </w:rPr>
        <w:t xml:space="preserve">Insects </w:t>
      </w:r>
      <w:r w:rsidR="00D06359">
        <w:rPr>
          <w:rFonts w:ascii="Arial" w:hAnsi="Arial" w:cs="Arial"/>
          <w:szCs w:val="24"/>
          <w:lang w:val="en-US"/>
        </w:rPr>
        <w:t>can play</w:t>
      </w:r>
      <w:r w:rsidR="009320A0">
        <w:rPr>
          <w:rFonts w:ascii="Arial" w:hAnsi="Arial" w:cs="Arial"/>
          <w:szCs w:val="24"/>
          <w:lang w:val="en-US"/>
        </w:rPr>
        <w:t xml:space="preserve"> </w:t>
      </w:r>
      <w:r w:rsidR="00D06359">
        <w:rPr>
          <w:rFonts w:ascii="Arial" w:hAnsi="Arial" w:cs="Arial"/>
          <w:szCs w:val="24"/>
          <w:lang w:val="en-US"/>
        </w:rPr>
        <w:t>an important role</w:t>
      </w:r>
      <w:r>
        <w:rPr>
          <w:rFonts w:ascii="Arial" w:hAnsi="Arial" w:cs="Arial"/>
          <w:szCs w:val="24"/>
          <w:lang w:val="en-US"/>
        </w:rPr>
        <w:t xml:space="preserve"> in agricultural production</w:t>
      </w:r>
      <w:r w:rsidR="00D06359">
        <w:rPr>
          <w:rFonts w:ascii="Arial" w:hAnsi="Arial" w:cs="Arial"/>
          <w:szCs w:val="24"/>
          <w:lang w:val="en-US"/>
        </w:rPr>
        <w:t xml:space="preserve"> as </w:t>
      </w:r>
      <w:r w:rsidR="00D06359" w:rsidRPr="00D33DC8">
        <w:rPr>
          <w:rFonts w:ascii="Arial" w:hAnsi="Arial" w:cs="Arial"/>
          <w:b/>
          <w:szCs w:val="24"/>
          <w:lang w:val="en-US"/>
        </w:rPr>
        <w:t>biological control</w:t>
      </w:r>
      <w:r w:rsidR="00D06359">
        <w:rPr>
          <w:rFonts w:ascii="Arial" w:hAnsi="Arial" w:cs="Arial"/>
          <w:szCs w:val="24"/>
          <w:lang w:val="en-US"/>
        </w:rPr>
        <w:t xml:space="preserve"> agents </w:t>
      </w:r>
      <w:r w:rsidR="00D06359">
        <w:rPr>
          <w:rFonts w:ascii="Arial" w:hAnsi="Arial" w:cs="Arial"/>
          <w:szCs w:val="24"/>
          <w:lang w:val="en-US"/>
        </w:rPr>
        <w:fldChar w:fldCharType="begin"/>
      </w:r>
      <w:r w:rsidR="00950665">
        <w:rPr>
          <w:rFonts w:ascii="Arial" w:hAnsi="Arial" w:cs="Arial"/>
          <w:szCs w:val="24"/>
          <w:lang w:val="en-US"/>
        </w:rPr>
        <w:instrText xml:space="preserve"> ADDIN ZOTERO_ITEM CSL_CITATION {"citationID":"J06ONxKc","properties":{"formattedCitation":"(Losey &amp; Vaughan 2006)","plainCitation":"(Losey &amp; Vaughan 2006)","noteIndex":0},"citationItems":[{"id":1747,"uris":["http://zotero.org/users/local/B6GulUkZ/items/U4IX4HIU"],"itemData":{"id":1747,"type":"article-journal","abstract":"In this article we focus on the vital ecological services provided by insects. We restrict our focus to services provided by “wild” insects; we do not include services from domesticated or mass-reared insect species. The four insect services for which we provide value estimates—dung burial, pest control, pollination, and wildlife nutrition—were chosen not because of their importance but because of the availability of data and an algorithm for their estimation. We base our estimations of the value of each service on projections of losses that would accrue if insects were not functioning at their current level. We estimate the annual value of these ecological services provided in the United States to be at least $57 billion, an amount that justifies greater investment in the conservation of these services.","container-title":"BioScience","DOI":"10.1641/0006-3568(2006)56[311:TEVOES]2.0.CO;2","ISSN":"0006-3568","issue":"4","journalAbbreviation":"BioScience","language":"en","page":"311","source":"DOI.org (Crossref)","title":"The Economic Value of Ecological Services Provided by Insects","volume":"56","author":[{"family":"Losey","given":"John E."},{"family":"Vaughan","given":"Mace"}],"issued":{"date-parts":[["2006"]]}}}],"schema":"https://github.com/citation-style-language/schema/raw/master/csl-citation.json"} </w:instrText>
      </w:r>
      <w:r w:rsidR="00D06359">
        <w:rPr>
          <w:rFonts w:ascii="Arial" w:hAnsi="Arial" w:cs="Arial"/>
          <w:szCs w:val="24"/>
          <w:lang w:val="en-US"/>
        </w:rPr>
        <w:fldChar w:fldCharType="separate"/>
      </w:r>
      <w:r w:rsidR="00950665" w:rsidRPr="002331DC">
        <w:rPr>
          <w:rFonts w:ascii="Arial" w:hAnsi="Arial" w:cs="Arial"/>
          <w:lang w:val="en-US"/>
        </w:rPr>
        <w:t>(Losey &amp; Vaughan 2006)</w:t>
      </w:r>
      <w:r w:rsidR="00D06359">
        <w:rPr>
          <w:rFonts w:ascii="Arial" w:hAnsi="Arial" w:cs="Arial"/>
          <w:szCs w:val="24"/>
          <w:lang w:val="en-US"/>
        </w:rPr>
        <w:fldChar w:fldCharType="end"/>
      </w:r>
      <w:r w:rsidR="009320A0">
        <w:rPr>
          <w:rFonts w:ascii="Arial" w:hAnsi="Arial" w:cs="Arial"/>
          <w:szCs w:val="24"/>
          <w:lang w:val="en-US"/>
        </w:rPr>
        <w:t>. By using insects</w:t>
      </w:r>
      <w:r>
        <w:rPr>
          <w:rFonts w:ascii="Arial" w:hAnsi="Arial" w:cs="Arial"/>
          <w:szCs w:val="24"/>
          <w:lang w:val="en-US"/>
        </w:rPr>
        <w:t xml:space="preserve"> directly</w:t>
      </w:r>
      <w:r w:rsidR="009320A0">
        <w:rPr>
          <w:rFonts w:ascii="Arial" w:hAnsi="Arial" w:cs="Arial"/>
          <w:szCs w:val="24"/>
          <w:lang w:val="en-US"/>
        </w:rPr>
        <w:t xml:space="preserve"> as a biological antagonist</w:t>
      </w:r>
      <w:r>
        <w:rPr>
          <w:rFonts w:ascii="Arial" w:hAnsi="Arial" w:cs="Arial"/>
          <w:szCs w:val="24"/>
          <w:lang w:val="en-US"/>
        </w:rPr>
        <w:t>s</w:t>
      </w:r>
      <w:r w:rsidR="009320A0">
        <w:rPr>
          <w:rFonts w:ascii="Arial" w:hAnsi="Arial" w:cs="Arial"/>
          <w:szCs w:val="24"/>
          <w:lang w:val="en-US"/>
        </w:rPr>
        <w:t xml:space="preserve"> of pest</w:t>
      </w:r>
      <w:r>
        <w:rPr>
          <w:rFonts w:ascii="Arial" w:hAnsi="Arial" w:cs="Arial"/>
          <w:szCs w:val="24"/>
          <w:lang w:val="en-US"/>
        </w:rPr>
        <w:t>s,</w:t>
      </w:r>
      <w:r w:rsidR="009320A0">
        <w:rPr>
          <w:rFonts w:ascii="Arial" w:hAnsi="Arial" w:cs="Arial"/>
          <w:szCs w:val="24"/>
          <w:lang w:val="en-US"/>
        </w:rPr>
        <w:t xml:space="preserve"> or </w:t>
      </w:r>
      <w:r w:rsidR="00ED7D72">
        <w:rPr>
          <w:rFonts w:ascii="Arial" w:hAnsi="Arial" w:cs="Arial"/>
          <w:szCs w:val="24"/>
          <w:lang w:val="en-US"/>
        </w:rPr>
        <w:t xml:space="preserve">by </w:t>
      </w:r>
      <w:r>
        <w:rPr>
          <w:rFonts w:ascii="Arial" w:hAnsi="Arial" w:cs="Arial"/>
          <w:szCs w:val="24"/>
          <w:lang w:val="en-US"/>
        </w:rPr>
        <w:t xml:space="preserve">creating </w:t>
      </w:r>
      <w:r w:rsidR="00ED7D72">
        <w:rPr>
          <w:rFonts w:ascii="Arial" w:hAnsi="Arial" w:cs="Arial"/>
          <w:szCs w:val="24"/>
          <w:lang w:val="en-US"/>
        </w:rPr>
        <w:t>suitable</w:t>
      </w:r>
      <w:r w:rsidR="009320A0">
        <w:rPr>
          <w:rFonts w:ascii="Arial" w:hAnsi="Arial" w:cs="Arial"/>
          <w:szCs w:val="24"/>
          <w:lang w:val="en-US"/>
        </w:rPr>
        <w:t xml:space="preserve"> </w:t>
      </w:r>
      <w:r w:rsidR="00ED7D72">
        <w:rPr>
          <w:rFonts w:ascii="Arial" w:hAnsi="Arial" w:cs="Arial"/>
          <w:szCs w:val="24"/>
          <w:lang w:val="en-US"/>
        </w:rPr>
        <w:t xml:space="preserve">habitats with </w:t>
      </w:r>
      <w:r w:rsidR="009320A0">
        <w:rPr>
          <w:rFonts w:ascii="Arial" w:hAnsi="Arial" w:cs="Arial"/>
          <w:szCs w:val="24"/>
          <w:lang w:val="en-US"/>
        </w:rPr>
        <w:t xml:space="preserve">management </w:t>
      </w:r>
      <w:r w:rsidR="00ED7D72">
        <w:rPr>
          <w:rFonts w:ascii="Arial" w:hAnsi="Arial" w:cs="Arial"/>
          <w:szCs w:val="24"/>
          <w:lang w:val="en-US"/>
        </w:rPr>
        <w:t>practices that</w:t>
      </w:r>
      <w:r w:rsidR="009320A0">
        <w:rPr>
          <w:rFonts w:ascii="Arial" w:hAnsi="Arial" w:cs="Arial"/>
          <w:szCs w:val="24"/>
          <w:lang w:val="en-US"/>
        </w:rPr>
        <w:t xml:space="preserve"> promote insects as natural enemies, agr</w:t>
      </w:r>
      <w:r w:rsidR="00E645A5">
        <w:rPr>
          <w:rFonts w:ascii="Arial" w:hAnsi="Arial" w:cs="Arial"/>
          <w:szCs w:val="24"/>
          <w:lang w:val="en-US"/>
        </w:rPr>
        <w:t xml:space="preserve">iculture </w:t>
      </w:r>
      <w:r>
        <w:rPr>
          <w:rFonts w:ascii="Arial" w:hAnsi="Arial" w:cs="Arial"/>
          <w:szCs w:val="24"/>
          <w:lang w:val="en-US"/>
        </w:rPr>
        <w:t>is already actively using</w:t>
      </w:r>
      <w:r w:rsidR="009320A0">
        <w:rPr>
          <w:rFonts w:ascii="Arial" w:hAnsi="Arial" w:cs="Arial"/>
          <w:szCs w:val="24"/>
          <w:lang w:val="en-US"/>
        </w:rPr>
        <w:t xml:space="preserve"> insects</w:t>
      </w:r>
      <w:r w:rsidR="00E645A5">
        <w:rPr>
          <w:rFonts w:ascii="Arial" w:hAnsi="Arial" w:cs="Arial"/>
          <w:szCs w:val="24"/>
          <w:lang w:val="en-US"/>
        </w:rPr>
        <w:t xml:space="preserve"> as biological control</w:t>
      </w:r>
      <w:r>
        <w:rPr>
          <w:rFonts w:ascii="Arial" w:hAnsi="Arial" w:cs="Arial"/>
          <w:szCs w:val="24"/>
          <w:lang w:val="en-US"/>
        </w:rPr>
        <w:t xml:space="preserve"> agents</w:t>
      </w:r>
      <w:r w:rsidR="009320A0">
        <w:rPr>
          <w:rFonts w:ascii="Arial" w:hAnsi="Arial" w:cs="Arial"/>
          <w:szCs w:val="24"/>
          <w:lang w:val="en-US"/>
        </w:rPr>
        <w:t xml:space="preserve"> </w:t>
      </w:r>
      <w:r w:rsidR="00ED7D72">
        <w:rPr>
          <w:rFonts w:ascii="Arial" w:hAnsi="Arial" w:cs="Arial"/>
          <w:szCs w:val="24"/>
          <w:lang w:val="en-US"/>
        </w:rPr>
        <w:fldChar w:fldCharType="begin"/>
      </w:r>
      <w:r w:rsidR="00ED7D72">
        <w:rPr>
          <w:rFonts w:ascii="Arial" w:hAnsi="Arial" w:cs="Arial"/>
          <w:szCs w:val="24"/>
          <w:lang w:val="en-US"/>
        </w:rPr>
        <w:instrText xml:space="preserve"> ADDIN ZOTERO_ITEM CSL_CITATION {"citationID":"DFTV4NmM","properties":{"formattedCitation":"(Cardoso {\\i{}et al.} 2020)","plainCitation":"(Cardoso et al. 2020)","noteIndex":0},"citationItems":[{"id":2545,"uris":["http://zotero.org/users/local/B6GulUkZ/items/N4ANR7K7"],"itemData":{"id":2545,"type":"article-journal","abstract":"Here we build on the manifesto ‘World Scientists’ Warning to Humanity, issued by the Alliance of World Scientists. As a group of conservation biologists deeply concerned about the decline of insect populations, we here review what we know about the drivers of insect extinctions, their consequences, and how extinctions can negatively impact humanity.","container-title":"Biological Conservation","DOI":"10.1016/j.biocon.2020.108426","ISSN":"00063207","journalAbbreviation":"Biological Conservation","language":"en","page":"108426","source":"DOI.org (Crossref)","title":"Scientists' warning to humanity on insect extinctions","volume":"242","author":[{"family":"Cardoso","given":"Pedro"},{"family":"Barton","given":"Philip S."},{"family":"Birkhofer","given":"Klaus"},{"family":"Chichorro","given":"Filipe"},{"family":"Deacon","given":"Charl"},{"family":"Fartmann","given":"Thomas"},{"family":"Fukushima","given":"Caroline S."},{"family":"Gaigher","given":"René"},{"family":"Habel","given":"Jan C."},{"family":"Hallmann","given":"Caspar A."},{"family":"Hill","given":"Matthew J."},{"family":"Hochkirch","given":"Axel"},{"family":"Kwak","given":"Mackenzie L."},{"family":"Mammola","given":"Stefano"},{"family":"Ari Noriega","given":"Jorge"},{"family":"Orfinger","given":"Alexander B."},{"family":"Pedraza","given":"Fernando"},{"family":"Pryke","given":"James S."},{"family":"Roque","given":"Fabio O."},{"family":"Settele","given":"Josef"},{"family":"Simaika","given":"John P."},{"family":"Stork","given":"Nigel E."},{"family":"Suhling","given":"Frank"},{"family":"Vorster","given":"Carlien"},{"family":"Samways","given":"Michael J."}],"issued":{"date-parts":[["2020",2]]}}}],"schema":"https://github.com/citation-style-language/schema/raw/master/csl-citation.json"} </w:instrText>
      </w:r>
      <w:r w:rsidR="00ED7D72">
        <w:rPr>
          <w:rFonts w:ascii="Arial" w:hAnsi="Arial" w:cs="Arial"/>
          <w:szCs w:val="24"/>
          <w:lang w:val="en-US"/>
        </w:rPr>
        <w:fldChar w:fldCharType="separate"/>
      </w:r>
      <w:r w:rsidR="00ED7D72" w:rsidRPr="006603C4">
        <w:rPr>
          <w:rFonts w:ascii="Arial" w:hAnsi="Arial" w:cs="Arial"/>
          <w:szCs w:val="24"/>
          <w:lang w:val="en-US"/>
        </w:rPr>
        <w:t xml:space="preserve">(Cardoso </w:t>
      </w:r>
      <w:r w:rsidR="00ED7D72" w:rsidRPr="006603C4">
        <w:rPr>
          <w:rFonts w:ascii="Arial" w:hAnsi="Arial" w:cs="Arial"/>
          <w:i/>
          <w:iCs/>
          <w:szCs w:val="24"/>
          <w:lang w:val="en-US"/>
        </w:rPr>
        <w:t>et al.</w:t>
      </w:r>
      <w:r w:rsidR="00ED7D72" w:rsidRPr="006603C4">
        <w:rPr>
          <w:rFonts w:ascii="Arial" w:hAnsi="Arial" w:cs="Arial"/>
          <w:szCs w:val="24"/>
          <w:lang w:val="en-US"/>
        </w:rPr>
        <w:t xml:space="preserve"> 2020)</w:t>
      </w:r>
      <w:r w:rsidR="00ED7D72">
        <w:rPr>
          <w:rFonts w:ascii="Arial" w:hAnsi="Arial" w:cs="Arial"/>
          <w:szCs w:val="24"/>
          <w:lang w:val="en-US"/>
        </w:rPr>
        <w:fldChar w:fldCharType="end"/>
      </w:r>
      <w:r w:rsidR="00951C54">
        <w:rPr>
          <w:rFonts w:ascii="Arial" w:hAnsi="Arial" w:cs="Arial"/>
          <w:szCs w:val="24"/>
          <w:lang w:val="en-US"/>
        </w:rPr>
        <w:t>.</w:t>
      </w:r>
      <w:r w:rsidR="00950665">
        <w:rPr>
          <w:rFonts w:ascii="Arial" w:hAnsi="Arial" w:cs="Arial"/>
          <w:szCs w:val="24"/>
          <w:lang w:val="en-US"/>
        </w:rPr>
        <w:t xml:space="preserve"> </w:t>
      </w:r>
      <w:r w:rsidR="001A4D7E">
        <w:rPr>
          <w:rFonts w:ascii="Arial" w:hAnsi="Arial" w:cs="Arial"/>
          <w:szCs w:val="24"/>
          <w:lang w:val="en-US"/>
        </w:rPr>
        <w:t>Biological pest control can have environmental and economic benefits</w:t>
      </w:r>
      <w:r w:rsidR="00AA5C0F">
        <w:rPr>
          <w:rFonts w:ascii="Arial" w:hAnsi="Arial" w:cs="Arial"/>
          <w:szCs w:val="24"/>
          <w:lang w:val="en-US"/>
        </w:rPr>
        <w:t xml:space="preserve">, as </w:t>
      </w:r>
      <w:r w:rsidR="003A0965">
        <w:rPr>
          <w:rFonts w:ascii="Arial" w:hAnsi="Arial" w:cs="Arial"/>
          <w:szCs w:val="24"/>
          <w:lang w:val="en-US"/>
        </w:rPr>
        <w:t xml:space="preserve">insect predation, </w:t>
      </w:r>
      <w:r w:rsidR="001A4D7E">
        <w:rPr>
          <w:rFonts w:ascii="Arial" w:hAnsi="Arial" w:cs="Arial"/>
          <w:szCs w:val="24"/>
          <w:lang w:val="en-US"/>
        </w:rPr>
        <w:t>paras</w:t>
      </w:r>
      <w:r w:rsidR="00AA5C0F">
        <w:rPr>
          <w:rFonts w:ascii="Arial" w:hAnsi="Arial" w:cs="Arial"/>
          <w:szCs w:val="24"/>
          <w:lang w:val="en-US"/>
        </w:rPr>
        <w:t>itism</w:t>
      </w:r>
      <w:r w:rsidR="003A0965">
        <w:rPr>
          <w:rFonts w:ascii="Arial" w:hAnsi="Arial" w:cs="Arial"/>
          <w:szCs w:val="24"/>
          <w:lang w:val="en-US"/>
        </w:rPr>
        <w:t xml:space="preserve"> or seed removal</w:t>
      </w:r>
      <w:r w:rsidR="00AA5C0F">
        <w:rPr>
          <w:rFonts w:ascii="Arial" w:hAnsi="Arial" w:cs="Arial"/>
          <w:szCs w:val="24"/>
          <w:lang w:val="en-US"/>
        </w:rPr>
        <w:t xml:space="preserve"> can</w:t>
      </w:r>
      <w:r w:rsidR="001A4D7E">
        <w:rPr>
          <w:rFonts w:ascii="Arial" w:hAnsi="Arial" w:cs="Arial"/>
          <w:szCs w:val="24"/>
          <w:lang w:val="en-US"/>
        </w:rPr>
        <w:t xml:space="preserve"> reduce yield loss without </w:t>
      </w:r>
      <w:r w:rsidR="00AA5C0F">
        <w:rPr>
          <w:rFonts w:ascii="Arial" w:hAnsi="Arial" w:cs="Arial"/>
          <w:szCs w:val="24"/>
          <w:lang w:val="en-US"/>
        </w:rPr>
        <w:t xml:space="preserve">the </w:t>
      </w:r>
      <w:r w:rsidR="001A4D7E">
        <w:rPr>
          <w:rFonts w:ascii="Arial" w:hAnsi="Arial" w:cs="Arial"/>
          <w:szCs w:val="24"/>
          <w:lang w:val="en-US"/>
        </w:rPr>
        <w:t xml:space="preserve">potential negative </w:t>
      </w:r>
      <w:r w:rsidR="00AA5C0F">
        <w:rPr>
          <w:rFonts w:ascii="Arial" w:hAnsi="Arial" w:cs="Arial"/>
          <w:szCs w:val="24"/>
          <w:lang w:val="en-US"/>
        </w:rPr>
        <w:t xml:space="preserve">ecosystem </w:t>
      </w:r>
      <w:r w:rsidR="001A4D7E">
        <w:rPr>
          <w:rFonts w:ascii="Arial" w:hAnsi="Arial" w:cs="Arial"/>
          <w:szCs w:val="24"/>
          <w:lang w:val="en-US"/>
        </w:rPr>
        <w:t xml:space="preserve">consequences </w:t>
      </w:r>
      <w:r w:rsidR="00AA5C0F">
        <w:rPr>
          <w:rFonts w:ascii="Arial" w:hAnsi="Arial" w:cs="Arial"/>
          <w:szCs w:val="24"/>
          <w:lang w:val="en-US"/>
        </w:rPr>
        <w:t xml:space="preserve">of </w:t>
      </w:r>
      <w:r w:rsidR="001A4D7E">
        <w:rPr>
          <w:rFonts w:ascii="Arial" w:hAnsi="Arial" w:cs="Arial"/>
          <w:szCs w:val="24"/>
          <w:lang w:val="en-US"/>
        </w:rPr>
        <w:t xml:space="preserve">chemical </w:t>
      </w:r>
      <w:r w:rsidR="001A4D7E">
        <w:rPr>
          <w:rFonts w:ascii="Arial" w:hAnsi="Arial" w:cs="Arial"/>
          <w:szCs w:val="24"/>
          <w:lang w:val="en-US"/>
        </w:rPr>
        <w:lastRenderedPageBreak/>
        <w:t xml:space="preserve">pollution </w:t>
      </w:r>
      <w:r w:rsidR="001A4D7E">
        <w:rPr>
          <w:rFonts w:ascii="Arial" w:hAnsi="Arial" w:cs="Arial"/>
          <w:szCs w:val="24"/>
          <w:lang w:val="en-US"/>
        </w:rPr>
        <w:fldChar w:fldCharType="begin"/>
      </w:r>
      <w:r w:rsidR="00CD4074">
        <w:rPr>
          <w:rFonts w:ascii="Arial" w:hAnsi="Arial" w:cs="Arial"/>
          <w:szCs w:val="24"/>
          <w:lang w:val="en-US"/>
        </w:rPr>
        <w:instrText xml:space="preserve"> ADDIN ZOTERO_ITEM CSL_CITATION {"citationID":"peERRKne","properties":{"formattedCitation":"(Bianchi {\\i{}et al.} 2006)","plainCitation":"(Bianchi et al. 2006)","noteIndex":0},"citationItems":[{"id":2829,"uris":["http://zotero.org/users/local/B6GulUkZ/items/3WVF3M5N"],"itemData":{"id":2829,"type":"article-journal","abstract":"Agricultural intensification has resulted in a simplification of agricultural landscapes by the expansion of agricultural land, enlargement of field size and removal of non-crop habitat. These changes are considered to be an important cause of the rapid decline in farmland biodiversity, with the remaining biodiversity concentrated in field edges and non-crop habitats. The simplification of landscape composition and the decline of biodiversity may affect the functioning of natural pest control because non-crop habitats provide requisites for a broad spectrum of natural enemies, and the exchange of natural enemies between crop and non-crop habitats is likely to be diminished in landscapes dominated by arable cropland. In this review, we test the hypothesis that natural pest control is enhanced in complex patchy landscapes with a high proportion of non-crop habitats as compared to simple large-scale landscapes with little associated non-crop habitat. In 74% and 45% of the studies reviewed, respectively, natural enemy populations were higher and pest pressure lower in complex landscapes versus simple landscapes. Landscape-driven pest suppression may result in lower crop injury, although this has rarely been documented. Enhanced natural enemy activity was associated with herbaceous habitats in 80% of the cases (e.g. fallows, field margins), and somewhat less often with wooded habitats (71%) and landscape patchiness (70%). The similar contributions of these landscape factors suggest that all are equally important in enhancing natural enemy populations. We conclude that diversified landscapes hold most potential for the conservation of biodiversity and sustaining the pest control function.","container-title":"Proceedings of the Royal Society B: Biological Sciences","DOI":"10.1098/rspb.2006.3530","issue":"1595","note":"publisher: Royal Society","page":"1715-1727","source":"royalsocietypublishing.org (Atypon)","title":"Sustainable pest regulation in agricultural landscapes: a review on landscape composition, biodiversity and natural pest control","title-short":"Sustainable pest regulation in agricultural landscapes","volume":"273","author":[{"family":"Bianchi","given":"F. J. J. A."},{"family":"Booij","given":"C. J. H"},{"family":"Tscharntke","given":"T"}],"issued":{"date-parts":[["2006",4,11]]}}}],"schema":"https://github.com/citation-style-language/schema/raw/master/csl-citation.json"} </w:instrText>
      </w:r>
      <w:r w:rsidR="001A4D7E">
        <w:rPr>
          <w:rFonts w:ascii="Arial" w:hAnsi="Arial" w:cs="Arial"/>
          <w:szCs w:val="24"/>
          <w:lang w:val="en-US"/>
        </w:rPr>
        <w:fldChar w:fldCharType="separate"/>
      </w:r>
      <w:r w:rsidR="001A4D7E" w:rsidRPr="006603C4">
        <w:rPr>
          <w:rFonts w:ascii="Arial" w:hAnsi="Arial" w:cs="Arial"/>
          <w:szCs w:val="24"/>
          <w:lang w:val="en-US"/>
        </w:rPr>
        <w:t xml:space="preserve">(Bianchi </w:t>
      </w:r>
      <w:r w:rsidR="001A4D7E" w:rsidRPr="006603C4">
        <w:rPr>
          <w:rFonts w:ascii="Arial" w:hAnsi="Arial" w:cs="Arial"/>
          <w:i/>
          <w:iCs/>
          <w:szCs w:val="24"/>
          <w:lang w:val="en-US"/>
        </w:rPr>
        <w:t>et al.</w:t>
      </w:r>
      <w:r w:rsidR="001A4D7E" w:rsidRPr="006603C4">
        <w:rPr>
          <w:rFonts w:ascii="Arial" w:hAnsi="Arial" w:cs="Arial"/>
          <w:szCs w:val="24"/>
          <w:lang w:val="en-US"/>
        </w:rPr>
        <w:t xml:space="preserve"> 2006)</w:t>
      </w:r>
      <w:r w:rsidR="001A4D7E">
        <w:rPr>
          <w:rFonts w:ascii="Arial" w:hAnsi="Arial" w:cs="Arial"/>
          <w:szCs w:val="24"/>
          <w:lang w:val="en-US"/>
        </w:rPr>
        <w:fldChar w:fldCharType="end"/>
      </w:r>
      <w:r w:rsidR="001A4D7E">
        <w:rPr>
          <w:rFonts w:ascii="Arial" w:hAnsi="Arial" w:cs="Arial"/>
          <w:szCs w:val="24"/>
          <w:lang w:val="en-US"/>
        </w:rPr>
        <w:t xml:space="preserve">. </w:t>
      </w:r>
      <w:r w:rsidR="00950665">
        <w:rPr>
          <w:rFonts w:ascii="Arial" w:hAnsi="Arial" w:cs="Arial"/>
          <w:szCs w:val="24"/>
          <w:lang w:val="en-US"/>
        </w:rPr>
        <w:t>Crop and landscape mana</w:t>
      </w:r>
      <w:r w:rsidR="00AA5C0F">
        <w:rPr>
          <w:rFonts w:ascii="Arial" w:hAnsi="Arial" w:cs="Arial"/>
          <w:szCs w:val="24"/>
          <w:lang w:val="en-US"/>
        </w:rPr>
        <w:t>gement are important factors in</w:t>
      </w:r>
      <w:r w:rsidR="00950665">
        <w:rPr>
          <w:rFonts w:ascii="Arial" w:hAnsi="Arial" w:cs="Arial"/>
          <w:szCs w:val="24"/>
          <w:lang w:val="en-US"/>
        </w:rPr>
        <w:t xml:space="preserve"> the imp</w:t>
      </w:r>
      <w:r w:rsidR="00AA5C0F">
        <w:rPr>
          <w:rFonts w:ascii="Arial" w:hAnsi="Arial" w:cs="Arial"/>
          <w:szCs w:val="24"/>
          <w:lang w:val="en-US"/>
        </w:rPr>
        <w:t xml:space="preserve">lementation of large-scale </w:t>
      </w:r>
      <w:r w:rsidR="00950665">
        <w:rPr>
          <w:rFonts w:ascii="Arial" w:hAnsi="Arial" w:cs="Arial"/>
          <w:szCs w:val="24"/>
          <w:lang w:val="en-US"/>
        </w:rPr>
        <w:t>insect</w:t>
      </w:r>
      <w:r w:rsidR="00AA5C0F">
        <w:rPr>
          <w:rFonts w:ascii="Arial" w:hAnsi="Arial" w:cs="Arial"/>
          <w:szCs w:val="24"/>
          <w:lang w:val="en-US"/>
        </w:rPr>
        <w:t xml:space="preserve"> pest</w:t>
      </w:r>
      <w:r w:rsidR="00950665">
        <w:rPr>
          <w:rFonts w:ascii="Arial" w:hAnsi="Arial" w:cs="Arial"/>
          <w:szCs w:val="24"/>
          <w:lang w:val="en-US"/>
        </w:rPr>
        <w:t xml:space="preserve"> strategies </w:t>
      </w:r>
      <w:r w:rsidR="00950665">
        <w:rPr>
          <w:rFonts w:ascii="Arial" w:hAnsi="Arial" w:cs="Arial"/>
          <w:szCs w:val="24"/>
          <w:lang w:val="en-US"/>
        </w:rPr>
        <w:fldChar w:fldCharType="begin"/>
      </w:r>
      <w:r w:rsidR="00950665">
        <w:rPr>
          <w:rFonts w:ascii="Arial" w:hAnsi="Arial" w:cs="Arial"/>
          <w:szCs w:val="24"/>
          <w:lang w:val="en-US"/>
        </w:rPr>
        <w:instrText xml:space="preserve"> ADDIN ZOTERO_ITEM CSL_CITATION {"citationID":"dDcqDARa","properties":{"formattedCitation":"(Rusch {\\i{}et al.} 2010)","plainCitation":"(Rusch et al. 2010)","noteIndex":0},"citationItems":[{"id":2822,"uris":["http://zotero.org/users/local/B6GulUkZ/items/B53FI4YF"],"itemData":{"id":2822,"type":"chapter","abstract":"There is a growing body of evidence to suggest that the simplification of land uses associated with a strong dependence on agrochemical inputs is decreasing environmental quality, threatening biodiversity, and increasing the likelihood of pest outbreaks. The development of farming systems with greater reliance on ecosystem services, such as biological control of insect pests, should increase the sustainability of agroecosystems. However, the factors responsible for the maintenance or enhancement of natural pest control remain unclear. The goal of this review is, therefore, to expose which elements, from the field to the landscape scale, influence natural enemy populations and pest regulation. We present here the principal effects of seminatural habitats, farming systems, and crop management on the abundance of insect pests and their biological control, with a view to evaluating their relative importance and identifying key elements that regulate natural pest control interactions. Because of the range of spatial and temporal scales experienced by these organisms, we advocate, in studies investigating trophic relations and biological pest control, a clear description of cropping systems and an explicit consideration of seminatural habitats and more generally of the surrounding landscape. Through this review, we also indicate gaps in knowledge and demonstrate the interest of linking agronomy and landscape ecology to understand trophic interactions, maximize natural pest control, and limit pesticide applications. Quantifying the relative importance of both local and landscape scales is a fundamental step in the design and assessment of ecologically sound integrated pest management strategies for farmers.","container-title":"Advances in Agronomy","ISBN":"978-0-443-19262-3","language":"en","publisher":"Elsevier Science &amp; Technology","source":"Zotero","title":"Biological Control of Insect Pests in Agroecosystems: Effects of Crop Management, Farming Systems, and Seminatural Habitats at the Landscape Scale: A Review","volume":"109","author":[{"family":"Rusch","given":"Adrien"},{"family":"Valantin-Morison","given":"Muriel"},{"family":"Sarthou","given":"Jean-Pierre"},{"family":"Roger-Estrade","given":"Jean"}],"editor":[{"family":"Sparks","given":"D. L."}],"issued":{"date-parts":[["2010"]]}}}],"schema":"https://github.com/citation-style-language/schema/raw/master/csl-citation.json"} </w:instrText>
      </w:r>
      <w:r w:rsidR="00950665">
        <w:rPr>
          <w:rFonts w:ascii="Arial" w:hAnsi="Arial" w:cs="Arial"/>
          <w:szCs w:val="24"/>
          <w:lang w:val="en-US"/>
        </w:rPr>
        <w:fldChar w:fldCharType="separate"/>
      </w:r>
      <w:r w:rsidR="00950665" w:rsidRPr="006603C4">
        <w:rPr>
          <w:rFonts w:ascii="Arial" w:hAnsi="Arial" w:cs="Arial"/>
          <w:szCs w:val="24"/>
          <w:lang w:val="en-US"/>
        </w:rPr>
        <w:t xml:space="preserve">(Rusch </w:t>
      </w:r>
      <w:r w:rsidR="00950665" w:rsidRPr="006603C4">
        <w:rPr>
          <w:rFonts w:ascii="Arial" w:hAnsi="Arial" w:cs="Arial"/>
          <w:i/>
          <w:iCs/>
          <w:szCs w:val="24"/>
          <w:lang w:val="en-US"/>
        </w:rPr>
        <w:t>et al.</w:t>
      </w:r>
      <w:r w:rsidR="00950665" w:rsidRPr="006603C4">
        <w:rPr>
          <w:rFonts w:ascii="Arial" w:hAnsi="Arial" w:cs="Arial"/>
          <w:szCs w:val="24"/>
          <w:lang w:val="en-US"/>
        </w:rPr>
        <w:t xml:space="preserve"> 2010)</w:t>
      </w:r>
      <w:r w:rsidR="00950665">
        <w:rPr>
          <w:rFonts w:ascii="Arial" w:hAnsi="Arial" w:cs="Arial"/>
          <w:szCs w:val="24"/>
          <w:lang w:val="en-US"/>
        </w:rPr>
        <w:fldChar w:fldCharType="end"/>
      </w:r>
      <w:r w:rsidR="00950665">
        <w:rPr>
          <w:rFonts w:ascii="Arial" w:hAnsi="Arial" w:cs="Arial"/>
          <w:szCs w:val="24"/>
          <w:lang w:val="en-US"/>
        </w:rPr>
        <w:t xml:space="preserve">. </w:t>
      </w:r>
      <w:r w:rsidR="0060478A">
        <w:rPr>
          <w:rFonts w:ascii="Arial" w:hAnsi="Arial" w:cs="Arial"/>
          <w:szCs w:val="24"/>
          <w:lang w:val="en-US"/>
        </w:rPr>
        <w:t>A homogen</w:t>
      </w:r>
      <w:r w:rsidR="00AA5C0F">
        <w:rPr>
          <w:rFonts w:ascii="Arial" w:hAnsi="Arial" w:cs="Arial"/>
          <w:szCs w:val="24"/>
          <w:lang w:val="en-US"/>
        </w:rPr>
        <w:t>e</w:t>
      </w:r>
      <w:r w:rsidR="0060478A">
        <w:rPr>
          <w:rFonts w:ascii="Arial" w:hAnsi="Arial" w:cs="Arial"/>
          <w:szCs w:val="24"/>
          <w:lang w:val="en-US"/>
        </w:rPr>
        <w:t xml:space="preserve">ous agricultural landscape can be expected to have lower levels </w:t>
      </w:r>
      <w:r w:rsidR="00AA5C0F">
        <w:rPr>
          <w:rFonts w:ascii="Arial" w:hAnsi="Arial" w:cs="Arial"/>
          <w:szCs w:val="24"/>
          <w:lang w:val="en-US"/>
        </w:rPr>
        <w:t xml:space="preserve">of </w:t>
      </w:r>
      <w:r w:rsidR="0060478A">
        <w:rPr>
          <w:rFonts w:ascii="Arial" w:hAnsi="Arial" w:cs="Arial"/>
          <w:szCs w:val="24"/>
          <w:lang w:val="en-US"/>
        </w:rPr>
        <w:t xml:space="preserve">biological pest control than a heterogeneous landscape </w:t>
      </w:r>
      <w:r w:rsidR="0060478A">
        <w:rPr>
          <w:rFonts w:ascii="Arial" w:hAnsi="Arial" w:cs="Arial"/>
          <w:szCs w:val="24"/>
          <w:lang w:val="en-US"/>
        </w:rPr>
        <w:fldChar w:fldCharType="begin"/>
      </w:r>
      <w:r w:rsidR="0060478A">
        <w:rPr>
          <w:rFonts w:ascii="Arial" w:hAnsi="Arial" w:cs="Arial"/>
          <w:szCs w:val="24"/>
          <w:lang w:val="en-US"/>
        </w:rPr>
        <w:instrText xml:space="preserve"> ADDIN ZOTERO_ITEM CSL_CITATION {"citationID":"NCL6tOQ0","properties":{"formattedCitation":"(Rusch {\\i{}et al.} 2016)","plainCitation":"(Rusch et al. 2016)","noteIndex":0},"citationItems":[{"id":2826,"uris":["http://zotero.org/users/local/B6GulUkZ/items/L755AXQH"],"itemData":{"id":2826,"type":"article-journal","abstract":"Numerous studies show that landscape simplification reduces abundance and diversity of natural enemies in agroecosystems, but its effect on natural pest control remains poorly quantified. Further, natural enemy impacts on pest populations have usually been estimated for a limited number of taxa and have not considered interactions among predator species. In a quantitative synthesis with data collected from several cropping systems in Europe and North America, we analyzed how the level and within-field spatial stability of natural pest control services was related to the simplification of the surrounding landscape. All studies used aphids as a model species and exclusion cages to measure aphid pest control. Landscape simplification was quantified by the proportion of cultivated land within a 1km radius around each plot. We found a consistent negative effect of landscape simplification on the level of natural pest control, despite interactions among enemies. Average level of pest control was 46% lower in homogeneous landscapes dominated by cultivated land, as compared with more complex landscapes. Landscape simplification did not affect the amount of positive or negative interactions among ground-dwelling and vegetation-dwelling predators, or the within-field stability of pest control. Our synthesis demonstrates that agricultural intensification through landscape simplification has negative effects on the level of natural pest control with important implications for management to maintain and enhance ecosystem services in agricultural landscapes. Specifically, preserving and restoring semi-natural habitats emerges as a fundamental first step to maintain and enhance pest control services provided by predatory arthropods to agriculture.","container-title":"Agriculture, Ecosystems &amp; Environment","DOI":"10.1016/j.agee.2016.01.039","ISSN":"0167-8809","journalAbbreviation":"Agriculture, Ecosystems &amp; Environment","language":"en","page":"198-204","source":"ScienceDirect","title":"Agricultural landscape simplification reduces natural pest control: A quantitative synthesis","title-short":"Agricultural landscape simplification reduces natural pest control","volume":"221","author":[{"family":"Rusch","given":"Adrien"},{"family":"Chaplin-Kramer","given":"Rebecca"},{"family":"Gardiner","given":"Mary M."},{"family":"Hawro","given":"Violetta"},{"family":"Holland","given":"John"},{"family":"Landis","given":"Douglas"},{"family":"Thies","given":"Carsten"},{"family":"Tscharntke","given":"Teja"},{"family":"Weisser","given":"Wolfgang W."},{"family":"Winqvist","given":"Camilla"},{"family":"Woltz","given":"Megan"},{"family":"Bommarco","given":"Riccardo"}],"issued":{"date-parts":[["2016",4,1]]}}}],"schema":"https://github.com/citation-style-language/schema/raw/master/csl-citation.json"} </w:instrText>
      </w:r>
      <w:r w:rsidR="0060478A">
        <w:rPr>
          <w:rFonts w:ascii="Arial" w:hAnsi="Arial" w:cs="Arial"/>
          <w:szCs w:val="24"/>
          <w:lang w:val="en-US"/>
        </w:rPr>
        <w:fldChar w:fldCharType="separate"/>
      </w:r>
      <w:r w:rsidR="0060478A" w:rsidRPr="006603C4">
        <w:rPr>
          <w:rFonts w:ascii="Arial" w:hAnsi="Arial" w:cs="Arial"/>
          <w:szCs w:val="24"/>
          <w:lang w:val="en-US"/>
        </w:rPr>
        <w:t xml:space="preserve">(Rusch </w:t>
      </w:r>
      <w:r w:rsidR="0060478A" w:rsidRPr="006603C4">
        <w:rPr>
          <w:rFonts w:ascii="Arial" w:hAnsi="Arial" w:cs="Arial"/>
          <w:i/>
          <w:iCs/>
          <w:szCs w:val="24"/>
          <w:lang w:val="en-US"/>
        </w:rPr>
        <w:t>et al.</w:t>
      </w:r>
      <w:r w:rsidR="0060478A" w:rsidRPr="006603C4">
        <w:rPr>
          <w:rFonts w:ascii="Arial" w:hAnsi="Arial" w:cs="Arial"/>
          <w:szCs w:val="24"/>
          <w:lang w:val="en-US"/>
        </w:rPr>
        <w:t xml:space="preserve"> 2016)</w:t>
      </w:r>
      <w:r w:rsidR="0060478A">
        <w:rPr>
          <w:rFonts w:ascii="Arial" w:hAnsi="Arial" w:cs="Arial"/>
          <w:szCs w:val="24"/>
          <w:lang w:val="en-US"/>
        </w:rPr>
        <w:fldChar w:fldCharType="end"/>
      </w:r>
      <w:r w:rsidR="00E645A5">
        <w:rPr>
          <w:rFonts w:ascii="Arial" w:hAnsi="Arial" w:cs="Arial"/>
          <w:szCs w:val="24"/>
          <w:lang w:val="en-US"/>
        </w:rPr>
        <w:t>.</w:t>
      </w:r>
    </w:p>
    <w:p w14:paraId="53563E1A" w14:textId="77777777" w:rsidR="00D33DC8" w:rsidRDefault="00D33DC8" w:rsidP="00E3032E">
      <w:pPr>
        <w:spacing w:after="0"/>
        <w:jc w:val="both"/>
        <w:rPr>
          <w:rFonts w:ascii="Arial" w:hAnsi="Arial" w:cs="Arial"/>
          <w:szCs w:val="24"/>
          <w:lang w:val="en-US"/>
        </w:rPr>
      </w:pPr>
    </w:p>
    <w:p w14:paraId="7F271E48" w14:textId="67665704" w:rsidR="005E684B" w:rsidRDefault="00A82566" w:rsidP="00E3032E">
      <w:pPr>
        <w:spacing w:after="0"/>
        <w:jc w:val="both"/>
        <w:rPr>
          <w:rFonts w:ascii="Arial" w:hAnsi="Arial" w:cs="Arial"/>
          <w:szCs w:val="24"/>
          <w:lang w:val="en-US"/>
        </w:rPr>
      </w:pPr>
      <w:r>
        <w:rPr>
          <w:rFonts w:ascii="Arial" w:hAnsi="Arial" w:cs="Arial"/>
          <w:szCs w:val="24"/>
          <w:lang w:val="en-US"/>
        </w:rPr>
        <w:t xml:space="preserve">Insects support the </w:t>
      </w:r>
      <w:r w:rsidR="00AA5C0F">
        <w:rPr>
          <w:rFonts w:ascii="Arial" w:hAnsi="Arial" w:cs="Arial"/>
          <w:szCs w:val="24"/>
          <w:lang w:val="en-US"/>
        </w:rPr>
        <w:t xml:space="preserve">improvement </w:t>
      </w:r>
      <w:r>
        <w:rPr>
          <w:rFonts w:ascii="Arial" w:hAnsi="Arial" w:cs="Arial"/>
          <w:szCs w:val="24"/>
          <w:lang w:val="en-US"/>
        </w:rPr>
        <w:t>of the</w:t>
      </w:r>
      <w:r w:rsidR="00AA5C0F">
        <w:rPr>
          <w:rFonts w:ascii="Arial" w:hAnsi="Arial" w:cs="Arial"/>
          <w:szCs w:val="24"/>
          <w:lang w:val="en-US"/>
        </w:rPr>
        <w:t xml:space="preserve"> soil structure and fertility through</w:t>
      </w:r>
      <w:r>
        <w:rPr>
          <w:rFonts w:ascii="Arial" w:hAnsi="Arial" w:cs="Arial"/>
          <w:szCs w:val="24"/>
          <w:lang w:val="en-US"/>
        </w:rPr>
        <w:t xml:space="preserve"> the </w:t>
      </w:r>
      <w:r w:rsidRPr="00AA5C0F">
        <w:rPr>
          <w:rFonts w:ascii="Arial" w:hAnsi="Arial" w:cs="Arial"/>
          <w:b/>
          <w:szCs w:val="24"/>
          <w:lang w:val="en-US"/>
        </w:rPr>
        <w:t>decomposition</w:t>
      </w:r>
      <w:r>
        <w:rPr>
          <w:rFonts w:ascii="Arial" w:hAnsi="Arial" w:cs="Arial"/>
          <w:szCs w:val="24"/>
          <w:lang w:val="en-US"/>
        </w:rPr>
        <w:t xml:space="preserve"> of animal or plant detritus </w:t>
      </w:r>
      <w:r>
        <w:rPr>
          <w:rFonts w:ascii="Arial" w:hAnsi="Arial" w:cs="Arial"/>
          <w:szCs w:val="24"/>
          <w:lang w:val="en-US"/>
        </w:rPr>
        <w:fldChar w:fldCharType="begin"/>
      </w:r>
      <w:r>
        <w:rPr>
          <w:rFonts w:ascii="Arial" w:hAnsi="Arial" w:cs="Arial"/>
          <w:szCs w:val="24"/>
          <w:lang w:val="en-US"/>
        </w:rPr>
        <w:instrText xml:space="preserve"> ADDIN ZOTERO_ITEM CSL_CITATION {"citationID":"gDvhbaRh","properties":{"formattedCitation":"(Noriega {\\i{}et al.} 2018)","plainCitation":"(Noriega et al. 2018)","noteIndex":0},"citationItems":[{"id":2790,"uris":["http://zotero.org/users/local/B6GulUkZ/items/GC3KUK5Z"],"itemData":{"id":2790,"type":"article-journal","abstract":"Insects play a key role in the regulation and dynamics of many ecosystem services (ES). However, this role is often assumed, with limited or no experimental quantiﬁcation of its real value. We examined publication trends in the research on ES provided by insects, ascertaining which ES and taxa have been more intensively investigated, and which methodologies have been used, with particular emphasis on experimental approaches. We ﬁrst performed a systematic literature search to identify which ES have been attributed to insects. Then we classiﬁed the references retrieved according to the ES, taxonomic group and ecosystem studied, as well as to the method applied to quantify each ES (in four categories: no quantiﬁcation, proxies, direct quantiﬁcation and experiments). Pollination, biological control, food provisioning, and recycling organic matter are the most studied ES. However, the majority of papers do not specify the ES under consideration, and from those that do, most do not quantify the ES provided. From the rest, a large number of publications use proxies as indicators for ES, assuming or inferring their provision through indirect measurements such as species abundances, species density, species richness, diversity indices, or the number of functional groups. Pollinators, predators, parasitoids, herbivores, and decomposers are the most commonly studied functional groups, while Hymenoptera, Coleoptera, and Diptera are the most studied taxa. Experimental studies are relatively scarce and they mainly focus on biological control, pollination, and decomposition performed in agroecosystems. These results suggest that our current knowledge on the ES provided by insects is relatively scarce and biased, and show gaps in the least-studied functional and taxonomic groups. An ambitious research agenda to improve the empirical and experimental evidence of the role played by insects in ES provision is essential to fully assess synergies between functional ecology, community ecology, and biodiversity conservation under current global changes.","container-title":"Basic and Applied Ecology","DOI":"10.1016/j.baae.2017.09.006","ISSN":"14391791","journalAbbreviation":"Basic and Applied Ecology","language":"en","page":"8-23","source":"DOI.org (Crossref)","title":"Research trends in ecosystem services provided by insects","volume":"26","author":[{"family":"Noriega","given":"Jorge Ari"},{"family":"Hortal","given":"Joaquín"},{"family":"Azcárate","given":"Francisco M."},{"family":"Berg","given":"Matty P."},{"family":"Bonada","given":"Núria"},{"family":"Briones","given":"Maria J.I."},{"family":"Del Toro","given":"Israel"},{"family":"Goulson","given":"Dave"},{"family":"Ibanez","given":"Sébastien"},{"family":"Landis","given":"Douglas A."},{"family":"Moretti","given":"Marco"},{"family":"Potts","given":"Simon G."},{"family":"Slade","given":"Eleanor M."},{"family":"Stout","given":"Jane C."},{"family":"Ulyshen","given":"Michael D."},{"family":"Wackers","given":"Felix L."},{"family":"Woodcock","given":"Ben A."},{"family":"Santos","given":"Ana M.C."}],"issued":{"date-parts":[["2018",2]]}}}],"schema":"https://github.com/citation-style-language/schema/raw/master/csl-citation.json"} </w:instrText>
      </w:r>
      <w:r>
        <w:rPr>
          <w:rFonts w:ascii="Arial" w:hAnsi="Arial" w:cs="Arial"/>
          <w:szCs w:val="24"/>
          <w:lang w:val="en-US"/>
        </w:rPr>
        <w:fldChar w:fldCharType="separate"/>
      </w:r>
      <w:r w:rsidRPr="006603C4">
        <w:rPr>
          <w:rFonts w:ascii="Arial" w:hAnsi="Arial" w:cs="Arial"/>
          <w:szCs w:val="24"/>
          <w:lang w:val="en-US"/>
        </w:rPr>
        <w:t xml:space="preserve">(Noriega </w:t>
      </w:r>
      <w:r w:rsidRPr="006603C4">
        <w:rPr>
          <w:rFonts w:ascii="Arial" w:hAnsi="Arial" w:cs="Arial"/>
          <w:i/>
          <w:iCs/>
          <w:szCs w:val="24"/>
          <w:lang w:val="en-US"/>
        </w:rPr>
        <w:t>et al.</w:t>
      </w:r>
      <w:r w:rsidRPr="006603C4">
        <w:rPr>
          <w:rFonts w:ascii="Arial" w:hAnsi="Arial" w:cs="Arial"/>
          <w:szCs w:val="24"/>
          <w:lang w:val="en-US"/>
        </w:rPr>
        <w:t xml:space="preserve"> 2018)</w:t>
      </w:r>
      <w:r>
        <w:rPr>
          <w:rFonts w:ascii="Arial" w:hAnsi="Arial" w:cs="Arial"/>
          <w:szCs w:val="24"/>
          <w:lang w:val="en-US"/>
        </w:rPr>
        <w:fldChar w:fldCharType="end"/>
      </w:r>
      <w:r>
        <w:rPr>
          <w:rFonts w:ascii="Arial" w:hAnsi="Arial" w:cs="Arial"/>
          <w:szCs w:val="24"/>
          <w:lang w:val="en-US"/>
        </w:rPr>
        <w:t xml:space="preserve">. </w:t>
      </w:r>
      <w:r w:rsidR="00AA5C0F">
        <w:rPr>
          <w:rFonts w:ascii="Arial" w:hAnsi="Arial" w:cs="Arial"/>
          <w:szCs w:val="24"/>
          <w:lang w:val="en-US"/>
        </w:rPr>
        <w:t>In particular</w:t>
      </w:r>
      <w:r>
        <w:rPr>
          <w:rFonts w:ascii="Arial" w:hAnsi="Arial" w:cs="Arial"/>
          <w:szCs w:val="24"/>
          <w:lang w:val="en-US"/>
        </w:rPr>
        <w:t>, dung beetles (</w:t>
      </w:r>
      <w:r w:rsidRPr="00A82566">
        <w:rPr>
          <w:rFonts w:ascii="Arial" w:hAnsi="Arial" w:cs="Arial"/>
          <w:szCs w:val="24"/>
          <w:lang w:val="en-US"/>
        </w:rPr>
        <w:t>Coleoptera: Scarabaeidae</w:t>
      </w:r>
      <w:r>
        <w:rPr>
          <w:rFonts w:ascii="Arial" w:hAnsi="Arial" w:cs="Arial"/>
          <w:szCs w:val="24"/>
          <w:lang w:val="en-US"/>
        </w:rPr>
        <w:t>)</w:t>
      </w:r>
      <w:r w:rsidR="00AA5C0F">
        <w:rPr>
          <w:rFonts w:ascii="Arial" w:hAnsi="Arial" w:cs="Arial"/>
          <w:szCs w:val="24"/>
          <w:lang w:val="en-US"/>
        </w:rPr>
        <w:t>,</w:t>
      </w:r>
      <w:r>
        <w:rPr>
          <w:rFonts w:ascii="Arial" w:hAnsi="Arial" w:cs="Arial"/>
          <w:szCs w:val="24"/>
          <w:lang w:val="en-US"/>
        </w:rPr>
        <w:t xml:space="preserve"> </w:t>
      </w:r>
      <w:r w:rsidR="00F80F2B">
        <w:rPr>
          <w:rFonts w:ascii="Arial" w:hAnsi="Arial" w:cs="Arial"/>
          <w:szCs w:val="24"/>
          <w:lang w:val="en-US"/>
        </w:rPr>
        <w:t xml:space="preserve">which </w:t>
      </w:r>
      <w:r>
        <w:rPr>
          <w:rFonts w:ascii="Arial" w:hAnsi="Arial" w:cs="Arial"/>
          <w:szCs w:val="24"/>
          <w:lang w:val="en-US"/>
        </w:rPr>
        <w:t xml:space="preserve">feed </w:t>
      </w:r>
      <w:r w:rsidR="00F80F2B">
        <w:rPr>
          <w:rFonts w:ascii="Arial" w:hAnsi="Arial" w:cs="Arial"/>
          <w:szCs w:val="24"/>
          <w:lang w:val="en-US"/>
        </w:rPr>
        <w:t>as larvae and adult</w:t>
      </w:r>
      <w:r w:rsidR="00AA5C0F">
        <w:rPr>
          <w:rFonts w:ascii="Arial" w:hAnsi="Arial" w:cs="Arial"/>
          <w:szCs w:val="24"/>
          <w:lang w:val="en-US"/>
        </w:rPr>
        <w:t>s</w:t>
      </w:r>
      <w:r w:rsidR="001C6210" w:rsidRPr="001C6210">
        <w:rPr>
          <w:rFonts w:ascii="Arial" w:hAnsi="Arial" w:cs="Arial"/>
          <w:szCs w:val="24"/>
          <w:lang w:val="en-US"/>
        </w:rPr>
        <w:t xml:space="preserve"> </w:t>
      </w:r>
      <w:r w:rsidR="001C6210">
        <w:rPr>
          <w:rFonts w:ascii="Arial" w:hAnsi="Arial" w:cs="Arial"/>
          <w:szCs w:val="24"/>
          <w:lang w:val="en-US"/>
        </w:rPr>
        <w:t>on animal faeces</w:t>
      </w:r>
      <w:r w:rsidR="00AA5C0F">
        <w:rPr>
          <w:rFonts w:ascii="Arial" w:hAnsi="Arial" w:cs="Arial"/>
          <w:szCs w:val="24"/>
          <w:lang w:val="en-US"/>
        </w:rPr>
        <w:t>,</w:t>
      </w:r>
      <w:r w:rsidR="001454C4">
        <w:rPr>
          <w:rFonts w:ascii="Arial" w:hAnsi="Arial" w:cs="Arial"/>
          <w:szCs w:val="24"/>
          <w:lang w:val="en-US"/>
        </w:rPr>
        <w:t xml:space="preserve"> </w:t>
      </w:r>
      <w:r w:rsidR="00F80F2B">
        <w:rPr>
          <w:rFonts w:ascii="Arial" w:hAnsi="Arial" w:cs="Arial"/>
          <w:szCs w:val="24"/>
          <w:lang w:val="en-US"/>
        </w:rPr>
        <w:t xml:space="preserve">contribute to several ecosystem functions such as nutrient cycling, bioturbation or plant growth enhancement </w:t>
      </w:r>
      <w:r w:rsidR="00F80F2B">
        <w:rPr>
          <w:rFonts w:ascii="Arial" w:hAnsi="Arial" w:cs="Arial"/>
          <w:szCs w:val="24"/>
          <w:lang w:val="en-US"/>
        </w:rPr>
        <w:fldChar w:fldCharType="begin"/>
      </w:r>
      <w:r w:rsidR="00F80F2B">
        <w:rPr>
          <w:rFonts w:ascii="Arial" w:hAnsi="Arial" w:cs="Arial"/>
          <w:szCs w:val="24"/>
          <w:lang w:val="en-US"/>
        </w:rPr>
        <w:instrText xml:space="preserve"> ADDIN ZOTERO_ITEM CSL_CITATION {"citationID":"pwfWrsyJ","properties":{"formattedCitation":"(Nichols {\\i{}et al.} 2008)","plainCitation":"(Nichols et al. 2008)","noteIndex":0},"citationItems":[{"id":2833,"uris":["http://zotero.org/users/local/B6GulUkZ/items/QIA6EH7G"],"itemData":{"id":2833,"type":"article-journal","abstract":"Clear understanding of the links between ecological functions and biodiversity is needed to assess and predict the true environmental consequences of human activities. Several key ecosystem functions are provided by coprophagous beetles in the subfamily Scarabaeinae (Coleoptera: Scarabaeidae), which feed on animal excreta as both adults and larvae. Through manipulating feces during the feeding process, dung beetles instigate a series of ecosystem functions ranging from secondary seed dispersal to nutrient cycling and parasite suppression. Many of these ecological functions provide valuable ecosystem services such as biological pest control and soil fertilization. Here we summarize the contributions of dung beetles to nutrient cycling, bioturbation, plant growth enhancement, secondary seed dispersal and parasite control, as well as highlight their more limited role in pollination and trophic regulation. We discuss where these ecosystem functions clearly translate into ecosystem services, outline areas in critical need of additional research and describe a research agenda to fill those gaps. Due to the high sensitivity of dung beetles to habitat modification and changing dung resources, many of these ecological processes have already been disrupted or may be affected in the future. Prediction of the functional consequences of dung beetle decline demands functional studies conducted with naturally assembled beetle communities, which broaden the geographic scope of existing work, assess the spatio-temporal distribution of multiple functions, and link these ecosystem processes more clearly to ecosystem services.","container-title":"Biological Conservation","DOI":"10.1016/j.biocon.2008.04.011","journalAbbreviation":"Biological Conservation","page":"1461-1474","source":"ResearchGate","title":"Ecological functions and ecosystem services provided by Scarabaeinae dung beetles","volume":"141","author":[{"family":"Nichols","given":"Liz"},{"family":"Spector","given":"S."},{"family":"Louzada","given":"Julio"},{"family":"Larsen","given":"Trond"},{"family":"Amézquita","given":"Sandra"},{"family":"Favila","given":"Mario"}],"issued":{"date-parts":[["2008",6,1]]}}}],"schema":"https://github.com/citation-style-language/schema/raw/master/csl-citation.json"} </w:instrText>
      </w:r>
      <w:r w:rsidR="00F80F2B">
        <w:rPr>
          <w:rFonts w:ascii="Arial" w:hAnsi="Arial" w:cs="Arial"/>
          <w:szCs w:val="24"/>
          <w:lang w:val="en-US"/>
        </w:rPr>
        <w:fldChar w:fldCharType="separate"/>
      </w:r>
      <w:r w:rsidR="00F80F2B" w:rsidRPr="00404D29">
        <w:rPr>
          <w:rFonts w:ascii="Arial" w:hAnsi="Arial" w:cs="Arial"/>
          <w:szCs w:val="24"/>
          <w:lang w:val="en-US"/>
        </w:rPr>
        <w:t xml:space="preserve">(Nichols </w:t>
      </w:r>
      <w:r w:rsidR="00F80F2B" w:rsidRPr="00404D29">
        <w:rPr>
          <w:rFonts w:ascii="Arial" w:hAnsi="Arial" w:cs="Arial"/>
          <w:i/>
          <w:iCs/>
          <w:szCs w:val="24"/>
          <w:lang w:val="en-US"/>
        </w:rPr>
        <w:t>et al.</w:t>
      </w:r>
      <w:r w:rsidR="00F80F2B" w:rsidRPr="00404D29">
        <w:rPr>
          <w:rFonts w:ascii="Arial" w:hAnsi="Arial" w:cs="Arial"/>
          <w:szCs w:val="24"/>
          <w:lang w:val="en-US"/>
        </w:rPr>
        <w:t xml:space="preserve"> 2008)</w:t>
      </w:r>
      <w:r w:rsidR="00F80F2B">
        <w:rPr>
          <w:rFonts w:ascii="Arial" w:hAnsi="Arial" w:cs="Arial"/>
          <w:szCs w:val="24"/>
          <w:lang w:val="en-US"/>
        </w:rPr>
        <w:fldChar w:fldCharType="end"/>
      </w:r>
      <w:r w:rsidR="00F80F2B">
        <w:rPr>
          <w:rFonts w:ascii="Arial" w:hAnsi="Arial" w:cs="Arial"/>
          <w:szCs w:val="24"/>
          <w:lang w:val="en-US"/>
        </w:rPr>
        <w:t xml:space="preserve">. </w:t>
      </w:r>
      <w:r w:rsidR="005E684B">
        <w:rPr>
          <w:rFonts w:ascii="Arial" w:hAnsi="Arial" w:cs="Arial"/>
          <w:szCs w:val="24"/>
          <w:lang w:val="en-US"/>
        </w:rPr>
        <w:t>The livestock</w:t>
      </w:r>
      <w:r w:rsidR="00AA5C0F">
        <w:rPr>
          <w:rFonts w:ascii="Arial" w:hAnsi="Arial" w:cs="Arial"/>
          <w:szCs w:val="24"/>
          <w:lang w:val="en-US"/>
        </w:rPr>
        <w:t xml:space="preserve"> industry, for example</w:t>
      </w:r>
      <w:r w:rsidR="00F047CB">
        <w:rPr>
          <w:rFonts w:ascii="Arial" w:hAnsi="Arial" w:cs="Arial"/>
          <w:szCs w:val="24"/>
          <w:lang w:val="en-US"/>
        </w:rPr>
        <w:t>,</w:t>
      </w:r>
      <w:r w:rsidR="005E684B">
        <w:rPr>
          <w:rFonts w:ascii="Arial" w:hAnsi="Arial" w:cs="Arial"/>
          <w:szCs w:val="24"/>
          <w:lang w:val="en-US"/>
        </w:rPr>
        <w:t xml:space="preserve"> </w:t>
      </w:r>
      <w:r w:rsidR="00AA5C0F">
        <w:rPr>
          <w:rFonts w:ascii="Arial" w:hAnsi="Arial" w:cs="Arial"/>
          <w:szCs w:val="24"/>
          <w:lang w:val="en-US"/>
        </w:rPr>
        <w:t xml:space="preserve">benefits greatly </w:t>
      </w:r>
      <w:r w:rsidR="005E684B">
        <w:rPr>
          <w:rFonts w:ascii="Arial" w:hAnsi="Arial" w:cs="Arial"/>
          <w:szCs w:val="24"/>
          <w:lang w:val="en-US"/>
        </w:rPr>
        <w:t>from dung removal by beetles</w:t>
      </w:r>
      <w:r w:rsidR="00AA5C0F">
        <w:rPr>
          <w:rFonts w:ascii="Arial" w:hAnsi="Arial" w:cs="Arial"/>
          <w:szCs w:val="24"/>
          <w:lang w:val="en-US"/>
        </w:rPr>
        <w:t>,</w:t>
      </w:r>
      <w:r w:rsidR="00F047CB">
        <w:rPr>
          <w:rFonts w:ascii="Arial" w:hAnsi="Arial" w:cs="Arial"/>
          <w:szCs w:val="24"/>
          <w:lang w:val="en-US"/>
        </w:rPr>
        <w:t xml:space="preserve"> both</w:t>
      </w:r>
      <w:r w:rsidR="005E684B">
        <w:rPr>
          <w:rFonts w:ascii="Arial" w:hAnsi="Arial" w:cs="Arial"/>
          <w:szCs w:val="24"/>
          <w:lang w:val="en-US"/>
        </w:rPr>
        <w:t xml:space="preserve"> economical</w:t>
      </w:r>
      <w:r w:rsidR="00AA5C0F">
        <w:rPr>
          <w:rFonts w:ascii="Arial" w:hAnsi="Arial" w:cs="Arial"/>
          <w:szCs w:val="24"/>
          <w:lang w:val="en-US"/>
        </w:rPr>
        <w:t>ly</w:t>
      </w:r>
      <w:r w:rsidR="005E684B">
        <w:rPr>
          <w:rFonts w:ascii="Arial" w:hAnsi="Arial" w:cs="Arial"/>
          <w:szCs w:val="24"/>
          <w:lang w:val="en-US"/>
        </w:rPr>
        <w:t xml:space="preserve"> </w:t>
      </w:r>
      <w:r w:rsidR="005E684B">
        <w:rPr>
          <w:rFonts w:ascii="Arial" w:hAnsi="Arial" w:cs="Arial"/>
          <w:szCs w:val="24"/>
          <w:lang w:val="en-US"/>
        </w:rPr>
        <w:fldChar w:fldCharType="begin"/>
      </w:r>
      <w:r w:rsidR="005E684B">
        <w:rPr>
          <w:rFonts w:ascii="Arial" w:hAnsi="Arial" w:cs="Arial"/>
          <w:szCs w:val="24"/>
          <w:lang w:val="en-US"/>
        </w:rPr>
        <w:instrText xml:space="preserve"> ADDIN ZOTERO_ITEM CSL_CITATION {"citationID":"lF6MlDeR","properties":{"formattedCitation":"(Losey &amp; Vaughan 2006)","plainCitation":"(Losey &amp; Vaughan 2006)","noteIndex":0},"citationItems":[{"id":1747,"uris":["http://zotero.org/users/local/B6GulUkZ/items/U4IX4HIU"],"itemData":{"id":1747,"type":"article-journal","abstract":"In this article we focus on the vital ecological services provided by insects. We restrict our focus to services provided by “wild” insects; we do not include services from domesticated or mass-reared insect species. The four insect services for which we provide value estimates—dung burial, pest control, pollination, and wildlife nutrition—were chosen not because of their importance but because of the availability of data and an algorithm for their estimation. We base our estimations of the value of each service on projections of losses that would accrue if insects were not functioning at their current level. We estimate the annual value of these ecological services provided in the United States to be at least $57 billion, an amount that justifies greater investment in the conservation of these services.","container-title":"BioScience","DOI":"10.1641/0006-3568(2006)56[311:TEVOES]2.0.CO;2","ISSN":"0006-3568","issue":"4","journalAbbreviation":"BioScience","language":"en","page":"311","source":"DOI.org (Crossref)","title":"The Economic Value of Ecological Services Provided by Insects","volume":"56","author":[{"family":"Losey","given":"John E."},{"family":"Vaughan","given":"Mace"}],"issued":{"date-parts":[["2006"]]}}}],"schema":"https://github.com/citation-style-language/schema/raw/master/csl-citation.json"} </w:instrText>
      </w:r>
      <w:r w:rsidR="005E684B">
        <w:rPr>
          <w:rFonts w:ascii="Arial" w:hAnsi="Arial" w:cs="Arial"/>
          <w:szCs w:val="24"/>
          <w:lang w:val="en-US"/>
        </w:rPr>
        <w:fldChar w:fldCharType="separate"/>
      </w:r>
      <w:r w:rsidR="005E684B" w:rsidRPr="006603C4">
        <w:rPr>
          <w:rFonts w:ascii="Arial" w:hAnsi="Arial" w:cs="Arial"/>
          <w:lang w:val="en-US"/>
        </w:rPr>
        <w:t>(Losey &amp; Vaughan 2006)</w:t>
      </w:r>
      <w:r w:rsidR="005E684B">
        <w:rPr>
          <w:rFonts w:ascii="Arial" w:hAnsi="Arial" w:cs="Arial"/>
          <w:szCs w:val="24"/>
          <w:lang w:val="en-US"/>
        </w:rPr>
        <w:fldChar w:fldCharType="end"/>
      </w:r>
      <w:r w:rsidR="005E684B">
        <w:rPr>
          <w:rFonts w:ascii="Arial" w:hAnsi="Arial" w:cs="Arial"/>
          <w:szCs w:val="24"/>
          <w:lang w:val="en-US"/>
        </w:rPr>
        <w:t xml:space="preserve"> and e</w:t>
      </w:r>
      <w:r w:rsidR="00AA5C0F">
        <w:rPr>
          <w:rFonts w:ascii="Arial" w:hAnsi="Arial" w:cs="Arial"/>
          <w:szCs w:val="24"/>
          <w:lang w:val="en-US"/>
        </w:rPr>
        <w:t>cologically</w:t>
      </w:r>
      <w:r w:rsidR="005E684B">
        <w:rPr>
          <w:rFonts w:ascii="Arial" w:hAnsi="Arial" w:cs="Arial"/>
          <w:szCs w:val="24"/>
          <w:lang w:val="en-US"/>
        </w:rPr>
        <w:t xml:space="preserve"> </w:t>
      </w:r>
      <w:r w:rsidR="005E684B">
        <w:rPr>
          <w:rFonts w:ascii="Arial" w:hAnsi="Arial" w:cs="Arial"/>
          <w:szCs w:val="24"/>
          <w:lang w:val="en-US"/>
        </w:rPr>
        <w:fldChar w:fldCharType="begin"/>
      </w:r>
      <w:r w:rsidR="005E684B">
        <w:rPr>
          <w:rFonts w:ascii="Arial" w:hAnsi="Arial" w:cs="Arial"/>
          <w:szCs w:val="24"/>
          <w:lang w:val="en-US"/>
        </w:rPr>
        <w:instrText xml:space="preserve"> ADDIN ZOTERO_ITEM CSL_CITATION {"citationID":"cMmyYydY","properties":{"formattedCitation":"(Steinfeld {\\i{}et al.} 2006)","plainCitation":"(Steinfeld et al. 2006)","noteIndex":0},"citationItems":[{"id":2839,"uris":["http://zotero.org/users/local/B6GulUkZ/items/KYK5YCLF"],"itemData":{"id":2839,"type":"report","event-place":"Rome","note":"publisher: FAO of the UN","page":"390","publisher":"FAO and LEAD","publisher-place":"Rome","source":"www.fao.org","title":"Livestock's long shadow","URL":"https://www.fao.org/3/a0701e/a0701e00.htm","author":[{"family":"Steinfeld","given":"Henning"},{"family":"Gerber","given":"Pierre"},{"family":"Wassenaar","given":"T."},{"family":"Castel","given":"V."},{"family":"Rosales","given":"Mauricio"},{"family":"Haan","given":"C.","non-dropping-particle":"de"}],"accessed":{"date-parts":[["2023",4,17]]},"issued":{"date-parts":[["2006"]]}}}],"schema":"https://github.com/citation-style-language/schema/raw/master/csl-citation.json"} </w:instrText>
      </w:r>
      <w:r w:rsidR="005E684B">
        <w:rPr>
          <w:rFonts w:ascii="Arial" w:hAnsi="Arial" w:cs="Arial"/>
          <w:szCs w:val="24"/>
          <w:lang w:val="en-US"/>
        </w:rPr>
        <w:fldChar w:fldCharType="separate"/>
      </w:r>
      <w:r w:rsidR="005E684B" w:rsidRPr="006603C4">
        <w:rPr>
          <w:rFonts w:ascii="Arial" w:hAnsi="Arial" w:cs="Arial"/>
          <w:szCs w:val="24"/>
          <w:lang w:val="en-US"/>
        </w:rPr>
        <w:t xml:space="preserve">(Steinfeld </w:t>
      </w:r>
      <w:r w:rsidR="005E684B" w:rsidRPr="006603C4">
        <w:rPr>
          <w:rFonts w:ascii="Arial" w:hAnsi="Arial" w:cs="Arial"/>
          <w:i/>
          <w:iCs/>
          <w:szCs w:val="24"/>
          <w:lang w:val="en-US"/>
        </w:rPr>
        <w:t>et al.</w:t>
      </w:r>
      <w:r w:rsidR="005E684B" w:rsidRPr="006603C4">
        <w:rPr>
          <w:rFonts w:ascii="Arial" w:hAnsi="Arial" w:cs="Arial"/>
          <w:szCs w:val="24"/>
          <w:lang w:val="en-US"/>
        </w:rPr>
        <w:t xml:space="preserve"> 2006)</w:t>
      </w:r>
      <w:r w:rsidR="005E684B">
        <w:rPr>
          <w:rFonts w:ascii="Arial" w:hAnsi="Arial" w:cs="Arial"/>
          <w:szCs w:val="24"/>
          <w:lang w:val="en-US"/>
        </w:rPr>
        <w:fldChar w:fldCharType="end"/>
      </w:r>
      <w:r w:rsidR="005E684B">
        <w:rPr>
          <w:rFonts w:ascii="Arial" w:hAnsi="Arial" w:cs="Arial"/>
          <w:szCs w:val="24"/>
          <w:lang w:val="en-US"/>
        </w:rPr>
        <w:t xml:space="preserve">. </w:t>
      </w:r>
      <w:r w:rsidR="0006407D">
        <w:rPr>
          <w:rFonts w:ascii="Arial" w:hAnsi="Arial" w:cs="Arial"/>
          <w:szCs w:val="24"/>
          <w:lang w:val="en-US"/>
        </w:rPr>
        <w:t>High</w:t>
      </w:r>
      <w:r w:rsidR="00AA5C0F">
        <w:rPr>
          <w:rFonts w:ascii="Arial" w:hAnsi="Arial" w:cs="Arial"/>
          <w:szCs w:val="24"/>
          <w:lang w:val="en-US"/>
        </w:rPr>
        <w:t xml:space="preserve">ly diverse dung beetle </w:t>
      </w:r>
      <w:r w:rsidR="0006407D">
        <w:rPr>
          <w:rFonts w:ascii="Arial" w:hAnsi="Arial" w:cs="Arial"/>
          <w:szCs w:val="24"/>
          <w:lang w:val="en-US"/>
        </w:rPr>
        <w:t xml:space="preserve">communities </w:t>
      </w:r>
      <w:r w:rsidR="00AA5C0F">
        <w:rPr>
          <w:rFonts w:ascii="Arial" w:hAnsi="Arial" w:cs="Arial"/>
          <w:szCs w:val="24"/>
          <w:lang w:val="en-US"/>
        </w:rPr>
        <w:t>are</w:t>
      </w:r>
      <w:r w:rsidR="0006407D">
        <w:rPr>
          <w:rFonts w:ascii="Arial" w:hAnsi="Arial" w:cs="Arial"/>
          <w:szCs w:val="24"/>
          <w:lang w:val="en-US"/>
        </w:rPr>
        <w:t xml:space="preserve"> found in tropical forest and savanna</w:t>
      </w:r>
      <w:r w:rsidR="00AA5C0F">
        <w:rPr>
          <w:rFonts w:ascii="Arial" w:hAnsi="Arial" w:cs="Arial"/>
          <w:szCs w:val="24"/>
          <w:lang w:val="en-US"/>
        </w:rPr>
        <w:t>h</w:t>
      </w:r>
      <w:r w:rsidR="0006407D">
        <w:rPr>
          <w:rFonts w:ascii="Arial" w:hAnsi="Arial" w:cs="Arial"/>
          <w:szCs w:val="24"/>
          <w:lang w:val="en-US"/>
        </w:rPr>
        <w:t xml:space="preserve"> ecosystems </w:t>
      </w:r>
      <w:r w:rsidR="0006407D">
        <w:rPr>
          <w:rFonts w:ascii="Arial" w:hAnsi="Arial" w:cs="Arial"/>
          <w:szCs w:val="24"/>
          <w:lang w:val="en-US"/>
        </w:rPr>
        <w:fldChar w:fldCharType="begin"/>
      </w:r>
      <w:r w:rsidR="0006407D">
        <w:rPr>
          <w:rFonts w:ascii="Arial" w:hAnsi="Arial" w:cs="Arial"/>
          <w:szCs w:val="24"/>
          <w:lang w:val="en-US"/>
        </w:rPr>
        <w:instrText xml:space="preserve"> ADDIN ZOTERO_ITEM CSL_CITATION {"citationID":"mqSvPFvb","properties":{"formattedCitation":"(Hanski &amp; Cambefort 1991)","plainCitation":"(Hanski &amp; Cambefort 1991)","noteIndex":0},"citationItems":[{"id":2836,"uris":["http://zotero.org/users/local/B6GulUkZ/items/8GDD8QDV"],"itemData":{"id":2836,"type":"book","abstract":"In many ecosystems dung beetles play a crucial role--both ecologically and economically--in the decomposition of large herbivore dung. Their activities provide scientists with an excellent opportunity to explore biological community dynamics. This collection of essays offers a concise account of the population and community ecology of dung beetles worldwide, with an emphasis on comparisons between arctic, temperate, and tropical species assemblages. Useful insights arise from relating the vast differences in species' life histories to their population and community-level consequences. The authors also discuss changes in dung beetle faunas due to human-caused habitat alteration and examine the possible effects of introducing dung beetles to cattle-breeding areas that lack efficient native species. \"With the expansion of cattle breeding areas, the ecology of dung beetles is a subject of great economic concern as well as one of intense theoretical interest. This excellent book represents an up-to-date ecological study covering important aspects of the dung beetle never before presented.\"--Gonzalo Halffter, Instituto de Ecologia, Mexico CityOriginally published in 1991.The Princeton Legacy Library uses the latest print-on-demand technology to again make available previously out-of-print books from the distinguished backlist of Princeton University Press. These editions preserve the original texts of these important books while presenting them in durable paperback and hardcover editions. The goal of the Princeton Legacy Library is to vastly increase access to the rich scholarly heritage found in the thousands of books published by Princeton University Press since its founding in 1905.","ISBN":"978-1-4008-6209-2","language":"en","note":"Google-Books-ID: ekIABAAAQBAJ","number-of-pages":"514","publisher":"Princeton University Press","source":"Google Books","title":"Dung Beetle Ecology","author":[{"family":"Hanski","given":"Ilkka"},{"family":"Cambefort","given":"Yves"}],"issued":{"date-parts":[["1991"]]}}}],"schema":"https://github.com/citation-style-language/schema/raw/master/csl-citation.json"} </w:instrText>
      </w:r>
      <w:r w:rsidR="0006407D">
        <w:rPr>
          <w:rFonts w:ascii="Arial" w:hAnsi="Arial" w:cs="Arial"/>
          <w:szCs w:val="24"/>
          <w:lang w:val="en-US"/>
        </w:rPr>
        <w:fldChar w:fldCharType="separate"/>
      </w:r>
      <w:r w:rsidR="0006407D" w:rsidRPr="006603C4">
        <w:rPr>
          <w:rFonts w:ascii="Arial" w:hAnsi="Arial" w:cs="Arial"/>
          <w:lang w:val="en-US"/>
        </w:rPr>
        <w:t>(Hanski &amp; Cambefort 1991)</w:t>
      </w:r>
      <w:r w:rsidR="0006407D">
        <w:rPr>
          <w:rFonts w:ascii="Arial" w:hAnsi="Arial" w:cs="Arial"/>
          <w:szCs w:val="24"/>
          <w:lang w:val="en-US"/>
        </w:rPr>
        <w:fldChar w:fldCharType="end"/>
      </w:r>
      <w:r w:rsidR="0006407D">
        <w:rPr>
          <w:rFonts w:ascii="Arial" w:hAnsi="Arial" w:cs="Arial"/>
          <w:szCs w:val="24"/>
          <w:lang w:val="en-US"/>
        </w:rPr>
        <w:t xml:space="preserve">. </w:t>
      </w:r>
      <w:r w:rsidR="00AA5C0F">
        <w:rPr>
          <w:rFonts w:ascii="Arial" w:hAnsi="Arial" w:cs="Arial"/>
          <w:szCs w:val="24"/>
          <w:lang w:val="en-US"/>
        </w:rPr>
        <w:t>Today</w:t>
      </w:r>
      <w:r w:rsidR="00273AC4">
        <w:rPr>
          <w:rFonts w:ascii="Arial" w:hAnsi="Arial" w:cs="Arial"/>
          <w:szCs w:val="24"/>
          <w:lang w:val="en-US"/>
        </w:rPr>
        <w:t>, t</w:t>
      </w:r>
      <w:r w:rsidR="0006407D">
        <w:rPr>
          <w:rFonts w:ascii="Arial" w:hAnsi="Arial" w:cs="Arial"/>
          <w:szCs w:val="24"/>
          <w:lang w:val="en-US"/>
        </w:rPr>
        <w:t>ropical forest ecosystems</w:t>
      </w:r>
      <w:r w:rsidR="00AA5C0F">
        <w:rPr>
          <w:rFonts w:ascii="Arial" w:hAnsi="Arial" w:cs="Arial"/>
          <w:szCs w:val="24"/>
          <w:lang w:val="en-US"/>
        </w:rPr>
        <w:t xml:space="preserve"> are</w:t>
      </w:r>
      <w:r w:rsidR="001C6210">
        <w:rPr>
          <w:rFonts w:ascii="Arial" w:hAnsi="Arial" w:cs="Arial"/>
          <w:szCs w:val="24"/>
          <w:lang w:val="en-US"/>
        </w:rPr>
        <w:t xml:space="preserve"> fac</w:t>
      </w:r>
      <w:r w:rsidR="00AA5C0F">
        <w:rPr>
          <w:rFonts w:ascii="Arial" w:hAnsi="Arial" w:cs="Arial"/>
          <w:szCs w:val="24"/>
          <w:lang w:val="en-US"/>
        </w:rPr>
        <w:t>ing</w:t>
      </w:r>
      <w:r w:rsidR="0006407D">
        <w:rPr>
          <w:rFonts w:ascii="Arial" w:hAnsi="Arial" w:cs="Arial"/>
          <w:szCs w:val="24"/>
          <w:lang w:val="en-US"/>
        </w:rPr>
        <w:t xml:space="preserve"> </w:t>
      </w:r>
      <w:r w:rsidR="00AA5C0F">
        <w:rPr>
          <w:rFonts w:ascii="Arial" w:hAnsi="Arial" w:cs="Arial"/>
          <w:szCs w:val="24"/>
          <w:lang w:val="en-US"/>
        </w:rPr>
        <w:t>major</w:t>
      </w:r>
      <w:r w:rsidR="0006407D">
        <w:rPr>
          <w:rFonts w:ascii="Arial" w:hAnsi="Arial" w:cs="Arial"/>
          <w:szCs w:val="24"/>
          <w:lang w:val="en-US"/>
        </w:rPr>
        <w:t xml:space="preserve"> habitat </w:t>
      </w:r>
      <w:r w:rsidR="001C6210">
        <w:rPr>
          <w:rFonts w:ascii="Arial" w:hAnsi="Arial" w:cs="Arial"/>
          <w:szCs w:val="24"/>
          <w:lang w:val="en-US"/>
        </w:rPr>
        <w:t>ch</w:t>
      </w:r>
      <w:r w:rsidR="00AA5C0F">
        <w:rPr>
          <w:rFonts w:ascii="Arial" w:hAnsi="Arial" w:cs="Arial"/>
          <w:szCs w:val="24"/>
          <w:lang w:val="en-US"/>
        </w:rPr>
        <w:t>a</w:t>
      </w:r>
      <w:r w:rsidR="001C6210">
        <w:rPr>
          <w:rFonts w:ascii="Arial" w:hAnsi="Arial" w:cs="Arial"/>
          <w:szCs w:val="24"/>
          <w:lang w:val="en-US"/>
        </w:rPr>
        <w:t>n</w:t>
      </w:r>
      <w:r w:rsidR="00AA5C0F">
        <w:rPr>
          <w:rFonts w:ascii="Arial" w:hAnsi="Arial" w:cs="Arial"/>
          <w:szCs w:val="24"/>
          <w:lang w:val="en-US"/>
        </w:rPr>
        <w:t>ges and fragmentation,</w:t>
      </w:r>
      <w:r w:rsidR="00273AC4">
        <w:rPr>
          <w:rFonts w:ascii="Arial" w:hAnsi="Arial" w:cs="Arial"/>
          <w:szCs w:val="24"/>
          <w:lang w:val="en-US"/>
        </w:rPr>
        <w:t xml:space="preserve"> which </w:t>
      </w:r>
      <w:r w:rsidR="00AA5C0F">
        <w:rPr>
          <w:rFonts w:ascii="Arial" w:hAnsi="Arial" w:cs="Arial"/>
          <w:szCs w:val="24"/>
          <w:lang w:val="en-US"/>
        </w:rPr>
        <w:t xml:space="preserve">may </w:t>
      </w:r>
      <w:r w:rsidR="00273AC4">
        <w:rPr>
          <w:rFonts w:ascii="Arial" w:hAnsi="Arial" w:cs="Arial"/>
          <w:szCs w:val="24"/>
          <w:lang w:val="en-US"/>
        </w:rPr>
        <w:t>negatively affect dung beetle diversity</w:t>
      </w:r>
      <w:r w:rsidR="00AA5C0F">
        <w:rPr>
          <w:rFonts w:ascii="Arial" w:hAnsi="Arial" w:cs="Arial"/>
          <w:szCs w:val="24"/>
          <w:lang w:val="en-US"/>
        </w:rPr>
        <w:t xml:space="preserve"> </w:t>
      </w:r>
      <w:r w:rsidR="00273AC4">
        <w:rPr>
          <w:rFonts w:ascii="Arial" w:hAnsi="Arial" w:cs="Arial"/>
          <w:szCs w:val="24"/>
          <w:lang w:val="en-US"/>
        </w:rPr>
        <w:t xml:space="preserve">and </w:t>
      </w:r>
      <w:r w:rsidR="00F047CB">
        <w:rPr>
          <w:rFonts w:ascii="Arial" w:hAnsi="Arial" w:cs="Arial"/>
          <w:szCs w:val="24"/>
          <w:lang w:val="en-US"/>
        </w:rPr>
        <w:t>th</w:t>
      </w:r>
      <w:r w:rsidR="00AA5C0F">
        <w:rPr>
          <w:rFonts w:ascii="Arial" w:hAnsi="Arial" w:cs="Arial"/>
          <w:szCs w:val="24"/>
          <w:lang w:val="en-US"/>
        </w:rPr>
        <w:t xml:space="preserve">e </w:t>
      </w:r>
      <w:r w:rsidR="00273AC4">
        <w:rPr>
          <w:rFonts w:ascii="Arial" w:hAnsi="Arial" w:cs="Arial"/>
          <w:szCs w:val="24"/>
          <w:lang w:val="en-US"/>
        </w:rPr>
        <w:t xml:space="preserve">ecosystem services provided by these insects </w:t>
      </w:r>
      <w:r w:rsidR="00273AC4">
        <w:rPr>
          <w:rFonts w:ascii="Arial" w:hAnsi="Arial" w:cs="Arial"/>
          <w:szCs w:val="24"/>
          <w:lang w:val="en-US"/>
        </w:rPr>
        <w:fldChar w:fldCharType="begin"/>
      </w:r>
      <w:r w:rsidR="00273AC4">
        <w:rPr>
          <w:rFonts w:ascii="Arial" w:hAnsi="Arial" w:cs="Arial"/>
          <w:szCs w:val="24"/>
          <w:lang w:val="en-US"/>
        </w:rPr>
        <w:instrText xml:space="preserve"> ADDIN ZOTERO_ITEM CSL_CITATION {"citationID":"9GAm1TzF","properties":{"formattedCitation":"(Nichols {\\i{}et al.} 2007, 2008)","plainCitation":"(Nichols et al. 2007, 2008)","noteIndex":0},"citationItems":[{"id":2842,"uris":["http://zotero.org/users/local/B6GulUkZ/items/2FD7CTYT"],"itemData":{"id":2842,"type":"article-journal","container-title":"Biological Conservation","DOI":"10.1016/j.biocon.2007.01.023","ISSN":"00063207","issue":"1","journalAbbreviation":"Biological Conservation","language":"en","page":"1-19","source":"DOI.org (Crossref)","title":"Global dung beetle response to tropical forest modification and fragmentation: A quantitative literature review and meta-analysis","title-short":"Global dung beetle response to tropical forest modification and fragmentation","volume":"137","author":[{"family":"Nichols","given":"E."},{"family":"Larsen","given":"T."},{"family":"Spector","given":"S."},{"family":"Davis","given":"A.L."},{"family":"Escobar","given":"F."},{"family":"Favila","given":"M."},{"family":"Vulinec","given":"K."}],"issued":{"date-parts":[["2007",6]]}}},{"id":2833,"uris":["http://zotero.org/users/local/B6GulUkZ/items/QIA6EH7G"],"itemData":{"id":2833,"type":"article-journal","abstract":"Clear understanding of the links between ecological functions and biodiversity is needed to assess and predict the true environmental consequences of human activities. Several key ecosystem functions are provided by coprophagous beetles in the subfamily Scarabaeinae (Coleoptera: Scarabaeidae), which feed on animal excreta as both adults and larvae. Through manipulating feces during the feeding process, dung beetles instigate a series of ecosystem functions ranging from secondary seed dispersal to nutrient cycling and parasite suppression. Many of these ecological functions provide valuable ecosystem services such as biological pest control and soil fertilization. Here we summarize the contributions of dung beetles to nutrient cycling, bioturbation, plant growth enhancement, secondary seed dispersal and parasite control, as well as highlight their more limited role in pollination and trophic regulation. We discuss where these ecosystem functions clearly translate into ecosystem services, outline areas in critical need of additional research and describe a research agenda to fill those gaps. Due to the high sensitivity of dung beetles to habitat modification and changing dung resources, many of these ecological processes have already been disrupted or may be affected in the future. Prediction of the functional consequences of dung beetle decline demands functional studies conducted with naturally assembled beetle communities, which broaden the geographic scope of existing work, assess the spatio-temporal distribution of multiple functions, and link these ecosystem processes more clearly to ecosystem services.","container-title":"Biological Conservation","DOI":"10.1016/j.biocon.2008.04.011","journalAbbreviation":"Biological Conservation","page":"1461-1474","source":"ResearchGate","title":"Ecological functions and ecosystem services provided by Scarabaeinae dung beetles","volume":"141","author":[{"family":"Nichols","given":"Liz"},{"family":"Spector","given":"S."},{"family":"Louzada","given":"Julio"},{"family":"Larsen","given":"Trond"},{"family":"Amézquita","given":"Sandra"},{"family":"Favila","given":"Mario"}],"issued":{"date-parts":[["2008",6,1]]}}}],"schema":"https://github.com/citation-style-language/schema/raw/master/csl-citation.json"} </w:instrText>
      </w:r>
      <w:r w:rsidR="00273AC4">
        <w:rPr>
          <w:rFonts w:ascii="Arial" w:hAnsi="Arial" w:cs="Arial"/>
          <w:szCs w:val="24"/>
          <w:lang w:val="en-US"/>
        </w:rPr>
        <w:fldChar w:fldCharType="separate"/>
      </w:r>
      <w:r w:rsidR="00273AC4" w:rsidRPr="006603C4">
        <w:rPr>
          <w:rFonts w:ascii="Arial" w:hAnsi="Arial" w:cs="Arial"/>
          <w:szCs w:val="24"/>
          <w:lang w:val="en-US"/>
        </w:rPr>
        <w:t xml:space="preserve">(Nichols </w:t>
      </w:r>
      <w:r w:rsidR="00273AC4" w:rsidRPr="006603C4">
        <w:rPr>
          <w:rFonts w:ascii="Arial" w:hAnsi="Arial" w:cs="Arial"/>
          <w:i/>
          <w:iCs/>
          <w:szCs w:val="24"/>
          <w:lang w:val="en-US"/>
        </w:rPr>
        <w:t>et al.</w:t>
      </w:r>
      <w:r w:rsidR="00273AC4" w:rsidRPr="006603C4">
        <w:rPr>
          <w:rFonts w:ascii="Arial" w:hAnsi="Arial" w:cs="Arial"/>
          <w:szCs w:val="24"/>
          <w:lang w:val="en-US"/>
        </w:rPr>
        <w:t xml:space="preserve"> 2007, 2008)</w:t>
      </w:r>
      <w:r w:rsidR="00273AC4">
        <w:rPr>
          <w:rFonts w:ascii="Arial" w:hAnsi="Arial" w:cs="Arial"/>
          <w:szCs w:val="24"/>
          <w:lang w:val="en-US"/>
        </w:rPr>
        <w:fldChar w:fldCharType="end"/>
      </w:r>
      <w:r w:rsidR="00273AC4">
        <w:rPr>
          <w:rFonts w:ascii="Arial" w:hAnsi="Arial" w:cs="Arial"/>
          <w:szCs w:val="24"/>
          <w:lang w:val="en-US"/>
        </w:rPr>
        <w:t xml:space="preserve">.  </w:t>
      </w:r>
    </w:p>
    <w:p w14:paraId="30B2A1C5" w14:textId="77777777" w:rsidR="00AA5C0F" w:rsidRDefault="00AA5C0F" w:rsidP="00E3032E">
      <w:pPr>
        <w:spacing w:after="0"/>
        <w:jc w:val="both"/>
        <w:rPr>
          <w:rFonts w:ascii="Arial" w:hAnsi="Arial" w:cs="Arial"/>
          <w:szCs w:val="24"/>
          <w:lang w:val="en-US"/>
        </w:rPr>
      </w:pPr>
    </w:p>
    <w:p w14:paraId="026E4676" w14:textId="15B07514" w:rsidR="001A4D7E" w:rsidRDefault="0063659C" w:rsidP="00E3032E">
      <w:pPr>
        <w:spacing w:after="0"/>
        <w:jc w:val="both"/>
        <w:rPr>
          <w:rFonts w:ascii="Arial" w:hAnsi="Arial" w:cs="Arial"/>
          <w:szCs w:val="24"/>
          <w:lang w:val="en-US"/>
        </w:rPr>
      </w:pPr>
      <w:r>
        <w:rPr>
          <w:rFonts w:ascii="Arial" w:hAnsi="Arial" w:cs="Arial"/>
          <w:szCs w:val="24"/>
          <w:lang w:val="en-US"/>
        </w:rPr>
        <w:t>Positive emotions toward</w:t>
      </w:r>
      <w:r w:rsidR="00AA5C0F">
        <w:rPr>
          <w:rFonts w:ascii="Arial" w:hAnsi="Arial" w:cs="Arial"/>
          <w:szCs w:val="24"/>
          <w:lang w:val="en-US"/>
        </w:rPr>
        <w:t>s</w:t>
      </w:r>
      <w:r>
        <w:rPr>
          <w:rFonts w:ascii="Arial" w:hAnsi="Arial" w:cs="Arial"/>
          <w:szCs w:val="24"/>
          <w:lang w:val="en-US"/>
        </w:rPr>
        <w:t xml:space="preserve"> nature </w:t>
      </w:r>
      <w:r w:rsidR="00AA5C0F">
        <w:rPr>
          <w:rFonts w:ascii="Arial" w:hAnsi="Arial" w:cs="Arial"/>
          <w:szCs w:val="24"/>
          <w:lang w:val="en-US"/>
        </w:rPr>
        <w:t>in</w:t>
      </w:r>
      <w:r>
        <w:rPr>
          <w:rFonts w:ascii="Arial" w:hAnsi="Arial" w:cs="Arial"/>
          <w:szCs w:val="24"/>
          <w:lang w:val="en-US"/>
        </w:rPr>
        <w:t xml:space="preserve"> childhood can promote </w:t>
      </w:r>
      <w:r w:rsidR="00AA5C0F">
        <w:rPr>
          <w:rFonts w:ascii="Arial" w:hAnsi="Arial" w:cs="Arial"/>
          <w:szCs w:val="24"/>
          <w:lang w:val="en-US"/>
        </w:rPr>
        <w:t xml:space="preserve">commitment for nature in later </w:t>
      </w:r>
      <w:r>
        <w:rPr>
          <w:rFonts w:ascii="Arial" w:hAnsi="Arial" w:cs="Arial"/>
          <w:szCs w:val="24"/>
          <w:lang w:val="en-US"/>
        </w:rPr>
        <w:t xml:space="preserve">adulthood </w:t>
      </w:r>
      <w:r>
        <w:rPr>
          <w:rFonts w:ascii="Arial" w:hAnsi="Arial" w:cs="Arial"/>
          <w:szCs w:val="24"/>
          <w:lang w:val="en-US"/>
        </w:rPr>
        <w:fldChar w:fldCharType="begin"/>
      </w:r>
      <w:r>
        <w:rPr>
          <w:rFonts w:ascii="Arial" w:hAnsi="Arial" w:cs="Arial"/>
          <w:szCs w:val="24"/>
          <w:lang w:val="en-US"/>
        </w:rPr>
        <w:instrText xml:space="preserve"> ADDIN ZOTERO_ITEM CSL_CITATION {"citationID":"wEoRqkPX","properties":{"formattedCitation":"(Turtle {\\i{}et al.} 2015)","plainCitation":"(Turtle et al. 2015)","noteIndex":0},"citationItems":[{"id":2849,"uris":["http://zotero.org/users/local/B6GulUkZ/items/XPRR6PFU"],"itemData":{"id":2849,"type":"article-journal","abstract":"There is growing evidence that children in the UK are suffering from a lack of engagement with nature and the outdoor environment. This paper investigates the attitudes of children towards the natural environment and focuses on Forest School programmes as a mechanism to promote a “pro-environmental” attitude. The study identified that there was a statistically significant difference in environmental attitude between groups of children that had participated in a Forest Schools programme and those that had not participated, with children who have taken part in Forest Schools demonstrating a more pro-environmental attitude. Whilst it is recognised that Forest Schools may not be the only factor influencing these attitudes, this is still an important finding that adds to the overall benefits of participation in Forest Schools programmes.","container-title":"Cogent Education","DOI":"10.1080/2331186X.2015.1100103","ISSN":"null","issue":"1","note":"publisher: Cogent OA\n_eprint: https://doi.org/10.1080/2331186X.2015.1100103","page":"1100103","source":"Taylor and Francis+NEJM","title":"Forest Schools and environmental attitudes: A case study of children aged 8–11 years","title-short":"Forest Schools and environmental attitudes","volume":"2","author":[{"family":"Turtle","given":"Christina"},{"family":"Convery","given":"Ian"},{"family":"Convery","given":"Katie"}],"editor":[{"family":"Huang","given":"Yvonne Xian-han"}],"issued":{"date-parts":[["2015",12,31]]}}}],"schema":"https://github.com/citation-style-language/schema/raw/master/csl-citation.json"} </w:instrText>
      </w:r>
      <w:r>
        <w:rPr>
          <w:rFonts w:ascii="Arial" w:hAnsi="Arial" w:cs="Arial"/>
          <w:szCs w:val="24"/>
          <w:lang w:val="en-US"/>
        </w:rPr>
        <w:fldChar w:fldCharType="separate"/>
      </w:r>
      <w:r w:rsidRPr="002331DC">
        <w:rPr>
          <w:rFonts w:ascii="Arial" w:hAnsi="Arial" w:cs="Arial"/>
          <w:szCs w:val="24"/>
          <w:lang w:val="en-US"/>
        </w:rPr>
        <w:t xml:space="preserve">(Turtle </w:t>
      </w:r>
      <w:r w:rsidRPr="002331DC">
        <w:rPr>
          <w:rFonts w:ascii="Arial" w:hAnsi="Arial" w:cs="Arial"/>
          <w:i/>
          <w:iCs/>
          <w:szCs w:val="24"/>
          <w:lang w:val="en-US"/>
        </w:rPr>
        <w:t>et al.</w:t>
      </w:r>
      <w:r w:rsidRPr="002331DC">
        <w:rPr>
          <w:rFonts w:ascii="Arial" w:hAnsi="Arial" w:cs="Arial"/>
          <w:szCs w:val="24"/>
          <w:lang w:val="en-US"/>
        </w:rPr>
        <w:t xml:space="preserve"> 2015)</w:t>
      </w:r>
      <w:r>
        <w:rPr>
          <w:rFonts w:ascii="Arial" w:hAnsi="Arial" w:cs="Arial"/>
          <w:szCs w:val="24"/>
          <w:lang w:val="en-US"/>
        </w:rPr>
        <w:fldChar w:fldCharType="end"/>
      </w:r>
      <w:r>
        <w:rPr>
          <w:rFonts w:ascii="Arial" w:hAnsi="Arial" w:cs="Arial"/>
          <w:szCs w:val="24"/>
          <w:lang w:val="en-US"/>
        </w:rPr>
        <w:t xml:space="preserve">. </w:t>
      </w:r>
      <w:r w:rsidR="00754070">
        <w:rPr>
          <w:rFonts w:ascii="Arial" w:hAnsi="Arial" w:cs="Arial"/>
          <w:szCs w:val="24"/>
          <w:lang w:val="en-US"/>
        </w:rPr>
        <w:t>However, c</w:t>
      </w:r>
      <w:r w:rsidR="00407CF2">
        <w:rPr>
          <w:rFonts w:ascii="Arial" w:hAnsi="Arial" w:cs="Arial"/>
          <w:szCs w:val="24"/>
          <w:lang w:val="en-US"/>
        </w:rPr>
        <w:t xml:space="preserve">ompared to charismatic </w:t>
      </w:r>
      <w:r w:rsidR="00E4006A">
        <w:rPr>
          <w:rFonts w:ascii="Arial" w:hAnsi="Arial" w:cs="Arial"/>
          <w:szCs w:val="24"/>
          <w:lang w:val="en-US"/>
        </w:rPr>
        <w:t xml:space="preserve">vertebrate </w:t>
      </w:r>
      <w:r w:rsidR="00407CF2">
        <w:rPr>
          <w:rFonts w:ascii="Arial" w:hAnsi="Arial" w:cs="Arial"/>
          <w:szCs w:val="24"/>
          <w:lang w:val="en-US"/>
        </w:rPr>
        <w:t xml:space="preserve">megafauna such as pandas, insects are not </w:t>
      </w:r>
      <w:r w:rsidR="00AA5C0F">
        <w:rPr>
          <w:rFonts w:ascii="Arial" w:hAnsi="Arial" w:cs="Arial"/>
          <w:szCs w:val="24"/>
          <w:lang w:val="en-US"/>
        </w:rPr>
        <w:t xml:space="preserve">a </w:t>
      </w:r>
      <w:r w:rsidR="00407CF2">
        <w:rPr>
          <w:rFonts w:ascii="Arial" w:hAnsi="Arial" w:cs="Arial"/>
          <w:szCs w:val="24"/>
          <w:lang w:val="en-US"/>
        </w:rPr>
        <w:t>typical medium for environmental education program</w:t>
      </w:r>
      <w:r w:rsidR="00AA5C0F">
        <w:rPr>
          <w:rFonts w:ascii="Arial" w:hAnsi="Arial" w:cs="Arial"/>
          <w:szCs w:val="24"/>
          <w:lang w:val="en-US"/>
        </w:rPr>
        <w:t>m</w:t>
      </w:r>
      <w:r w:rsidR="001C6210">
        <w:rPr>
          <w:rFonts w:ascii="Arial" w:hAnsi="Arial" w:cs="Arial"/>
          <w:szCs w:val="24"/>
          <w:lang w:val="en-US"/>
        </w:rPr>
        <w:t>e</w:t>
      </w:r>
      <w:r w:rsidR="00407CF2">
        <w:rPr>
          <w:rFonts w:ascii="Arial" w:hAnsi="Arial" w:cs="Arial"/>
          <w:szCs w:val="24"/>
          <w:lang w:val="en-US"/>
        </w:rPr>
        <w:t>s</w:t>
      </w:r>
      <w:r w:rsidR="00754070">
        <w:rPr>
          <w:rFonts w:ascii="Arial" w:hAnsi="Arial" w:cs="Arial"/>
          <w:szCs w:val="24"/>
          <w:lang w:val="en-US"/>
        </w:rPr>
        <w:t xml:space="preserve"> due to negative emotions </w:t>
      </w:r>
      <w:r w:rsidR="00E4006A">
        <w:rPr>
          <w:rFonts w:ascii="Arial" w:hAnsi="Arial" w:cs="Arial"/>
          <w:szCs w:val="24"/>
          <w:lang w:val="en-US"/>
        </w:rPr>
        <w:t>towards invertebrates</w:t>
      </w:r>
      <w:r w:rsidR="00754070">
        <w:rPr>
          <w:rFonts w:ascii="Arial" w:hAnsi="Arial" w:cs="Arial"/>
          <w:szCs w:val="24"/>
          <w:lang w:val="en-US"/>
        </w:rPr>
        <w:t xml:space="preserve"> </w:t>
      </w:r>
      <w:r w:rsidR="00754070">
        <w:rPr>
          <w:rFonts w:ascii="Arial" w:hAnsi="Arial" w:cs="Arial"/>
          <w:szCs w:val="24"/>
          <w:lang w:val="en-US"/>
        </w:rPr>
        <w:fldChar w:fldCharType="begin"/>
      </w:r>
      <w:r w:rsidR="00754070">
        <w:rPr>
          <w:rFonts w:ascii="Arial" w:hAnsi="Arial" w:cs="Arial"/>
          <w:szCs w:val="24"/>
          <w:lang w:val="en-US"/>
        </w:rPr>
        <w:instrText xml:space="preserve"> ADDIN ZOTERO_ITEM CSL_CITATION {"citationID":"1JpJhzIX","properties":{"formattedCitation":"(Bixler &amp; Floyd 1999; Cho &amp; Lee 2017)","plainCitation":"(Bixler &amp; Floyd 1999; Cho &amp; Lee 2017)","noteIndex":0},"citationItems":[{"id":2851,"uris":["http://zotero.org/users/local/B6GulUkZ/items/SLUZKDCH"],"itemData":{"id":2851,"type":"article-journal","abstract":"Detailed descriptions of barriers to environmental education (EE) can provide opportunities for educators to foresee potential problems in programs. High disgust sensitivity is an intrapersonal barrier that constrains preference for learning opportunities involving manipulation of some organic materials. Middle school students in Texas (N = 450) completed a science activity preference scale and a disgust-sensitivity scale. Respondents who expressed the lowest interest in activities that required manipulation of organic substances also had the highest disgust-sensitivity scores. However, no differences were found among students for activities that required observation only. Using a photographic scale, students rated their preference for lake shore environments as places to conduct an aquatic entomology study. Students with high disgust sensitivity were significantly more likely to prefer the poorer locations, which were characterized by clear water and no algae or submerged objects. The addition of a barriers analysis to EE curricula and formation of strategies for working effectively with students with high disgust sensitivity are recommended.","container-title":"The Journal of Environmental Education","DOI":"10.1080/00958969909601871","journalAbbreviation":"The Journal of Environmental Education","page":"4-11","source":"ResearchGate","title":"Hands On or Hands Off? Disgust Sensitivity and Preference for Environmental Education Activities","title-short":"Hands On or Hands Off?","volume":"30","author":[{"family":"Bixler","given":"Robert"},{"family":"Floyd","given":"Myron"}],"issued":{"date-parts":[["1999",1,1]]}}},{"id":2843,"uris":["http://zotero.org/users/local/B6GulUkZ/items/PFLKJACK"],"itemData":{"id":2843,"type":"article-journal","abstract":"The concept of emotional affinity and connection with nature using the term of ‘biophilia’ along with its counter-part ‘biophobia’ has been merely researched in the area of environmental education. In this study, it was hypothesized that children’s negative emotions (biophobia) such as fear towards insects can be changed into affinity (biophilia) through an environmental education program. One hundred and four third-grade students from an elementary school in Seoul, South Korea participated in the honey bee environmental education program, and their emotional changes were measured with Inclusion of Nature in Self and Connectedness to Nature Scale. The result after the program implementation showed that the participants’ affinity toward nature was significantly improved. This empirical study suggests that an environmental education programs on insects of which children initially feel scared can be effective in helping to overcome fear toward insects and nature, and to revive their innate biophilia. Especially, honey bees, one of the most crucial insect species providing priceless ecosystem services can be a good medium for environmental education program to promote children’s innate love towards nature. This study, to the authors’ knowledge, was the first research which attempted to link an insect-mediated environmental education program to children’s connectedness to nature with the biophilia–biophobia approach.","container-title":"Environmental Education Research","DOI":"10.1080/13504622.2017.1279277","journalAbbreviation":"Environmental Education Research","page":"1-16","source":"ResearchGate","title":"‘Love honey, hate honey bees’: reviving biophilia of elementary school students through environmental education program","title-short":"‘Love honey, hate honey bees’","volume":"24","author":[{"family":"Cho","given":"Yoori"},{"family":"Lee","given":"Dowon"}],"issued":{"date-parts":[["2017",1,19]]}}}],"schema":"https://github.com/citation-style-language/schema/raw/master/csl-citation.json"} </w:instrText>
      </w:r>
      <w:r w:rsidR="00754070">
        <w:rPr>
          <w:rFonts w:ascii="Arial" w:hAnsi="Arial" w:cs="Arial"/>
          <w:szCs w:val="24"/>
          <w:lang w:val="en-US"/>
        </w:rPr>
        <w:fldChar w:fldCharType="separate"/>
      </w:r>
      <w:r w:rsidR="00754070" w:rsidRPr="006603C4">
        <w:rPr>
          <w:rFonts w:ascii="Arial" w:hAnsi="Arial" w:cs="Arial"/>
          <w:lang w:val="en-US"/>
        </w:rPr>
        <w:t>(Bixler &amp; Floyd 1999; Cho &amp; Lee 2017)</w:t>
      </w:r>
      <w:r w:rsidR="00754070">
        <w:rPr>
          <w:rFonts w:ascii="Arial" w:hAnsi="Arial" w:cs="Arial"/>
          <w:szCs w:val="24"/>
          <w:lang w:val="en-US"/>
        </w:rPr>
        <w:fldChar w:fldCharType="end"/>
      </w:r>
      <w:r w:rsidR="00754070">
        <w:rPr>
          <w:rFonts w:ascii="Arial" w:hAnsi="Arial" w:cs="Arial"/>
          <w:szCs w:val="24"/>
          <w:lang w:val="en-US"/>
        </w:rPr>
        <w:t xml:space="preserve">. </w:t>
      </w:r>
      <w:r w:rsidR="00407CF2" w:rsidRPr="00AA5C0F">
        <w:rPr>
          <w:rFonts w:ascii="Arial" w:hAnsi="Arial" w:cs="Arial"/>
          <w:b/>
          <w:szCs w:val="24"/>
          <w:lang w:val="en-US"/>
        </w:rPr>
        <w:t>Environmental</w:t>
      </w:r>
      <w:r w:rsidRPr="00AA5C0F">
        <w:rPr>
          <w:rFonts w:ascii="Arial" w:hAnsi="Arial" w:cs="Arial"/>
          <w:b/>
          <w:szCs w:val="24"/>
          <w:lang w:val="en-US"/>
        </w:rPr>
        <w:t xml:space="preserve"> education</w:t>
      </w:r>
      <w:r>
        <w:rPr>
          <w:rFonts w:ascii="Arial" w:hAnsi="Arial" w:cs="Arial"/>
          <w:szCs w:val="24"/>
          <w:lang w:val="en-US"/>
        </w:rPr>
        <w:t xml:space="preserve"> program</w:t>
      </w:r>
      <w:r w:rsidR="00AA5C0F">
        <w:rPr>
          <w:rFonts w:ascii="Arial" w:hAnsi="Arial" w:cs="Arial"/>
          <w:szCs w:val="24"/>
          <w:lang w:val="en-US"/>
        </w:rPr>
        <w:t>m</w:t>
      </w:r>
      <w:r w:rsidR="001C6210">
        <w:rPr>
          <w:rFonts w:ascii="Arial" w:hAnsi="Arial" w:cs="Arial"/>
          <w:szCs w:val="24"/>
          <w:lang w:val="en-US"/>
        </w:rPr>
        <w:t>e</w:t>
      </w:r>
      <w:r>
        <w:rPr>
          <w:rFonts w:ascii="Arial" w:hAnsi="Arial" w:cs="Arial"/>
          <w:szCs w:val="24"/>
          <w:lang w:val="en-US"/>
        </w:rPr>
        <w:t xml:space="preserve">s </w:t>
      </w:r>
      <w:r w:rsidR="00AA5C0F">
        <w:rPr>
          <w:rFonts w:ascii="Arial" w:hAnsi="Arial" w:cs="Arial"/>
          <w:szCs w:val="24"/>
          <w:lang w:val="en-US"/>
        </w:rPr>
        <w:t>that focus</w:t>
      </w:r>
      <w:r>
        <w:rPr>
          <w:rFonts w:ascii="Arial" w:hAnsi="Arial" w:cs="Arial"/>
          <w:szCs w:val="24"/>
          <w:lang w:val="en-US"/>
        </w:rPr>
        <w:t xml:space="preserve"> on insects, </w:t>
      </w:r>
      <w:r w:rsidR="00AA5C0F">
        <w:rPr>
          <w:rFonts w:ascii="Arial" w:hAnsi="Arial" w:cs="Arial"/>
          <w:szCs w:val="24"/>
          <w:lang w:val="en-US"/>
        </w:rPr>
        <w:t>particularly</w:t>
      </w:r>
      <w:r w:rsidR="00407CF2">
        <w:rPr>
          <w:rFonts w:ascii="Arial" w:hAnsi="Arial" w:cs="Arial"/>
          <w:szCs w:val="24"/>
          <w:lang w:val="en-US"/>
        </w:rPr>
        <w:t xml:space="preserve"> bees, </w:t>
      </w:r>
      <w:r w:rsidR="00AA5C0F">
        <w:rPr>
          <w:rFonts w:ascii="Arial" w:hAnsi="Arial" w:cs="Arial"/>
          <w:szCs w:val="24"/>
          <w:lang w:val="en-US"/>
        </w:rPr>
        <w:t>can</w:t>
      </w:r>
      <w:r>
        <w:rPr>
          <w:rFonts w:ascii="Arial" w:hAnsi="Arial" w:cs="Arial"/>
          <w:szCs w:val="24"/>
          <w:lang w:val="en-US"/>
        </w:rPr>
        <w:t xml:space="preserve"> improve </w:t>
      </w:r>
      <w:r w:rsidR="00AA5C0F">
        <w:rPr>
          <w:rFonts w:ascii="Arial" w:hAnsi="Arial" w:cs="Arial"/>
          <w:szCs w:val="24"/>
          <w:lang w:val="en-US"/>
        </w:rPr>
        <w:t xml:space="preserve">young peoples </w:t>
      </w:r>
      <w:r>
        <w:rPr>
          <w:rFonts w:ascii="Arial" w:hAnsi="Arial" w:cs="Arial"/>
          <w:szCs w:val="24"/>
          <w:lang w:val="en-US"/>
        </w:rPr>
        <w:t>human-nature relationship</w:t>
      </w:r>
      <w:r w:rsidR="00AA5C0F">
        <w:rPr>
          <w:rFonts w:ascii="Arial" w:hAnsi="Arial" w:cs="Arial"/>
          <w:szCs w:val="24"/>
          <w:lang w:val="en-US"/>
        </w:rPr>
        <w:t>s</w:t>
      </w:r>
      <w:r>
        <w:rPr>
          <w:rFonts w:ascii="Arial" w:hAnsi="Arial" w:cs="Arial"/>
          <w:szCs w:val="24"/>
          <w:lang w:val="en-US"/>
        </w:rPr>
        <w:t xml:space="preserve"> </w:t>
      </w:r>
      <w:r w:rsidR="00AA5C0F">
        <w:rPr>
          <w:rFonts w:ascii="Arial" w:hAnsi="Arial" w:cs="Arial"/>
          <w:szCs w:val="24"/>
          <w:lang w:val="en-US"/>
        </w:rPr>
        <w:t>with</w:t>
      </w:r>
      <w:r w:rsidR="00407CF2">
        <w:rPr>
          <w:rFonts w:ascii="Arial" w:hAnsi="Arial" w:cs="Arial"/>
          <w:szCs w:val="24"/>
          <w:lang w:val="en-US"/>
        </w:rPr>
        <w:t xml:space="preserve"> insects </w:t>
      </w:r>
      <w:r w:rsidR="00407CF2">
        <w:rPr>
          <w:rFonts w:ascii="Arial" w:hAnsi="Arial" w:cs="Arial"/>
          <w:szCs w:val="24"/>
          <w:lang w:val="en-US"/>
        </w:rPr>
        <w:fldChar w:fldCharType="begin"/>
      </w:r>
      <w:r w:rsidR="00407CF2">
        <w:rPr>
          <w:rFonts w:ascii="Arial" w:hAnsi="Arial" w:cs="Arial"/>
          <w:szCs w:val="24"/>
          <w:lang w:val="en-US"/>
        </w:rPr>
        <w:instrText xml:space="preserve"> ADDIN ZOTERO_ITEM CSL_CITATION {"citationID":"cqBdbyZc","properties":{"formattedCitation":"(Cho &amp; Lee 2017)","plainCitation":"(Cho &amp; Lee 2017)","noteIndex":0},"citationItems":[{"id":2843,"uris":["http://zotero.org/users/local/B6GulUkZ/items/PFLKJACK"],"itemData":{"id":2843,"type":"article-journal","abstract":"The concept of emotional affinity and connection with nature using the term of ‘biophilia’ along with its counter-part ‘biophobia’ has been merely researched in the area of environmental education. In this study, it was hypothesized that children’s negative emotions (biophobia) such as fear towards insects can be changed into affinity (biophilia) through an environmental education program. One hundred and four third-grade students from an elementary school in Seoul, South Korea participated in the honey bee environmental education program, and their emotional changes were measured with Inclusion of Nature in Self and Connectedness to Nature Scale. The result after the program implementation showed that the participants’ affinity toward nature was significantly improved. This empirical study suggests that an environmental education programs on insects of which children initially feel scared can be effective in helping to overcome fear toward insects and nature, and to revive their innate biophilia. Especially, honey bees, one of the most crucial insect species providing priceless ecosystem services can be a good medium for environmental education program to promote children’s innate love towards nature. This study, to the authors’ knowledge, was the first research which attempted to link an insect-mediated environmental education program to children’s connectedness to nature with the biophilia–biophobia approach.","container-title":"Environmental Education Research","DOI":"10.1080/13504622.2017.1279277","journalAbbreviation":"Environmental Education Research","page":"1-16","source":"ResearchGate","title":"‘Love honey, hate honey bees’: reviving biophilia of elementary school students through environmental education program","title-short":"‘Love honey, hate honey bees’","volume":"24","author":[{"family":"Cho","given":"Yoori"},{"family":"Lee","given":"Dowon"}],"issued":{"date-parts":[["2017",1,19]]}}}],"schema":"https://github.com/citation-style-language/schema/raw/master/csl-citation.json"} </w:instrText>
      </w:r>
      <w:r w:rsidR="00407CF2">
        <w:rPr>
          <w:rFonts w:ascii="Arial" w:hAnsi="Arial" w:cs="Arial"/>
          <w:szCs w:val="24"/>
          <w:lang w:val="en-US"/>
        </w:rPr>
        <w:fldChar w:fldCharType="separate"/>
      </w:r>
      <w:r w:rsidR="00407CF2" w:rsidRPr="006603C4">
        <w:rPr>
          <w:rFonts w:ascii="Arial" w:hAnsi="Arial" w:cs="Arial"/>
          <w:lang w:val="en-US"/>
        </w:rPr>
        <w:t>(Cho &amp; Lee 2017)</w:t>
      </w:r>
      <w:r w:rsidR="00407CF2">
        <w:rPr>
          <w:rFonts w:ascii="Arial" w:hAnsi="Arial" w:cs="Arial"/>
          <w:szCs w:val="24"/>
          <w:lang w:val="en-US"/>
        </w:rPr>
        <w:fldChar w:fldCharType="end"/>
      </w:r>
      <w:r w:rsidR="00407CF2">
        <w:rPr>
          <w:rFonts w:ascii="Arial" w:hAnsi="Arial" w:cs="Arial"/>
          <w:szCs w:val="24"/>
          <w:lang w:val="en-US"/>
        </w:rPr>
        <w:t xml:space="preserve">. </w:t>
      </w:r>
      <w:r w:rsidR="009141D7">
        <w:rPr>
          <w:rFonts w:ascii="Arial" w:hAnsi="Arial" w:cs="Arial"/>
          <w:szCs w:val="24"/>
          <w:lang w:val="en-US"/>
        </w:rPr>
        <w:t>Fu</w:t>
      </w:r>
      <w:r w:rsidR="001C6210">
        <w:rPr>
          <w:rFonts w:ascii="Arial" w:hAnsi="Arial" w:cs="Arial"/>
          <w:szCs w:val="24"/>
          <w:lang w:val="en-US"/>
        </w:rPr>
        <w:t>r</w:t>
      </w:r>
      <w:r w:rsidR="009141D7">
        <w:rPr>
          <w:rFonts w:ascii="Arial" w:hAnsi="Arial" w:cs="Arial"/>
          <w:szCs w:val="24"/>
          <w:lang w:val="en-US"/>
        </w:rPr>
        <w:t>thermore</w:t>
      </w:r>
      <w:r w:rsidR="00E4006A">
        <w:rPr>
          <w:rFonts w:ascii="Arial" w:hAnsi="Arial" w:cs="Arial"/>
          <w:szCs w:val="24"/>
          <w:lang w:val="en-US"/>
        </w:rPr>
        <w:t>, by combining environmental knowledge</w:t>
      </w:r>
      <w:r w:rsidR="00E4006A" w:rsidRPr="00E4006A">
        <w:rPr>
          <w:rFonts w:ascii="Arial" w:hAnsi="Arial" w:cs="Arial"/>
          <w:szCs w:val="24"/>
          <w:lang w:val="en-US"/>
        </w:rPr>
        <w:t xml:space="preserve"> </w:t>
      </w:r>
      <w:r w:rsidR="009141D7">
        <w:rPr>
          <w:rFonts w:ascii="Arial" w:hAnsi="Arial" w:cs="Arial"/>
          <w:szCs w:val="24"/>
          <w:lang w:val="en-US"/>
        </w:rPr>
        <w:t xml:space="preserve">with emotional </w:t>
      </w:r>
      <w:r w:rsidR="00E4006A">
        <w:rPr>
          <w:rFonts w:ascii="Arial" w:hAnsi="Arial" w:cs="Arial"/>
          <w:szCs w:val="24"/>
          <w:lang w:val="en-US"/>
        </w:rPr>
        <w:t>driver</w:t>
      </w:r>
      <w:r w:rsidR="009141D7">
        <w:rPr>
          <w:rFonts w:ascii="Arial" w:hAnsi="Arial" w:cs="Arial"/>
          <w:szCs w:val="24"/>
          <w:lang w:val="en-US"/>
        </w:rPr>
        <w:t>s</w:t>
      </w:r>
      <w:r w:rsidR="00E4006A">
        <w:rPr>
          <w:rFonts w:ascii="Arial" w:hAnsi="Arial" w:cs="Arial"/>
          <w:szCs w:val="24"/>
          <w:lang w:val="en-US"/>
        </w:rPr>
        <w:t>, environmental education creates connec</w:t>
      </w:r>
      <w:r w:rsidR="009141D7">
        <w:rPr>
          <w:rFonts w:ascii="Arial" w:hAnsi="Arial" w:cs="Arial"/>
          <w:szCs w:val="24"/>
          <w:lang w:val="en-US"/>
        </w:rPr>
        <w:t xml:space="preserve">tion </w:t>
      </w:r>
      <w:r w:rsidR="00E4006A">
        <w:rPr>
          <w:rFonts w:ascii="Arial" w:hAnsi="Arial" w:cs="Arial"/>
          <w:szCs w:val="24"/>
          <w:lang w:val="en-US"/>
        </w:rPr>
        <w:t>to nature</w:t>
      </w:r>
      <w:r w:rsidR="00B27E6C">
        <w:rPr>
          <w:rFonts w:ascii="Arial" w:hAnsi="Arial" w:cs="Arial"/>
          <w:szCs w:val="24"/>
          <w:lang w:val="en-US"/>
        </w:rPr>
        <w:t xml:space="preserve"> </w:t>
      </w:r>
      <w:r w:rsidR="009141D7">
        <w:rPr>
          <w:rFonts w:ascii="Arial" w:hAnsi="Arial" w:cs="Arial"/>
          <w:szCs w:val="24"/>
          <w:lang w:val="en-US"/>
        </w:rPr>
        <w:t>that</w:t>
      </w:r>
      <w:r w:rsidR="00E4006A">
        <w:rPr>
          <w:rFonts w:ascii="Arial" w:hAnsi="Arial" w:cs="Arial"/>
          <w:szCs w:val="24"/>
          <w:lang w:val="en-US"/>
        </w:rPr>
        <w:t xml:space="preserve"> increase</w:t>
      </w:r>
      <w:r w:rsidR="009141D7">
        <w:rPr>
          <w:rFonts w:ascii="Arial" w:hAnsi="Arial" w:cs="Arial"/>
          <w:szCs w:val="24"/>
          <w:lang w:val="en-US"/>
        </w:rPr>
        <w:t>s</w:t>
      </w:r>
      <w:r w:rsidR="00E4006A">
        <w:rPr>
          <w:rFonts w:ascii="Arial" w:hAnsi="Arial" w:cs="Arial"/>
          <w:szCs w:val="24"/>
          <w:lang w:val="en-US"/>
        </w:rPr>
        <w:t xml:space="preserve"> ecological behavio</w:t>
      </w:r>
      <w:r w:rsidR="009141D7">
        <w:rPr>
          <w:rFonts w:ascii="Arial" w:hAnsi="Arial" w:cs="Arial"/>
          <w:szCs w:val="24"/>
          <w:lang w:val="en-US"/>
        </w:rPr>
        <w:t>u</w:t>
      </w:r>
      <w:r w:rsidR="00E4006A">
        <w:rPr>
          <w:rFonts w:ascii="Arial" w:hAnsi="Arial" w:cs="Arial"/>
          <w:szCs w:val="24"/>
          <w:lang w:val="en-US"/>
        </w:rPr>
        <w:t xml:space="preserve">r </w:t>
      </w:r>
      <w:r w:rsidR="00E4006A">
        <w:rPr>
          <w:rFonts w:ascii="Arial" w:hAnsi="Arial" w:cs="Arial"/>
          <w:szCs w:val="24"/>
          <w:lang w:val="en-US"/>
        </w:rPr>
        <w:fldChar w:fldCharType="begin"/>
      </w:r>
      <w:r w:rsidR="00E4006A">
        <w:rPr>
          <w:rFonts w:ascii="Arial" w:hAnsi="Arial" w:cs="Arial"/>
          <w:szCs w:val="24"/>
          <w:lang w:val="en-US"/>
        </w:rPr>
        <w:instrText xml:space="preserve"> ADDIN ZOTERO_ITEM CSL_CITATION {"citationID":"LKstQhKH","properties":{"formattedCitation":"(Otto &amp; Pensini 2017)","plainCitation":"(Otto &amp; Pensini 2017)","noteIndex":0},"citationItems":[{"id":2855,"uris":["http://zotero.org/users/local/B6GulUkZ/items/RKHX889X"],"itemData":{"id":2855,"type":"article-journal","abstract":"The promotion of environmental knowledge is viewed as a fundamental component of environmental education and a necessary prerequisite to ecological behaviour; however, it has little eﬀect on actual behaviour. Naturebased environmental education, which combines the acquisition of environmental knowledge with the promotion of an intrinsic driver, namely connectedness to nature, is proposed as a holistic approach to increase ecological behaviour. This paper evaluates the eﬀect of participation in nature-based environmental education in 4th to 6th graders (N = 255). As expected, increased participation in nature-based environmental education was related to greater ecological behaviour, mediated by increases in environmental knowledge and connectedness to nature. While both factors were similarly predicted by participation in nature-based environmental education, connectedness to nature explained 69% and environmental knowledge 2% of the variance in ecological behaviour. However, the design of our data do not evidence the causality of these relations, which are solely based on theoretical assumptions supported by literature. Nevertheless, the importance of fostering both environmental knowledge and connectedness to nature as complementary drivers of ecological behaviour, as oﬀered by naturebased environmental education, should be researched further as a highly promising approach to fostering ecologically-motivated individuals.","container-title":"Global Environmental Change","DOI":"10.1016/j.gloenvcha.2017.09.009","ISSN":"09593780","journalAbbreviation":"Global Environmental Change","language":"en","page":"88-94","source":"DOI.org (Crossref)","title":"Nature-based environmental education of children: Environmental knowledge and connectedness to nature, together, are related to ecological behaviour","title-short":"Nature-based environmental education of children","volume":"47","author":[{"family":"Otto","given":"Siegmar"},{"family":"Pensini","given":"Pamela"}],"issued":{"date-parts":[["2017",11]]}}}],"schema":"https://github.com/citation-style-language/schema/raw/master/csl-citation.json"} </w:instrText>
      </w:r>
      <w:r w:rsidR="00E4006A">
        <w:rPr>
          <w:rFonts w:ascii="Arial" w:hAnsi="Arial" w:cs="Arial"/>
          <w:szCs w:val="24"/>
          <w:lang w:val="en-US"/>
        </w:rPr>
        <w:fldChar w:fldCharType="separate"/>
      </w:r>
      <w:r w:rsidR="00E4006A" w:rsidRPr="00E4006A">
        <w:rPr>
          <w:rFonts w:ascii="Arial" w:hAnsi="Arial" w:cs="Arial"/>
        </w:rPr>
        <w:t>(Otto &amp; Pensini 2017)</w:t>
      </w:r>
      <w:r w:rsidR="00E4006A">
        <w:rPr>
          <w:rFonts w:ascii="Arial" w:hAnsi="Arial" w:cs="Arial"/>
          <w:szCs w:val="24"/>
          <w:lang w:val="en-US"/>
        </w:rPr>
        <w:fldChar w:fldCharType="end"/>
      </w:r>
      <w:r w:rsidR="00E4006A">
        <w:rPr>
          <w:rFonts w:ascii="Arial" w:hAnsi="Arial" w:cs="Arial"/>
          <w:szCs w:val="24"/>
          <w:lang w:val="en-US"/>
        </w:rPr>
        <w:t>.</w:t>
      </w:r>
    </w:p>
    <w:p w14:paraId="71A45935" w14:textId="49C8E860" w:rsidR="003E7648" w:rsidRPr="00C13210" w:rsidRDefault="00151A5E" w:rsidP="00C13210">
      <w:pPr>
        <w:pStyle w:val="Formatvorlage1"/>
        <w:rPr>
          <w:lang w:val="en-US"/>
        </w:rPr>
      </w:pPr>
      <w:r>
        <w:rPr>
          <w:lang w:val="en-US"/>
        </w:rPr>
        <w:br w:type="page"/>
      </w:r>
      <w:bookmarkStart w:id="44" w:name="_Ref139955024"/>
      <w:bookmarkStart w:id="45" w:name="_Toc139979803"/>
      <w:r w:rsidR="00A71F03">
        <w:rPr>
          <w:lang w:val="en-US"/>
        </w:rPr>
        <w:lastRenderedPageBreak/>
        <w:t xml:space="preserve">Terms and Definitions on Migration and </w:t>
      </w:r>
      <w:r w:rsidR="003E7648" w:rsidRPr="00CA1513">
        <w:rPr>
          <w:lang w:val="en-US"/>
        </w:rPr>
        <w:t xml:space="preserve">Insectivorous </w:t>
      </w:r>
      <w:r w:rsidR="00B143EC">
        <w:rPr>
          <w:lang w:val="en-US"/>
        </w:rPr>
        <w:t>T</w:t>
      </w:r>
      <w:r w:rsidR="003E7648" w:rsidRPr="00CA1513">
        <w:rPr>
          <w:lang w:val="en-US"/>
        </w:rPr>
        <w:t xml:space="preserve">arget </w:t>
      </w:r>
      <w:r w:rsidR="00B143EC">
        <w:rPr>
          <w:lang w:val="en-US"/>
        </w:rPr>
        <w:t>S</w:t>
      </w:r>
      <w:r w:rsidR="003E7648" w:rsidRPr="00CA1513">
        <w:rPr>
          <w:lang w:val="en-US"/>
        </w:rPr>
        <w:t>pecies</w:t>
      </w:r>
      <w:bookmarkStart w:id="46" w:name="_Toc139962776"/>
      <w:bookmarkStart w:id="47" w:name="_Toc139963665"/>
      <w:bookmarkEnd w:id="44"/>
      <w:bookmarkEnd w:id="45"/>
      <w:bookmarkEnd w:id="46"/>
      <w:bookmarkEnd w:id="47"/>
    </w:p>
    <w:p w14:paraId="7ED3B193" w14:textId="281D2CDA" w:rsidR="00A71F03" w:rsidRPr="00BC06D9" w:rsidRDefault="00A71F03" w:rsidP="00C13210">
      <w:pPr>
        <w:pStyle w:val="Undersection"/>
      </w:pPr>
      <w:bookmarkStart w:id="48" w:name="_Ref139957702"/>
      <w:bookmarkStart w:id="49" w:name="_Toc139979804"/>
      <w:r w:rsidRPr="00BC06D9">
        <w:t xml:space="preserve">Animal Migration </w:t>
      </w:r>
      <w:r w:rsidR="008941F5">
        <w:t>–</w:t>
      </w:r>
      <w:r w:rsidRPr="00BC06D9">
        <w:t xml:space="preserve"> </w:t>
      </w:r>
      <w:r w:rsidR="008941F5">
        <w:t xml:space="preserve">A </w:t>
      </w:r>
      <w:r w:rsidRPr="00BC06D9">
        <w:t>Biological Concept</w:t>
      </w:r>
      <w:bookmarkEnd w:id="48"/>
      <w:bookmarkEnd w:id="49"/>
      <w:r w:rsidRPr="00BC06D9">
        <w:t xml:space="preserve"> </w:t>
      </w:r>
    </w:p>
    <w:p w14:paraId="1A5051AF" w14:textId="633361DD" w:rsidR="00A71F03" w:rsidRDefault="00A71F03" w:rsidP="00A71F03">
      <w:pPr>
        <w:jc w:val="both"/>
        <w:rPr>
          <w:rFonts w:ascii="Arial" w:hAnsi="Arial" w:cs="Arial"/>
          <w:lang w:val="en-US"/>
        </w:rPr>
      </w:pPr>
      <w:r w:rsidRPr="005A450C">
        <w:rPr>
          <w:rFonts w:ascii="Arial" w:hAnsi="Arial" w:cs="Arial"/>
          <w:lang w:val="en-US"/>
        </w:rPr>
        <w:t xml:space="preserve">Migratory animal species are globally distributed and can be found in aquatic and terrestrial ecosystems, belonging to </w:t>
      </w:r>
      <w:r>
        <w:rPr>
          <w:rFonts w:ascii="Arial" w:hAnsi="Arial" w:cs="Arial"/>
          <w:lang w:val="en-US"/>
        </w:rPr>
        <w:t>different</w:t>
      </w:r>
      <w:r w:rsidRPr="005A450C">
        <w:rPr>
          <w:rFonts w:ascii="Arial" w:hAnsi="Arial" w:cs="Arial"/>
          <w:lang w:val="en-US"/>
        </w:rPr>
        <w:t xml:space="preserve"> animal taxa such as birds, fish, mammals, reptiles, amphibians and insects </w:t>
      </w:r>
      <w:r w:rsidRPr="005A450C">
        <w:rPr>
          <w:rFonts w:ascii="Arial" w:hAnsi="Arial" w:cs="Arial"/>
          <w:lang w:val="en-US"/>
        </w:rPr>
        <w:fldChar w:fldCharType="begin"/>
      </w:r>
      <w:r w:rsidRPr="005A450C">
        <w:rPr>
          <w:rFonts w:ascii="Arial" w:hAnsi="Arial" w:cs="Arial"/>
          <w:lang w:val="en-US"/>
        </w:rPr>
        <w:instrText xml:space="preserve"> ADDIN ZOTERO_ITEM CSL_CITATION {"citationID":"3VHbfYGD","properties":{"formattedCitation":"(Dingle 2014)","plainCitation":"(Dingle 2014)","noteIndex":0},"citationItems":[{"id":2858,"uris":["http://zotero.org/users/local/B6GulUkZ/items/B7CHKYSN"],"itemData":{"id":2858,"type":"book","abstract":"Migration, broadly defined as directional movement to take advantage of spatially distributed resources, is a dramatic behaviour and an important component of many life histories that can contribute to the fundamental structuring of ecosystems. In recent years, our understanding of migration has advanced radically with respect to both new data and conceptual understanding. It is now almost twenty years since publication of the first edition, and an authoritative and up-to-date sequel that provides a taxonomically comprehensive overview of the latest research is therefore timely. The emphasis throughout this advanced textbook is on the definition and description of migratory behaviour, its ecological outcomes for individuals, populations, and communities, and how these outcomes lead to natural selection acting on the behaviour to cause its evolution. It takes a truly integrative approach, showing how comparisons across a diversity of organisms and biological disciplines can illuminate migratory life cycles, their evolution, and the relation of migration to other movements. Migration: The Biology of Life on the Move focuses on migration as a behavioural phenomenon with important ecological consequences for organisms as diverse as aphids, butterflies, birds and whales. It is suitable for senior undergraduate and graduate level students taking courses in behaviour, spatial ecology, 'movement ecology', and conservation. It will also be of interest and use to a broader audience of professional ecologists and behaviourists seeking an authoritative overview of this rapidly expanding field.","ISBN":"978-0-19-964039-3","language":"en","note":"Google-Books-ID: _9X1AwAAQBAJ","number-of-pages":"340","publisher":"Oxford University Press","source":"Google Books","title":"Migration: The Biology of Life on the Move","title-short":"Migration","author":[{"family":"Dingle","given":"Hugh"}],"issued":{"date-parts":[["2014"]]}}}],"schema":"https://github.com/citation-style-language/schema/raw/master/csl-citation.json"} </w:instrText>
      </w:r>
      <w:r w:rsidRPr="005A450C">
        <w:rPr>
          <w:rFonts w:ascii="Arial" w:hAnsi="Arial" w:cs="Arial"/>
          <w:lang w:val="en-US"/>
        </w:rPr>
        <w:fldChar w:fldCharType="separate"/>
      </w:r>
      <w:r w:rsidRPr="002331DC">
        <w:rPr>
          <w:rFonts w:ascii="Arial" w:hAnsi="Arial" w:cs="Arial"/>
          <w:lang w:val="en-US"/>
        </w:rPr>
        <w:t>(Dingle 2014)</w:t>
      </w:r>
      <w:r w:rsidRPr="005A450C">
        <w:rPr>
          <w:rFonts w:ascii="Arial" w:hAnsi="Arial" w:cs="Arial"/>
          <w:lang w:val="en-US"/>
        </w:rPr>
        <w:fldChar w:fldCharType="end"/>
      </w:r>
      <w:r w:rsidRPr="005A450C">
        <w:rPr>
          <w:rFonts w:ascii="Arial" w:hAnsi="Arial" w:cs="Arial"/>
          <w:lang w:val="en-US"/>
        </w:rPr>
        <w:t xml:space="preserve">. Although, migration is </w:t>
      </w:r>
      <w:r>
        <w:rPr>
          <w:rFonts w:ascii="Arial" w:hAnsi="Arial" w:cs="Arial"/>
          <w:lang w:val="en-US"/>
        </w:rPr>
        <w:t>common</w:t>
      </w:r>
      <w:r w:rsidRPr="005A450C">
        <w:rPr>
          <w:rFonts w:ascii="Arial" w:hAnsi="Arial" w:cs="Arial"/>
          <w:lang w:val="en-US"/>
        </w:rPr>
        <w:t xml:space="preserve"> among animals, </w:t>
      </w:r>
      <w:r>
        <w:rPr>
          <w:rFonts w:ascii="Arial" w:hAnsi="Arial" w:cs="Arial"/>
          <w:lang w:val="en-US"/>
        </w:rPr>
        <w:t xml:space="preserve">the </w:t>
      </w:r>
      <w:r w:rsidRPr="005A450C">
        <w:rPr>
          <w:rFonts w:ascii="Arial" w:hAnsi="Arial" w:cs="Arial"/>
          <w:lang w:val="en-US"/>
        </w:rPr>
        <w:t>number and prop</w:t>
      </w:r>
      <w:r>
        <w:rPr>
          <w:rFonts w:ascii="Arial" w:hAnsi="Arial" w:cs="Arial"/>
          <w:lang w:val="en-US"/>
        </w:rPr>
        <w:t xml:space="preserve">ortion of migratory species in animal taxa can </w:t>
      </w:r>
      <w:r w:rsidRPr="005A450C">
        <w:rPr>
          <w:rFonts w:ascii="Arial" w:hAnsi="Arial" w:cs="Arial"/>
          <w:lang w:val="en-US"/>
        </w:rPr>
        <w:t>vary</w:t>
      </w:r>
      <w:r>
        <w:rPr>
          <w:rFonts w:ascii="Arial" w:hAnsi="Arial" w:cs="Arial"/>
          <w:lang w:val="en-US"/>
        </w:rPr>
        <w:t xml:space="preserve"> widely</w:t>
      </w:r>
      <w:r w:rsidRPr="005A450C">
        <w:rPr>
          <w:rFonts w:ascii="Arial" w:hAnsi="Arial" w:cs="Arial"/>
          <w:lang w:val="en-US"/>
        </w:rPr>
        <w:t xml:space="preserve"> (</w:t>
      </w:r>
      <w:r w:rsidRPr="005A450C">
        <w:rPr>
          <w:rFonts w:ascii="Arial" w:hAnsi="Arial" w:cs="Arial"/>
          <w:lang w:val="en-US"/>
        </w:rPr>
        <w:fldChar w:fldCharType="begin"/>
      </w:r>
      <w:r w:rsidRPr="005A450C">
        <w:rPr>
          <w:rFonts w:ascii="Arial" w:hAnsi="Arial" w:cs="Arial"/>
          <w:lang w:val="en-US"/>
        </w:rPr>
        <w:instrText xml:space="preserve"> REF _Ref132962101 \h  \* MERGEFORMAT </w:instrText>
      </w:r>
      <w:r w:rsidRPr="005A450C">
        <w:rPr>
          <w:rFonts w:ascii="Arial" w:hAnsi="Arial" w:cs="Arial"/>
          <w:lang w:val="en-US"/>
        </w:rPr>
        <w:fldChar w:fldCharType="separate"/>
      </w:r>
      <w:r w:rsidR="008C6600">
        <w:rPr>
          <w:rFonts w:ascii="Arial" w:hAnsi="Arial" w:cs="Arial"/>
          <w:b/>
          <w:bCs/>
          <w:lang w:val="en-US"/>
        </w:rPr>
        <w:t>Error! Reference source not found.</w:t>
      </w:r>
      <w:r w:rsidRPr="005A450C">
        <w:rPr>
          <w:rFonts w:ascii="Arial" w:hAnsi="Arial" w:cs="Arial"/>
          <w:lang w:val="en-US"/>
        </w:rPr>
        <w:fldChar w:fldCharType="end"/>
      </w:r>
      <w:r w:rsidRPr="005A450C">
        <w:rPr>
          <w:rFonts w:ascii="Arial" w:hAnsi="Arial" w:cs="Arial"/>
          <w:lang w:val="en-US"/>
        </w:rPr>
        <w:t>)</w:t>
      </w:r>
      <w:r>
        <w:rPr>
          <w:rFonts w:ascii="Arial" w:hAnsi="Arial" w:cs="Arial"/>
          <w:lang w:val="en-US"/>
        </w:rPr>
        <w:t>.</w:t>
      </w:r>
    </w:p>
    <w:p w14:paraId="165A7507" w14:textId="222BF51A" w:rsidR="00A71F03" w:rsidRPr="00151A5E" w:rsidRDefault="00A71F03" w:rsidP="00A71F03">
      <w:pPr>
        <w:pStyle w:val="Caption"/>
        <w:keepNext/>
        <w:rPr>
          <w:rFonts w:ascii="Arial" w:hAnsi="Arial" w:cs="Arial"/>
          <w:i w:val="0"/>
          <w:color w:val="808080" w:themeColor="background1" w:themeShade="80"/>
          <w:lang w:val="en-US"/>
        </w:rPr>
      </w:pPr>
      <w:r w:rsidRPr="00151A5E">
        <w:rPr>
          <w:rFonts w:ascii="Arial" w:hAnsi="Arial" w:cs="Arial"/>
          <w:b/>
          <w:i w:val="0"/>
          <w:color w:val="808080" w:themeColor="background1" w:themeShade="80"/>
          <w:lang w:val="en-US"/>
        </w:rPr>
        <w:t xml:space="preserve">Tab. </w:t>
      </w:r>
      <w:r w:rsidRPr="00151A5E">
        <w:rPr>
          <w:rFonts w:ascii="Arial" w:hAnsi="Arial" w:cs="Arial"/>
          <w:b/>
          <w:i w:val="0"/>
          <w:color w:val="808080" w:themeColor="background1" w:themeShade="80"/>
          <w:lang w:val="en-US"/>
        </w:rPr>
        <w:fldChar w:fldCharType="begin"/>
      </w:r>
      <w:r w:rsidRPr="00151A5E">
        <w:rPr>
          <w:rFonts w:ascii="Arial" w:hAnsi="Arial" w:cs="Arial"/>
          <w:b/>
          <w:i w:val="0"/>
          <w:color w:val="808080" w:themeColor="background1" w:themeShade="80"/>
          <w:lang w:val="en-US"/>
        </w:rPr>
        <w:instrText xml:space="preserve"> SEQ Tab. \* ARABIC </w:instrText>
      </w:r>
      <w:r w:rsidRPr="00151A5E">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2</w:t>
      </w:r>
      <w:r w:rsidRPr="00151A5E">
        <w:rPr>
          <w:rFonts w:ascii="Arial" w:hAnsi="Arial" w:cs="Arial"/>
          <w:b/>
          <w:i w:val="0"/>
          <w:color w:val="808080" w:themeColor="background1" w:themeShade="80"/>
          <w:lang w:val="en-US"/>
        </w:rPr>
        <w:fldChar w:fldCharType="end"/>
      </w:r>
      <w:r>
        <w:rPr>
          <w:rFonts w:ascii="Arial" w:hAnsi="Arial" w:cs="Arial"/>
          <w:i w:val="0"/>
          <w:color w:val="808080" w:themeColor="background1" w:themeShade="80"/>
          <w:lang w:val="en-US"/>
        </w:rPr>
        <w:t xml:space="preserve"> Number and proportion</w:t>
      </w:r>
      <w:r w:rsidRPr="00151A5E">
        <w:rPr>
          <w:rFonts w:ascii="Arial" w:hAnsi="Arial" w:cs="Arial"/>
          <w:i w:val="0"/>
          <w:color w:val="808080" w:themeColor="background1" w:themeShade="80"/>
          <w:lang w:val="en-US"/>
        </w:rPr>
        <w:t xml:space="preserve"> of migratory species sorted by animal taxa of birds, bats, mammals, fish and insects. </w:t>
      </w:r>
      <w:r>
        <w:rPr>
          <w:rFonts w:ascii="Arial" w:hAnsi="Arial" w:cs="Arial"/>
          <w:i w:val="0"/>
          <w:color w:val="808080" w:themeColor="background1" w:themeShade="80"/>
          <w:lang w:val="en-US"/>
        </w:rPr>
        <w:t>Modified from</w:t>
      </w:r>
      <w:r w:rsidRPr="00151A5E">
        <w:rPr>
          <w:rFonts w:ascii="Arial" w:hAnsi="Arial" w:cs="Arial"/>
          <w:i w:val="0"/>
          <w:color w:val="808080" w:themeColor="background1" w:themeShade="80"/>
          <w:lang w:val="en-US"/>
        </w:rPr>
        <w:t xml:space="preserve"> after </w:t>
      </w:r>
      <w:r w:rsidRPr="00151A5E">
        <w:rPr>
          <w:rFonts w:ascii="Arial" w:hAnsi="Arial" w:cs="Arial"/>
          <w:i w:val="0"/>
          <w:color w:val="808080" w:themeColor="background1" w:themeShade="80"/>
          <w:szCs w:val="20"/>
        </w:rPr>
        <w:fldChar w:fldCharType="begin"/>
      </w:r>
      <w:r w:rsidRPr="00151A5E">
        <w:rPr>
          <w:rFonts w:ascii="Arial" w:hAnsi="Arial" w:cs="Arial"/>
          <w:i w:val="0"/>
          <w:color w:val="808080" w:themeColor="background1" w:themeShade="80"/>
          <w:szCs w:val="20"/>
          <w:lang w:val="en-US"/>
        </w:rPr>
        <w:instrText xml:space="preserve"> ADDIN ZOTERO_ITEM CSL_CITATION {"citationID":"OPack81R","properties":{"formattedCitation":"(Robinson {\\i{}et al.} 2009)","plainCitation":"(Robinson et al. 2009)","dontUpdate":true,"noteIndex":0},"citationItems":[{"id":2901,"uris":["http://zotero.org/users/local/B6GulUkZ/items/5DMVA6XR"],"itemData":{"id":2901,"type":"article-journal","abstract":"Long-distance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w:instrText>
      </w:r>
      <w:r w:rsidRPr="00151A5E">
        <w:rPr>
          <w:rFonts w:ascii="Arial" w:hAnsi="Arial" w:cs="Arial"/>
          <w:i w:val="0"/>
          <w:color w:val="808080" w:themeColor="background1" w:themeShade="80"/>
          <w:szCs w:val="20"/>
        </w:rPr>
        <w:instrText xml:space="preserve">given":"Me"}],"issued":{"date-parts":[["2009",6,17]]}}}],"schema":"https://github.com/citation-style-language/schema/raw/master/csl-citation.json"} </w:instrText>
      </w:r>
      <w:r w:rsidRPr="00151A5E">
        <w:rPr>
          <w:rFonts w:ascii="Arial" w:hAnsi="Arial" w:cs="Arial"/>
          <w:i w:val="0"/>
          <w:color w:val="808080" w:themeColor="background1" w:themeShade="80"/>
          <w:szCs w:val="20"/>
        </w:rPr>
        <w:fldChar w:fldCharType="separate"/>
      </w:r>
      <w:r w:rsidRPr="00151A5E">
        <w:rPr>
          <w:rFonts w:ascii="Arial" w:hAnsi="Arial" w:cs="Arial"/>
          <w:i w:val="0"/>
          <w:color w:val="808080" w:themeColor="background1" w:themeShade="80"/>
        </w:rPr>
        <w:t xml:space="preserve">Robinson </w:t>
      </w:r>
      <w:r w:rsidRPr="00151A5E">
        <w:rPr>
          <w:rFonts w:ascii="Arial" w:hAnsi="Arial" w:cs="Arial"/>
          <w:color w:val="808080" w:themeColor="background1" w:themeShade="80"/>
        </w:rPr>
        <w:t>et al.</w:t>
      </w:r>
      <w:r w:rsidRPr="00151A5E">
        <w:rPr>
          <w:rFonts w:ascii="Arial" w:hAnsi="Arial" w:cs="Arial"/>
          <w:i w:val="0"/>
          <w:color w:val="808080" w:themeColor="background1" w:themeShade="80"/>
        </w:rPr>
        <w:t xml:space="preserve"> (2009)</w:t>
      </w:r>
      <w:r w:rsidRPr="00151A5E">
        <w:rPr>
          <w:rFonts w:ascii="Arial" w:hAnsi="Arial" w:cs="Arial"/>
          <w:i w:val="0"/>
          <w:color w:val="808080" w:themeColor="background1" w:themeShade="80"/>
          <w:szCs w:val="20"/>
        </w:rPr>
        <w:fldChar w:fldCharType="end"/>
      </w:r>
      <w:r w:rsidRPr="00151A5E">
        <w:rPr>
          <w:rFonts w:ascii="Arial" w:hAnsi="Arial" w:cs="Arial"/>
          <w:i w:val="0"/>
          <w:color w:val="808080" w:themeColor="background1" w:themeShade="80"/>
          <w:szCs w:val="20"/>
        </w:rPr>
        <w:t xml:space="preserve">. </w:t>
      </w:r>
    </w:p>
    <w:tbl>
      <w:tblPr>
        <w:tblW w:w="7799" w:type="dxa"/>
        <w:jc w:val="center"/>
        <w:tblBorders>
          <w:insideH w:val="single" w:sz="4" w:space="0" w:color="auto"/>
          <w:insideV w:val="single" w:sz="4" w:space="0" w:color="auto"/>
        </w:tblBorders>
        <w:tblLayout w:type="fixed"/>
        <w:tblLook w:val="04A0" w:firstRow="1" w:lastRow="0" w:firstColumn="1" w:lastColumn="0" w:noHBand="0" w:noVBand="1"/>
      </w:tblPr>
      <w:tblGrid>
        <w:gridCol w:w="1957"/>
        <w:gridCol w:w="1867"/>
        <w:gridCol w:w="1867"/>
        <w:gridCol w:w="2108"/>
      </w:tblGrid>
      <w:tr w:rsidR="00A71F03" w:rsidRPr="008A4252" w14:paraId="3AAEBFCA" w14:textId="77777777" w:rsidTr="00AD6312">
        <w:trPr>
          <w:trHeight w:val="616"/>
          <w:jc w:val="center"/>
        </w:trPr>
        <w:tc>
          <w:tcPr>
            <w:tcW w:w="1957" w:type="dxa"/>
            <w:shd w:val="clear" w:color="auto" w:fill="BFBFBF" w:themeFill="background1" w:themeFillShade="BF"/>
            <w:vAlign w:val="center"/>
          </w:tcPr>
          <w:p w14:paraId="274847D7" w14:textId="77777777" w:rsidR="00A71F03" w:rsidRPr="00CB4A9D" w:rsidRDefault="00A71F03" w:rsidP="00AD6312">
            <w:pPr>
              <w:pStyle w:val="Default"/>
              <w:rPr>
                <w:b/>
                <w:color w:val="auto"/>
                <w:sz w:val="18"/>
                <w:szCs w:val="20"/>
              </w:rPr>
            </w:pPr>
            <w:r w:rsidRPr="00CB4A9D">
              <w:rPr>
                <w:b/>
                <w:color w:val="auto"/>
                <w:sz w:val="18"/>
                <w:szCs w:val="20"/>
              </w:rPr>
              <w:t>Migratory Taxon</w:t>
            </w:r>
          </w:p>
        </w:tc>
        <w:tc>
          <w:tcPr>
            <w:tcW w:w="1867" w:type="dxa"/>
            <w:shd w:val="clear" w:color="auto" w:fill="BFBFBF" w:themeFill="background1" w:themeFillShade="BF"/>
            <w:vAlign w:val="center"/>
          </w:tcPr>
          <w:p w14:paraId="1AF8C2B9" w14:textId="77777777" w:rsidR="00A71F03" w:rsidRPr="00CB4A9D" w:rsidRDefault="00A71F03" w:rsidP="00AD6312">
            <w:pPr>
              <w:pStyle w:val="Default"/>
              <w:jc w:val="center"/>
              <w:rPr>
                <w:b/>
                <w:color w:val="auto"/>
                <w:sz w:val="18"/>
                <w:szCs w:val="20"/>
              </w:rPr>
            </w:pPr>
            <w:r w:rsidRPr="00CB4A9D">
              <w:rPr>
                <w:b/>
                <w:color w:val="auto"/>
                <w:sz w:val="18"/>
                <w:szCs w:val="20"/>
              </w:rPr>
              <w:t>Number of</w:t>
            </w:r>
          </w:p>
          <w:p w14:paraId="5452EED9" w14:textId="77777777" w:rsidR="00A71F03" w:rsidRPr="00CB4A9D" w:rsidRDefault="00A71F03" w:rsidP="00AD6312">
            <w:pPr>
              <w:pStyle w:val="Default"/>
              <w:jc w:val="center"/>
              <w:rPr>
                <w:b/>
                <w:color w:val="auto"/>
                <w:sz w:val="18"/>
                <w:szCs w:val="20"/>
              </w:rPr>
            </w:pPr>
            <w:r w:rsidRPr="00CB4A9D">
              <w:rPr>
                <w:b/>
                <w:color w:val="auto"/>
                <w:sz w:val="18"/>
                <w:szCs w:val="20"/>
              </w:rPr>
              <w:t>Migratory Species</w:t>
            </w:r>
          </w:p>
        </w:tc>
        <w:tc>
          <w:tcPr>
            <w:tcW w:w="1867" w:type="dxa"/>
            <w:shd w:val="clear" w:color="auto" w:fill="BFBFBF" w:themeFill="background1" w:themeFillShade="BF"/>
            <w:vAlign w:val="center"/>
          </w:tcPr>
          <w:p w14:paraId="0CA1EB27" w14:textId="77777777" w:rsidR="00A71F03" w:rsidRPr="00CB4A9D" w:rsidRDefault="00A71F03" w:rsidP="00AD6312">
            <w:pPr>
              <w:pStyle w:val="Default"/>
              <w:jc w:val="center"/>
              <w:rPr>
                <w:b/>
                <w:color w:val="auto"/>
                <w:sz w:val="18"/>
                <w:szCs w:val="20"/>
              </w:rPr>
            </w:pPr>
            <w:r w:rsidRPr="00CB4A9D">
              <w:rPr>
                <w:b/>
                <w:color w:val="auto"/>
                <w:sz w:val="18"/>
                <w:szCs w:val="20"/>
              </w:rPr>
              <w:t>Proportion of</w:t>
            </w:r>
          </w:p>
          <w:p w14:paraId="3AC6F55C" w14:textId="77777777" w:rsidR="00A71F03" w:rsidRPr="00CB4A9D" w:rsidRDefault="00A71F03" w:rsidP="00AD6312">
            <w:pPr>
              <w:pStyle w:val="Default"/>
              <w:jc w:val="center"/>
              <w:rPr>
                <w:b/>
                <w:color w:val="auto"/>
                <w:sz w:val="18"/>
                <w:szCs w:val="20"/>
              </w:rPr>
            </w:pPr>
            <w:r w:rsidRPr="00CB4A9D">
              <w:rPr>
                <w:b/>
                <w:color w:val="auto"/>
                <w:sz w:val="18"/>
                <w:szCs w:val="20"/>
              </w:rPr>
              <w:t>Migratory Species</w:t>
            </w:r>
          </w:p>
        </w:tc>
        <w:tc>
          <w:tcPr>
            <w:tcW w:w="2108" w:type="dxa"/>
            <w:shd w:val="clear" w:color="auto" w:fill="BFBFBF" w:themeFill="background1" w:themeFillShade="BF"/>
            <w:vAlign w:val="center"/>
          </w:tcPr>
          <w:p w14:paraId="7DBF9B1E" w14:textId="77777777" w:rsidR="00A71F03" w:rsidRPr="00CB4A9D" w:rsidRDefault="00A71F03" w:rsidP="00AD6312">
            <w:pPr>
              <w:pStyle w:val="Default"/>
              <w:jc w:val="center"/>
              <w:rPr>
                <w:b/>
                <w:color w:val="auto"/>
                <w:sz w:val="18"/>
                <w:szCs w:val="20"/>
              </w:rPr>
            </w:pPr>
            <w:r w:rsidRPr="00CB4A9D">
              <w:rPr>
                <w:b/>
                <w:color w:val="auto"/>
                <w:sz w:val="18"/>
                <w:szCs w:val="20"/>
              </w:rPr>
              <w:t>Reference</w:t>
            </w:r>
          </w:p>
        </w:tc>
      </w:tr>
      <w:tr w:rsidR="00A71F03" w:rsidRPr="008A4252" w14:paraId="3BEECFD1" w14:textId="77777777" w:rsidTr="00AD6312">
        <w:trPr>
          <w:trHeight w:val="340"/>
          <w:jc w:val="center"/>
        </w:trPr>
        <w:tc>
          <w:tcPr>
            <w:tcW w:w="1957" w:type="dxa"/>
            <w:vAlign w:val="center"/>
          </w:tcPr>
          <w:p w14:paraId="5D0085D1" w14:textId="77777777" w:rsidR="00A71F03" w:rsidRPr="00CB4A9D" w:rsidRDefault="00A71F03" w:rsidP="00AD6312">
            <w:pPr>
              <w:pStyle w:val="Default"/>
              <w:rPr>
                <w:sz w:val="18"/>
                <w:szCs w:val="20"/>
              </w:rPr>
            </w:pPr>
            <w:r w:rsidRPr="00CB4A9D">
              <w:rPr>
                <w:sz w:val="18"/>
                <w:szCs w:val="20"/>
              </w:rPr>
              <w:t>Birds</w:t>
            </w:r>
          </w:p>
        </w:tc>
        <w:tc>
          <w:tcPr>
            <w:tcW w:w="1867" w:type="dxa"/>
            <w:vAlign w:val="center"/>
          </w:tcPr>
          <w:p w14:paraId="781A902B" w14:textId="04B925BA" w:rsidR="00A71F03" w:rsidRPr="00CB4A9D" w:rsidRDefault="00A71F03" w:rsidP="00C13210">
            <w:pPr>
              <w:pStyle w:val="Default"/>
              <w:jc w:val="center"/>
              <w:rPr>
                <w:sz w:val="18"/>
                <w:szCs w:val="20"/>
              </w:rPr>
            </w:pPr>
            <w:r w:rsidRPr="00CB4A9D">
              <w:rPr>
                <w:sz w:val="18"/>
                <w:szCs w:val="20"/>
              </w:rPr>
              <w:t>1</w:t>
            </w:r>
            <w:r w:rsidR="00C13210">
              <w:rPr>
                <w:sz w:val="18"/>
                <w:szCs w:val="20"/>
              </w:rPr>
              <w:t>,</w:t>
            </w:r>
            <w:r w:rsidRPr="00CB4A9D">
              <w:rPr>
                <w:sz w:val="18"/>
                <w:szCs w:val="20"/>
              </w:rPr>
              <w:t>855</w:t>
            </w:r>
          </w:p>
        </w:tc>
        <w:tc>
          <w:tcPr>
            <w:tcW w:w="1867" w:type="dxa"/>
            <w:vAlign w:val="center"/>
          </w:tcPr>
          <w:p w14:paraId="2E19BB62" w14:textId="77777777" w:rsidR="00A71F03" w:rsidRPr="00CB4A9D" w:rsidRDefault="00A71F03" w:rsidP="00AD6312">
            <w:pPr>
              <w:pStyle w:val="Default"/>
              <w:jc w:val="center"/>
              <w:rPr>
                <w:sz w:val="18"/>
                <w:szCs w:val="20"/>
              </w:rPr>
            </w:pPr>
            <w:r w:rsidRPr="00CB4A9D">
              <w:rPr>
                <w:sz w:val="18"/>
                <w:szCs w:val="20"/>
              </w:rPr>
              <w:t>19%</w:t>
            </w:r>
          </w:p>
        </w:tc>
        <w:tc>
          <w:tcPr>
            <w:tcW w:w="2108" w:type="dxa"/>
            <w:vAlign w:val="center"/>
          </w:tcPr>
          <w:p w14:paraId="2C365886" w14:textId="77777777" w:rsidR="00A71F03" w:rsidRPr="00CB4A9D" w:rsidRDefault="00A71F03" w:rsidP="00AD6312">
            <w:pPr>
              <w:pStyle w:val="Default"/>
              <w:jc w:val="center"/>
              <w:rPr>
                <w:sz w:val="18"/>
                <w:szCs w:val="20"/>
              </w:rPr>
            </w:pPr>
            <w:r w:rsidRPr="00CB4A9D">
              <w:rPr>
                <w:sz w:val="18"/>
                <w:szCs w:val="20"/>
              </w:rPr>
              <w:fldChar w:fldCharType="begin"/>
            </w:r>
            <w:r w:rsidRPr="00CB4A9D">
              <w:rPr>
                <w:sz w:val="18"/>
                <w:szCs w:val="20"/>
              </w:rPr>
              <w:instrText xml:space="preserve"> ADDIN ZOTERO_ITEM CSL_CITATION {"citationID":"EQ5x77t1","properties":{"formattedCitation":"(Kirby {\\i{}et al.} 2008)","plainCitation":"(Kirby et al. 2008)","dontUpdate":true,"noteIndex":0},"citationItems":[{"id":1757,"uris":["http://zotero.org/users/local/B6GulUkZ/items/A2VUMFYQ"],"itemData":{"id":1757,"type":"article-journal","abstract":"An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sidRPr="00CB4A9D">
              <w:rPr>
                <w:sz w:val="18"/>
                <w:szCs w:val="20"/>
              </w:rPr>
              <w:fldChar w:fldCharType="separate"/>
            </w:r>
            <w:r w:rsidRPr="00CB4A9D">
              <w:rPr>
                <w:sz w:val="18"/>
              </w:rPr>
              <w:t xml:space="preserve">Kirby </w:t>
            </w:r>
            <w:r w:rsidRPr="00CB4A9D">
              <w:rPr>
                <w:i/>
                <w:iCs/>
                <w:sz w:val="18"/>
              </w:rPr>
              <w:t>et al.</w:t>
            </w:r>
            <w:r w:rsidRPr="00CB4A9D">
              <w:rPr>
                <w:sz w:val="18"/>
              </w:rPr>
              <w:t xml:space="preserve"> (2008)</w:t>
            </w:r>
            <w:r w:rsidRPr="00CB4A9D">
              <w:rPr>
                <w:sz w:val="18"/>
                <w:szCs w:val="20"/>
              </w:rPr>
              <w:fldChar w:fldCharType="end"/>
            </w:r>
          </w:p>
        </w:tc>
      </w:tr>
      <w:tr w:rsidR="00A71F03" w:rsidRPr="008A4252" w14:paraId="0D2DD97C" w14:textId="77777777" w:rsidTr="00AD6312">
        <w:trPr>
          <w:trHeight w:val="340"/>
          <w:jc w:val="center"/>
        </w:trPr>
        <w:tc>
          <w:tcPr>
            <w:tcW w:w="1957" w:type="dxa"/>
            <w:vAlign w:val="center"/>
          </w:tcPr>
          <w:p w14:paraId="53A7552C" w14:textId="77777777" w:rsidR="00A71F03" w:rsidRPr="00CB4A9D" w:rsidRDefault="00A71F03" w:rsidP="00AD6312">
            <w:pPr>
              <w:pStyle w:val="Default"/>
              <w:rPr>
                <w:sz w:val="18"/>
                <w:szCs w:val="20"/>
              </w:rPr>
            </w:pPr>
            <w:r w:rsidRPr="00CB4A9D">
              <w:rPr>
                <w:sz w:val="18"/>
                <w:szCs w:val="20"/>
              </w:rPr>
              <w:t>Bats</w:t>
            </w:r>
          </w:p>
        </w:tc>
        <w:tc>
          <w:tcPr>
            <w:tcW w:w="1867" w:type="dxa"/>
            <w:vAlign w:val="center"/>
          </w:tcPr>
          <w:p w14:paraId="557B676D" w14:textId="77777777" w:rsidR="00A71F03" w:rsidRPr="00CB4A9D" w:rsidRDefault="00A71F03" w:rsidP="00AD6312">
            <w:pPr>
              <w:pStyle w:val="Default"/>
              <w:jc w:val="center"/>
              <w:rPr>
                <w:sz w:val="18"/>
                <w:szCs w:val="20"/>
              </w:rPr>
            </w:pPr>
            <w:r w:rsidRPr="00CB4A9D">
              <w:rPr>
                <w:sz w:val="18"/>
                <w:szCs w:val="20"/>
              </w:rPr>
              <w:t>113</w:t>
            </w:r>
          </w:p>
        </w:tc>
        <w:tc>
          <w:tcPr>
            <w:tcW w:w="1867" w:type="dxa"/>
            <w:vAlign w:val="center"/>
          </w:tcPr>
          <w:p w14:paraId="7A3BB6C2" w14:textId="77777777" w:rsidR="00A71F03" w:rsidRPr="00CB4A9D" w:rsidRDefault="00A71F03" w:rsidP="00AD6312">
            <w:pPr>
              <w:pStyle w:val="Default"/>
              <w:jc w:val="center"/>
              <w:rPr>
                <w:sz w:val="18"/>
                <w:szCs w:val="20"/>
              </w:rPr>
            </w:pPr>
            <w:r w:rsidRPr="00CB4A9D">
              <w:rPr>
                <w:sz w:val="18"/>
                <w:szCs w:val="20"/>
              </w:rPr>
              <w:t>10%</w:t>
            </w:r>
          </w:p>
        </w:tc>
        <w:tc>
          <w:tcPr>
            <w:tcW w:w="2108" w:type="dxa"/>
            <w:vAlign w:val="center"/>
          </w:tcPr>
          <w:p w14:paraId="5FDF1B79" w14:textId="77777777" w:rsidR="00A71F03" w:rsidRPr="00CB4A9D" w:rsidRDefault="00A71F03" w:rsidP="00AD6312">
            <w:pPr>
              <w:pStyle w:val="Default"/>
              <w:jc w:val="center"/>
              <w:rPr>
                <w:sz w:val="18"/>
                <w:szCs w:val="20"/>
              </w:rPr>
            </w:pPr>
            <w:r w:rsidRPr="00CB4A9D">
              <w:rPr>
                <w:sz w:val="18"/>
                <w:szCs w:val="20"/>
              </w:rPr>
              <w:fldChar w:fldCharType="begin"/>
            </w:r>
            <w:r w:rsidRPr="00CB4A9D">
              <w:rPr>
                <w:sz w:val="18"/>
                <w:szCs w:val="20"/>
              </w:rPr>
              <w:instrText xml:space="preserve"> ADDIN ZOTERO_ITEM CSL_CITATION {"citationID":"4rNRXSIr","properties":{"formattedCitation":"(Robinson {\\i{}et al.} 2009)","plainCitation":"(Robinson et al. 2009)","dontUpdate":true,"noteIndex":0},"citationItems":[{"id":2901,"uris":["http://zotero.org/users/local/B6GulUkZ/items/5DMVA6XR"],"itemData":{"id":2901,"type":"article-journal","abstract":"Long-distance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given":"Me"}],"issued":{"date-parts":[["2009",6,17]]}}}],"schema":"https://github.com/citation-style-language/schema/raw/master/csl-citation.json"} </w:instrText>
            </w:r>
            <w:r w:rsidRPr="00CB4A9D">
              <w:rPr>
                <w:sz w:val="18"/>
                <w:szCs w:val="20"/>
              </w:rPr>
              <w:fldChar w:fldCharType="separate"/>
            </w:r>
            <w:r w:rsidRPr="00CB4A9D">
              <w:rPr>
                <w:sz w:val="18"/>
              </w:rPr>
              <w:t xml:space="preserve">Robinson </w:t>
            </w:r>
            <w:r w:rsidRPr="00CB4A9D">
              <w:rPr>
                <w:i/>
                <w:iCs/>
                <w:sz w:val="18"/>
              </w:rPr>
              <w:t>et al.</w:t>
            </w:r>
            <w:r w:rsidRPr="00CB4A9D">
              <w:rPr>
                <w:sz w:val="18"/>
              </w:rPr>
              <w:t xml:space="preserve"> (2009)</w:t>
            </w:r>
            <w:r w:rsidRPr="00CB4A9D">
              <w:rPr>
                <w:sz w:val="18"/>
                <w:szCs w:val="20"/>
              </w:rPr>
              <w:fldChar w:fldCharType="end"/>
            </w:r>
          </w:p>
        </w:tc>
      </w:tr>
      <w:tr w:rsidR="00A71F03" w:rsidRPr="008A4252" w14:paraId="42A1BD87" w14:textId="77777777" w:rsidTr="00AD6312">
        <w:trPr>
          <w:trHeight w:val="340"/>
          <w:jc w:val="center"/>
        </w:trPr>
        <w:tc>
          <w:tcPr>
            <w:tcW w:w="1957" w:type="dxa"/>
            <w:vAlign w:val="center"/>
          </w:tcPr>
          <w:p w14:paraId="32FD2C6F" w14:textId="77777777" w:rsidR="00A71F03" w:rsidRPr="00CB4A9D" w:rsidRDefault="00A71F03" w:rsidP="00AD6312">
            <w:pPr>
              <w:pStyle w:val="Default"/>
              <w:rPr>
                <w:sz w:val="18"/>
                <w:szCs w:val="20"/>
              </w:rPr>
            </w:pPr>
            <w:r w:rsidRPr="00CB4A9D">
              <w:rPr>
                <w:sz w:val="18"/>
                <w:szCs w:val="20"/>
              </w:rPr>
              <w:t>Terrestrial Mammals</w:t>
            </w:r>
          </w:p>
        </w:tc>
        <w:tc>
          <w:tcPr>
            <w:tcW w:w="1867" w:type="dxa"/>
            <w:vAlign w:val="center"/>
          </w:tcPr>
          <w:p w14:paraId="359E759E" w14:textId="77777777" w:rsidR="00A71F03" w:rsidRPr="00CB4A9D" w:rsidRDefault="00A71F03" w:rsidP="00AD6312">
            <w:pPr>
              <w:pStyle w:val="Default"/>
              <w:jc w:val="center"/>
              <w:rPr>
                <w:sz w:val="18"/>
                <w:szCs w:val="20"/>
              </w:rPr>
            </w:pPr>
            <w:r w:rsidRPr="00CB4A9D">
              <w:rPr>
                <w:sz w:val="18"/>
                <w:szCs w:val="20"/>
              </w:rPr>
              <w:t>30</w:t>
            </w:r>
          </w:p>
        </w:tc>
        <w:tc>
          <w:tcPr>
            <w:tcW w:w="1867" w:type="dxa"/>
            <w:vAlign w:val="center"/>
          </w:tcPr>
          <w:p w14:paraId="1B12F954" w14:textId="77777777" w:rsidR="00A71F03" w:rsidRPr="00CB4A9D" w:rsidRDefault="00A71F03" w:rsidP="00AD6312">
            <w:pPr>
              <w:pStyle w:val="Default"/>
              <w:tabs>
                <w:tab w:val="left" w:pos="495"/>
              </w:tabs>
              <w:jc w:val="center"/>
              <w:rPr>
                <w:sz w:val="18"/>
                <w:szCs w:val="20"/>
              </w:rPr>
            </w:pPr>
            <w:r w:rsidRPr="00CB4A9D">
              <w:rPr>
                <w:sz w:val="18"/>
                <w:szCs w:val="20"/>
              </w:rPr>
              <w:t>1%</w:t>
            </w:r>
          </w:p>
        </w:tc>
        <w:tc>
          <w:tcPr>
            <w:tcW w:w="2108" w:type="dxa"/>
            <w:vAlign w:val="center"/>
          </w:tcPr>
          <w:p w14:paraId="41F3D791" w14:textId="77777777" w:rsidR="00A71F03" w:rsidRPr="00CB4A9D" w:rsidRDefault="00A71F03" w:rsidP="00AD6312">
            <w:pPr>
              <w:pStyle w:val="Default"/>
              <w:tabs>
                <w:tab w:val="left" w:pos="495"/>
              </w:tabs>
              <w:jc w:val="center"/>
              <w:rPr>
                <w:sz w:val="18"/>
                <w:szCs w:val="20"/>
              </w:rPr>
            </w:pPr>
            <w:r w:rsidRPr="00CB4A9D">
              <w:rPr>
                <w:sz w:val="18"/>
                <w:szCs w:val="20"/>
              </w:rPr>
              <w:fldChar w:fldCharType="begin"/>
            </w:r>
            <w:r w:rsidRPr="00CB4A9D">
              <w:rPr>
                <w:sz w:val="18"/>
                <w:szCs w:val="20"/>
              </w:rPr>
              <w:instrText xml:space="preserve"> ADDIN ZOTERO_ITEM CSL_CITATION {"citationID":"Q2vxbzN2","properties":{"formattedCitation":"(Robinson {\\i{}et al.} 2009)","plainCitation":"(Robinson et al. 2009)","dontUpdate":true,"noteIndex":0},"citationItems":[{"id":2901,"uris":["http://zotero.org/users/local/B6GulUkZ/items/5DMVA6XR"],"itemData":{"id":2901,"type":"article-journal","abstract":"Long-distance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given":"Me"}],"issued":{"date-parts":[["2009",6,17]]}}}],"schema":"https://github.com/citation-style-language/schema/raw/master/csl-citation.json"} </w:instrText>
            </w:r>
            <w:r w:rsidRPr="00CB4A9D">
              <w:rPr>
                <w:sz w:val="18"/>
                <w:szCs w:val="20"/>
              </w:rPr>
              <w:fldChar w:fldCharType="separate"/>
            </w:r>
            <w:r w:rsidRPr="00CB4A9D">
              <w:rPr>
                <w:sz w:val="18"/>
              </w:rPr>
              <w:t xml:space="preserve">Robinson </w:t>
            </w:r>
            <w:r w:rsidRPr="00CB4A9D">
              <w:rPr>
                <w:i/>
                <w:iCs/>
                <w:sz w:val="18"/>
              </w:rPr>
              <w:t>et al.</w:t>
            </w:r>
            <w:r w:rsidRPr="00CB4A9D">
              <w:rPr>
                <w:sz w:val="18"/>
              </w:rPr>
              <w:t xml:space="preserve"> (2009)</w:t>
            </w:r>
            <w:r w:rsidRPr="00CB4A9D">
              <w:rPr>
                <w:sz w:val="18"/>
                <w:szCs w:val="20"/>
              </w:rPr>
              <w:fldChar w:fldCharType="end"/>
            </w:r>
          </w:p>
        </w:tc>
      </w:tr>
      <w:tr w:rsidR="00A71F03" w:rsidRPr="008A4252" w14:paraId="7C5B41B5" w14:textId="77777777" w:rsidTr="00AD6312">
        <w:trPr>
          <w:trHeight w:val="340"/>
          <w:jc w:val="center"/>
        </w:trPr>
        <w:tc>
          <w:tcPr>
            <w:tcW w:w="1957" w:type="dxa"/>
            <w:vAlign w:val="center"/>
          </w:tcPr>
          <w:p w14:paraId="51F0B471" w14:textId="77777777" w:rsidR="00A71F03" w:rsidRPr="00CB4A9D" w:rsidRDefault="00A71F03" w:rsidP="00AD6312">
            <w:pPr>
              <w:pStyle w:val="Default"/>
              <w:rPr>
                <w:sz w:val="18"/>
                <w:szCs w:val="20"/>
              </w:rPr>
            </w:pPr>
            <w:r w:rsidRPr="00CB4A9D">
              <w:rPr>
                <w:sz w:val="18"/>
                <w:szCs w:val="20"/>
              </w:rPr>
              <w:t>Aquatic Mammals</w:t>
            </w:r>
          </w:p>
        </w:tc>
        <w:tc>
          <w:tcPr>
            <w:tcW w:w="1867" w:type="dxa"/>
            <w:vAlign w:val="center"/>
          </w:tcPr>
          <w:p w14:paraId="1A472912" w14:textId="77777777" w:rsidR="00A71F03" w:rsidRPr="00CB4A9D" w:rsidRDefault="00A71F03" w:rsidP="00AD6312">
            <w:pPr>
              <w:pStyle w:val="Default"/>
              <w:jc w:val="center"/>
              <w:rPr>
                <w:sz w:val="18"/>
                <w:szCs w:val="20"/>
              </w:rPr>
            </w:pPr>
            <w:r w:rsidRPr="00CB4A9D">
              <w:rPr>
                <w:sz w:val="18"/>
                <w:szCs w:val="20"/>
              </w:rPr>
              <w:t>63</w:t>
            </w:r>
          </w:p>
        </w:tc>
        <w:tc>
          <w:tcPr>
            <w:tcW w:w="1867" w:type="dxa"/>
            <w:vAlign w:val="center"/>
          </w:tcPr>
          <w:p w14:paraId="36FF5F19" w14:textId="77777777" w:rsidR="00A71F03" w:rsidRPr="00CB4A9D" w:rsidRDefault="00A71F03" w:rsidP="00AD6312">
            <w:pPr>
              <w:pStyle w:val="Default"/>
              <w:jc w:val="center"/>
              <w:rPr>
                <w:sz w:val="18"/>
                <w:szCs w:val="20"/>
              </w:rPr>
            </w:pPr>
            <w:r w:rsidRPr="00CB4A9D">
              <w:rPr>
                <w:sz w:val="18"/>
                <w:szCs w:val="20"/>
              </w:rPr>
              <w:t>36%</w:t>
            </w:r>
          </w:p>
        </w:tc>
        <w:tc>
          <w:tcPr>
            <w:tcW w:w="2108" w:type="dxa"/>
            <w:vAlign w:val="center"/>
          </w:tcPr>
          <w:p w14:paraId="7DF00776" w14:textId="77777777" w:rsidR="00A71F03" w:rsidRPr="00CB4A9D" w:rsidRDefault="00A71F03" w:rsidP="00AD6312">
            <w:pPr>
              <w:pStyle w:val="Default"/>
              <w:jc w:val="center"/>
              <w:rPr>
                <w:sz w:val="18"/>
                <w:szCs w:val="20"/>
              </w:rPr>
            </w:pPr>
            <w:r w:rsidRPr="00CB4A9D">
              <w:rPr>
                <w:sz w:val="18"/>
                <w:szCs w:val="20"/>
              </w:rPr>
              <w:fldChar w:fldCharType="begin"/>
            </w:r>
            <w:r w:rsidRPr="00CB4A9D">
              <w:rPr>
                <w:sz w:val="18"/>
                <w:szCs w:val="20"/>
              </w:rPr>
              <w:instrText xml:space="preserve"> ADDIN ZOTERO_ITEM CSL_CITATION {"citationID":"I0yO0B1u","properties":{"formattedCitation":"(Robinson {\\i{}et al.} 2009)","plainCitation":"(Robinson et al. 2009)","dontUpdate":true,"noteIndex":0},"citationItems":[{"id":2901,"uris":["http://zotero.org/users/local/B6GulUkZ/items/5DMVA6XR"],"itemData":{"id":2901,"type":"article-journal","abstract":"Long-distance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given":"Me"}],"issued":{"date-parts":[["2009",6,17]]}}}],"schema":"https://github.com/citation-style-language/schema/raw/master/csl-citation.json"} </w:instrText>
            </w:r>
            <w:r w:rsidRPr="00CB4A9D">
              <w:rPr>
                <w:sz w:val="18"/>
                <w:szCs w:val="20"/>
              </w:rPr>
              <w:fldChar w:fldCharType="separate"/>
            </w:r>
            <w:r w:rsidRPr="00CB4A9D">
              <w:rPr>
                <w:sz w:val="18"/>
              </w:rPr>
              <w:t xml:space="preserve">Robinson </w:t>
            </w:r>
            <w:r w:rsidRPr="00CB4A9D">
              <w:rPr>
                <w:i/>
                <w:iCs/>
                <w:sz w:val="18"/>
              </w:rPr>
              <w:t>et al.</w:t>
            </w:r>
            <w:r w:rsidRPr="00CB4A9D">
              <w:rPr>
                <w:sz w:val="18"/>
              </w:rPr>
              <w:t xml:space="preserve"> (2009)</w:t>
            </w:r>
            <w:r w:rsidRPr="00CB4A9D">
              <w:rPr>
                <w:sz w:val="18"/>
                <w:szCs w:val="20"/>
              </w:rPr>
              <w:fldChar w:fldCharType="end"/>
            </w:r>
          </w:p>
        </w:tc>
      </w:tr>
      <w:tr w:rsidR="00A71F03" w:rsidRPr="008A4252" w14:paraId="695DBFC5" w14:textId="77777777" w:rsidTr="00AD6312">
        <w:trPr>
          <w:trHeight w:val="340"/>
          <w:jc w:val="center"/>
        </w:trPr>
        <w:tc>
          <w:tcPr>
            <w:tcW w:w="1957" w:type="dxa"/>
            <w:vAlign w:val="center"/>
          </w:tcPr>
          <w:p w14:paraId="53F4C918" w14:textId="77777777" w:rsidR="00A71F03" w:rsidRPr="00CB4A9D" w:rsidRDefault="00A71F03" w:rsidP="00AD6312">
            <w:pPr>
              <w:pStyle w:val="Default"/>
              <w:rPr>
                <w:sz w:val="18"/>
                <w:szCs w:val="20"/>
              </w:rPr>
            </w:pPr>
            <w:r w:rsidRPr="00CB4A9D">
              <w:rPr>
                <w:sz w:val="18"/>
                <w:szCs w:val="20"/>
              </w:rPr>
              <w:t>Fish</w:t>
            </w:r>
          </w:p>
        </w:tc>
        <w:tc>
          <w:tcPr>
            <w:tcW w:w="1867" w:type="dxa"/>
            <w:vAlign w:val="center"/>
          </w:tcPr>
          <w:p w14:paraId="70D37FCC" w14:textId="77777777" w:rsidR="00A71F03" w:rsidRPr="00CB4A9D" w:rsidRDefault="00A71F03" w:rsidP="00AD6312">
            <w:pPr>
              <w:pStyle w:val="Default"/>
              <w:jc w:val="center"/>
              <w:rPr>
                <w:sz w:val="18"/>
                <w:szCs w:val="20"/>
              </w:rPr>
            </w:pPr>
            <w:r w:rsidRPr="00CB4A9D">
              <w:rPr>
                <w:sz w:val="18"/>
                <w:szCs w:val="20"/>
              </w:rPr>
              <w:t>874</w:t>
            </w:r>
          </w:p>
        </w:tc>
        <w:tc>
          <w:tcPr>
            <w:tcW w:w="1867" w:type="dxa"/>
            <w:vAlign w:val="center"/>
          </w:tcPr>
          <w:p w14:paraId="7CDAAC64" w14:textId="77777777" w:rsidR="00A71F03" w:rsidRPr="00CB4A9D" w:rsidRDefault="00A71F03" w:rsidP="00AD6312">
            <w:pPr>
              <w:pStyle w:val="Default"/>
              <w:jc w:val="center"/>
              <w:rPr>
                <w:sz w:val="18"/>
                <w:szCs w:val="20"/>
              </w:rPr>
            </w:pPr>
            <w:r w:rsidRPr="00CB4A9D">
              <w:rPr>
                <w:sz w:val="18"/>
                <w:szCs w:val="20"/>
              </w:rPr>
              <w:t>3%</w:t>
            </w:r>
          </w:p>
        </w:tc>
        <w:tc>
          <w:tcPr>
            <w:tcW w:w="2108" w:type="dxa"/>
            <w:vAlign w:val="center"/>
          </w:tcPr>
          <w:p w14:paraId="6C147F1F" w14:textId="77777777" w:rsidR="00A71F03" w:rsidRPr="00CB4A9D" w:rsidRDefault="00A71F03" w:rsidP="00AD6312">
            <w:pPr>
              <w:pStyle w:val="Default"/>
              <w:jc w:val="center"/>
              <w:rPr>
                <w:sz w:val="18"/>
                <w:szCs w:val="20"/>
              </w:rPr>
            </w:pPr>
            <w:r w:rsidRPr="00CB4A9D">
              <w:rPr>
                <w:sz w:val="18"/>
                <w:szCs w:val="20"/>
              </w:rPr>
              <w:fldChar w:fldCharType="begin"/>
            </w:r>
            <w:r w:rsidRPr="00CB4A9D">
              <w:rPr>
                <w:sz w:val="18"/>
                <w:szCs w:val="20"/>
              </w:rPr>
              <w:instrText xml:space="preserve"> ADDIN ZOTERO_ITEM CSL_CITATION {"citationID":"w27cSd71","properties":{"formattedCitation":"(Robinson {\\i{}et al.} 2009)","plainCitation":"(Robinson et al. 2009)","dontUpdate":true,"noteIndex":0},"citationItems":[{"id":2901,"uris":["http://zotero.org/users/local/B6GulUkZ/items/5DMVA6XR"],"itemData":{"id":2901,"type":"article-journal","abstract":"Long-distance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given":"Me"}],"issued":{"date-parts":[["2009",6,17]]}}}],"schema":"https://github.com/citation-style-language/schema/raw/master/csl-citation.json"} </w:instrText>
            </w:r>
            <w:r w:rsidRPr="00CB4A9D">
              <w:rPr>
                <w:sz w:val="18"/>
                <w:szCs w:val="20"/>
              </w:rPr>
              <w:fldChar w:fldCharType="separate"/>
            </w:r>
            <w:r w:rsidRPr="00CB4A9D">
              <w:rPr>
                <w:sz w:val="18"/>
              </w:rPr>
              <w:t xml:space="preserve">Robinson </w:t>
            </w:r>
            <w:r w:rsidRPr="00CB4A9D">
              <w:rPr>
                <w:i/>
                <w:iCs/>
                <w:sz w:val="18"/>
              </w:rPr>
              <w:t>et al.</w:t>
            </w:r>
            <w:r w:rsidRPr="00CB4A9D">
              <w:rPr>
                <w:sz w:val="18"/>
              </w:rPr>
              <w:t xml:space="preserve"> (2009)</w:t>
            </w:r>
            <w:r w:rsidRPr="00CB4A9D">
              <w:rPr>
                <w:sz w:val="18"/>
                <w:szCs w:val="20"/>
              </w:rPr>
              <w:fldChar w:fldCharType="end"/>
            </w:r>
          </w:p>
        </w:tc>
      </w:tr>
      <w:tr w:rsidR="00A71F03" w:rsidRPr="008A4252" w14:paraId="78927564" w14:textId="77777777" w:rsidTr="00AD6312">
        <w:trPr>
          <w:trHeight w:val="340"/>
          <w:jc w:val="center"/>
        </w:trPr>
        <w:tc>
          <w:tcPr>
            <w:tcW w:w="1957" w:type="dxa"/>
            <w:vAlign w:val="center"/>
          </w:tcPr>
          <w:p w14:paraId="4C92DDFB" w14:textId="77777777" w:rsidR="00A71F03" w:rsidRPr="00CB4A9D" w:rsidRDefault="00A71F03" w:rsidP="00AD6312">
            <w:pPr>
              <w:pStyle w:val="Default"/>
              <w:rPr>
                <w:sz w:val="18"/>
                <w:szCs w:val="20"/>
              </w:rPr>
            </w:pPr>
            <w:r w:rsidRPr="00CB4A9D">
              <w:rPr>
                <w:sz w:val="18"/>
                <w:szCs w:val="20"/>
              </w:rPr>
              <w:t>Insects</w:t>
            </w:r>
          </w:p>
        </w:tc>
        <w:tc>
          <w:tcPr>
            <w:tcW w:w="1867" w:type="dxa"/>
            <w:vAlign w:val="center"/>
          </w:tcPr>
          <w:p w14:paraId="395AB1DD" w14:textId="77777777" w:rsidR="00A71F03" w:rsidRPr="00CB4A9D" w:rsidRDefault="00A71F03" w:rsidP="00AD6312">
            <w:pPr>
              <w:pStyle w:val="Default"/>
              <w:jc w:val="center"/>
              <w:rPr>
                <w:sz w:val="18"/>
                <w:szCs w:val="20"/>
              </w:rPr>
            </w:pPr>
            <w:r w:rsidRPr="00CB4A9D">
              <w:rPr>
                <w:sz w:val="18"/>
                <w:szCs w:val="20"/>
              </w:rPr>
              <w:t>Unknown</w:t>
            </w:r>
          </w:p>
        </w:tc>
        <w:tc>
          <w:tcPr>
            <w:tcW w:w="1867" w:type="dxa"/>
            <w:vAlign w:val="center"/>
          </w:tcPr>
          <w:p w14:paraId="6766304B" w14:textId="77777777" w:rsidR="00A71F03" w:rsidRPr="00CB4A9D" w:rsidRDefault="00A71F03" w:rsidP="00AD6312">
            <w:pPr>
              <w:pStyle w:val="Default"/>
              <w:jc w:val="center"/>
              <w:rPr>
                <w:sz w:val="18"/>
                <w:szCs w:val="20"/>
              </w:rPr>
            </w:pPr>
            <w:r w:rsidRPr="00CB4A9D">
              <w:rPr>
                <w:sz w:val="18"/>
                <w:szCs w:val="20"/>
              </w:rPr>
              <w:t>Unknown</w:t>
            </w:r>
          </w:p>
        </w:tc>
        <w:tc>
          <w:tcPr>
            <w:tcW w:w="2108" w:type="dxa"/>
            <w:vAlign w:val="center"/>
          </w:tcPr>
          <w:p w14:paraId="56579240" w14:textId="77777777" w:rsidR="00A71F03" w:rsidRPr="00CB4A9D" w:rsidRDefault="00A71F03" w:rsidP="00AD6312">
            <w:pPr>
              <w:pStyle w:val="Default"/>
              <w:jc w:val="center"/>
              <w:rPr>
                <w:sz w:val="18"/>
                <w:szCs w:val="20"/>
              </w:rPr>
            </w:pPr>
            <w:r w:rsidRPr="00CB4A9D">
              <w:rPr>
                <w:sz w:val="18"/>
                <w:szCs w:val="20"/>
              </w:rPr>
              <w:fldChar w:fldCharType="begin"/>
            </w:r>
            <w:r w:rsidRPr="00CB4A9D">
              <w:rPr>
                <w:sz w:val="18"/>
                <w:szCs w:val="20"/>
              </w:rPr>
              <w:instrText xml:space="preserve"> ADDIN ZOTERO_ITEM CSL_CITATION {"citationID":"goYTllBZ","properties":{"formattedCitation":"(Chapman {\\i{}et al.} 2015)","plainCitation":"(Chapman et al. 2015)","dontUpdate":true,"noteIndex":0},"citationItems":[{"id":2904,"uris":["http://zotero.org/users/local/B6GulUkZ/items/M6EBPCN9"],"itemData":{"id":2904,"type":"article-journal","abstract":"Myriad tiny insect species take to the air to engage in windborne migration, but entomology also has its charismatic megafauna' of butterflies, large moths, dragonflies and locusts. The spectacular migrations of large day-flying insects have long fascinated humankind, and since the advent of radar entomology much has been revealed about high-altitude night-time insect migrations. Over the last decade, there have been significant advances in insect migration research, which we review here. In particular, we highlight: (1) notable improvements in our understanding of lepidopteran navigation strategies, including the hitherto unsuspected capabilities of high-altitude migrants to select favourable winds and orientate adaptively, (2) progress in unravelling the neuronal mechanisms underlying sun compass orientation and in identifying the genetic complex underpinning key traits associated with migration behaviour and performance in the monarch butterfly, and (3) improvements in our knowledge of the multifaceted interactions between disease agents and insect migrants, in terms of direct effects on migration success and pathogen spread, and indirect effects on the evolution of migratory systems. We conclude by highlighting the progress that can be made through inter-phyla comparisons, and identify future research areas that will enhance our understanding of insect migration strategies within an eco-evolutionary perspective.","container-title":"Ecology Letters","DOI":"10.1111/ele.12407","ISSN":"1461-023X","issue":"3","language":"en","note":"number: 3\npublisher: Wiley","page":"287-302","source":"repository.rothamsted.ac.uk","title":"Long-range seasonal migration in insects: mechanisms, evolutionary drivers and ecological consequences","title-short":"Long-range seasonal migration in insects","volume":"18","author":[{"family":"Chapman","given":"J. W."},{"family":"Reynolds","given":"D. R."},{"family":"Wilson","given":"K."}],"issued":{"date-parts":[["2015"]]}}}],"schema":"https://github.com/citation-style-language/schema/raw/master/csl-citation.json"} </w:instrText>
            </w:r>
            <w:r w:rsidRPr="00CB4A9D">
              <w:rPr>
                <w:sz w:val="18"/>
                <w:szCs w:val="20"/>
              </w:rPr>
              <w:fldChar w:fldCharType="separate"/>
            </w:r>
            <w:r w:rsidRPr="00CB4A9D">
              <w:rPr>
                <w:sz w:val="18"/>
              </w:rPr>
              <w:t xml:space="preserve">Chapman </w:t>
            </w:r>
            <w:r w:rsidRPr="00CB4A9D">
              <w:rPr>
                <w:i/>
                <w:iCs/>
                <w:sz w:val="18"/>
              </w:rPr>
              <w:t>et al.</w:t>
            </w:r>
            <w:r w:rsidRPr="00CB4A9D">
              <w:rPr>
                <w:sz w:val="18"/>
              </w:rPr>
              <w:t xml:space="preserve"> (2015)</w:t>
            </w:r>
            <w:r w:rsidRPr="00CB4A9D">
              <w:rPr>
                <w:sz w:val="18"/>
                <w:szCs w:val="20"/>
              </w:rPr>
              <w:fldChar w:fldCharType="end"/>
            </w:r>
          </w:p>
        </w:tc>
      </w:tr>
    </w:tbl>
    <w:p w14:paraId="25AE7CDC" w14:textId="77777777" w:rsidR="00A71F03" w:rsidRDefault="00A71F03" w:rsidP="00A71F03">
      <w:pPr>
        <w:spacing w:before="240" w:after="0"/>
        <w:jc w:val="both"/>
        <w:rPr>
          <w:rFonts w:ascii="Arial" w:hAnsi="Arial" w:cs="Arial"/>
          <w:lang w:val="en-US"/>
        </w:rPr>
      </w:pPr>
      <w:r>
        <w:rPr>
          <w:rFonts w:ascii="Arial" w:hAnsi="Arial" w:cs="Arial"/>
          <w:lang w:val="en-US"/>
        </w:rPr>
        <w:t xml:space="preserve">In addition, migratory behaviour is known to vary within animal families and even genera </w:t>
      </w:r>
      <w:r>
        <w:rPr>
          <w:rFonts w:ascii="Arial" w:hAnsi="Arial" w:cs="Arial"/>
          <w:lang w:val="en-US"/>
        </w:rPr>
        <w:fldChar w:fldCharType="begin"/>
      </w:r>
      <w:r>
        <w:rPr>
          <w:rFonts w:ascii="Arial" w:hAnsi="Arial" w:cs="Arial"/>
          <w:lang w:val="en-US"/>
        </w:rPr>
        <w:instrText xml:space="preserve"> ADDIN ZOTERO_ITEM CSL_CITATION {"citationID":"kCtbftll","properties":{"formattedCitation":"(Chapman {\\i{}et al.} 2014)","plainCitation":"(Chapman et al. 2014)","noteIndex":0},"citationItems":[{"id":2868,"uris":["http://zotero.org/users/local/B6GulUkZ/items/TQJR4WCN"],"itemData":{"id":2868,"type":"chapter","container-title":"Animal Movement Across Scales","ISBN":"978-0-19-967718-4","note":"DOI: 10.1093/acprof:oso/9780199677184.003.0002","page":"11-35","publisher":"Oxford University Press.","source":"ResearchGate","title":"Patterns of animal migration","author":[{"family":"Chapman","given":"Ben"},{"family":"Hulthén","given":"Kaj"},{"family":"Wellenreuther","given":"Maren"},{"family":"Hansson","given":"Lars-Anders"},{"family":"Nilsson","given":"Jan-Ake"},{"family":"Brönmark","given":"Christer"}],"editor":[{"family":"Hansson","given":"Lars-Anders"},{"family":"Åkesson","given":"Susanne"}],"issued":{"date-parts":[["2014",8,21]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(Chapman </w:t>
      </w:r>
      <w:r w:rsidRPr="002331DC">
        <w:rPr>
          <w:rFonts w:ascii="Arial" w:hAnsi="Arial" w:cs="Arial"/>
          <w:i/>
          <w:iCs/>
          <w:szCs w:val="24"/>
          <w:lang w:val="en-US"/>
        </w:rPr>
        <w:t>et al.</w:t>
      </w:r>
      <w:r w:rsidRPr="002331DC">
        <w:rPr>
          <w:rFonts w:ascii="Arial" w:hAnsi="Arial" w:cs="Arial"/>
          <w:szCs w:val="24"/>
          <w:lang w:val="en-US"/>
        </w:rPr>
        <w:t xml:space="preserve"> 2014)</w:t>
      </w:r>
      <w:r>
        <w:rPr>
          <w:rFonts w:ascii="Arial" w:hAnsi="Arial" w:cs="Arial"/>
          <w:lang w:val="en-US"/>
        </w:rPr>
        <w:fldChar w:fldCharType="end"/>
      </w:r>
      <w:r>
        <w:rPr>
          <w:rFonts w:ascii="Arial" w:hAnsi="Arial" w:cs="Arial"/>
          <w:lang w:val="en-US"/>
        </w:rPr>
        <w:t xml:space="preserve">. An extreme form of animal migration is partial migration, where individuals from the same population may be migratory or entirely resident </w:t>
      </w:r>
      <w:r>
        <w:rPr>
          <w:rFonts w:ascii="Arial" w:hAnsi="Arial" w:cs="Arial"/>
          <w:lang w:val="en-US"/>
        </w:rPr>
        <w:fldChar w:fldCharType="begin"/>
      </w:r>
      <w:r>
        <w:rPr>
          <w:rFonts w:ascii="Arial" w:hAnsi="Arial" w:cs="Arial"/>
          <w:lang w:val="en-US"/>
        </w:rPr>
        <w:instrText xml:space="preserve"> ADDIN ZOTERO_ITEM CSL_CITATION {"citationID":"5c1wcuJE","properties":{"formattedCitation":"(Chapman {\\i{}et al.} 2011)","plainCitation":"(Chapman et al. 2011)","noteIndex":0},"citationItems":[{"id":2914,"uris":["http://zotero.org/users/local/B6GulUkZ/items/TT4FTV7H"],"itemData":{"id":2914,"type":"article-journal","abstract":"Partial migration, where populations of animals are composed of a mixture of resident and migratory individuals, is a widespread phenomenon in nature. It has been reported to occur in all major vertebrate groups, and can have significant ecological consequences. Here we give an overview of the ecology and evolution of partial migration in animals. We firstly review the different types of partial migration, and assess the ecological drivers responsible for driving individual differences in migratory tendency within populations. A variety of factors can be important in promoting the evolution of partial migration, including competition for resources or breeding opportunities, predation risk and intraspecific niche diversity. Often various factors act synergistically to create complex patterns of movement polymorphism within populations. The question of how partial migration is maintained over evolutionary timescales is also addressed. Whilst many theoretical considerations of partial migration utilise an evolutionary stable state (ESS) paradigm, empirical evidence for this is lacking. Rather the evidence suggests that partial migration is mostly condition dependent, and the optimum outcome for an individual is dependent upon its phenotype. What determines whether an individual follows a migratory or resident strategy is discussed in light of new theory and empirical data which supports the idea that environmentally responsive genetic thresholds are important across a range of species, from birds to fish, in proximately shaping migratory tendency. Finally we espouse our vision of how partial migration research will develop in the future, and suggest a number of exciting directions that studies into migratory dimorphism may take in the coming years.","container-title":"Oikos","DOI":"10.1111/j.1600-0706.2011.20131.x","ISSN":"1600-0706","issue":"12","language":"en","note":"_eprint: https://onlinelibrary.wiley.com/doi/pdf/10.1111/j.1600-0706.2011.20131.x","page":"1764-1775","source":"Wiley Online Library","title":"The ecology and evolution of partial migration","volume":"120","author":[{"family":"Chapman","given":"Ben B."},{"family":"Brönmark","given":"Christer"},{"family":"Nilsson","given":"Jan-Åke"},{"family":"Hansson","given":"Lars-Anders"}],"issued":{"date-parts":[["2011"]]}}}],"schema":"https://github.com/citation-style-language/schema/raw/master/csl-citation.json"}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(Chapman </w:t>
      </w:r>
      <w:r w:rsidRPr="002331DC">
        <w:rPr>
          <w:rFonts w:ascii="Arial" w:hAnsi="Arial" w:cs="Arial"/>
          <w:i/>
          <w:iCs/>
          <w:szCs w:val="24"/>
          <w:lang w:val="en-US"/>
        </w:rPr>
        <w:t>et al.</w:t>
      </w:r>
      <w:r w:rsidRPr="002331DC">
        <w:rPr>
          <w:rFonts w:ascii="Arial" w:hAnsi="Arial" w:cs="Arial"/>
          <w:szCs w:val="24"/>
          <w:lang w:val="en-US"/>
        </w:rPr>
        <w:t xml:space="preserve"> 2011)</w:t>
      </w:r>
      <w:r>
        <w:rPr>
          <w:rFonts w:ascii="Arial" w:hAnsi="Arial" w:cs="Arial"/>
          <w:lang w:val="en-US"/>
        </w:rPr>
        <w:fldChar w:fldCharType="end"/>
      </w:r>
      <w:r>
        <w:rPr>
          <w:rFonts w:ascii="Arial" w:hAnsi="Arial" w:cs="Arial"/>
          <w:lang w:val="en-US"/>
        </w:rPr>
        <w:t xml:space="preserve">. The types of migration can be grouped into categories and patterns based on </w:t>
      </w:r>
      <w:r>
        <w:rPr>
          <w:rFonts w:ascii="Arial" w:hAnsi="Arial" w:cs="Arial"/>
          <w:lang w:val="en-US"/>
        </w:rPr>
        <w:fldChar w:fldCharType="begin"/>
      </w:r>
      <w:r>
        <w:rPr>
          <w:rFonts w:ascii="Arial" w:hAnsi="Arial" w:cs="Arial"/>
          <w:lang w:val="en-US"/>
        </w:rPr>
        <w:instrText xml:space="preserve"> ADDIN ZOTERO_ITEM CSL_CITATION {"citationID":"Oyczf0A4","properties":{"formattedCitation":"(Dingle &amp; Drake 2007)","plainCitation":"(Dingle &amp; Drake 2007)","dontUpdate":true,"noteIndex":0},"citationItems":[{"id":1732,"uris":["http://zotero.org/users/local/B6GulUkZ/items/K3AUBWLW"],"itemData":{"id":1732,"type":"article-journal","abstract":"We outline a general scheme for migration that applies across taxa, incorporates the several varieties of migration, and includes\nall levels of biological organization, from genes to populations. The scheme links the environment, pathways, traits, and\ngenes, and highlights the selective forces that shape and maintain migratory adaptation. We endorse an individual-based behavioral\ndefinition of migration that allows an objective distinction between migration and other forms of movement. We recognize migration\nas an adaptation to resources that fluctuate spatiotemporally either seasonally or less predictably, and note that it is often\npreemptive. Migration plays a central role in the spatial dynamics of mobile populations, and is largely distinct in both\nform and function from the within-population mixing arising from postnatal dispersal and from the interpatch movements characteristic\nof metapopulations. We call for more interaction between biologists studying different taxa and different forms of movement,\nand between behaviorists and population ecologists.","container-title":"BioScience","DOI":"10.1641/B570206","journalAbbreviation":"BioScience","source":"ResearchGate","title":"What Is Migration?","volume":"57","author":[{"family":"Dingle","given":"Hugh"},{"family":"Drake","given":"V."}],"issued":{"date-parts":[["2007",2,1]]}}}],"schema":"https://github.com/citation-style-language/schema/raw/master/csl-citation.json"} </w:instrText>
      </w:r>
      <w:r>
        <w:rPr>
          <w:rFonts w:ascii="Arial" w:hAnsi="Arial" w:cs="Arial"/>
          <w:lang w:val="en-US"/>
        </w:rPr>
        <w:fldChar w:fldCharType="separate"/>
      </w:r>
      <w:r w:rsidRPr="002331DC">
        <w:rPr>
          <w:rFonts w:ascii="Arial" w:hAnsi="Arial" w:cs="Arial"/>
          <w:lang w:val="en-US"/>
        </w:rPr>
        <w:t>Dingle &amp; Drake (2007)</w:t>
      </w:r>
      <w:r>
        <w:rPr>
          <w:rFonts w:ascii="Arial" w:hAnsi="Arial" w:cs="Arial"/>
          <w:lang w:val="en-US"/>
        </w:rPr>
        <w:fldChar w:fldCharType="end"/>
      </w:r>
      <w:r>
        <w:rPr>
          <w:rFonts w:ascii="Arial" w:hAnsi="Arial" w:cs="Arial"/>
          <w:lang w:val="en-US"/>
        </w:rPr>
        <w:t xml:space="preserve"> (Tab. 3). </w:t>
      </w:r>
    </w:p>
    <w:p w14:paraId="31F8BD65" w14:textId="77777777" w:rsidR="00A71F03" w:rsidRDefault="00A71F03" w:rsidP="00A71F03">
      <w:pPr>
        <w:spacing w:after="0"/>
        <w:jc w:val="both"/>
        <w:rPr>
          <w:rFonts w:ascii="Arial" w:hAnsi="Arial" w:cs="Arial"/>
          <w:lang w:val="en-US"/>
        </w:rPr>
      </w:pPr>
    </w:p>
    <w:p w14:paraId="2E868B62" w14:textId="3B3D5E22" w:rsidR="00A71F03" w:rsidRPr="00151A5E" w:rsidRDefault="00A71F03" w:rsidP="00A71F03">
      <w:pPr>
        <w:pStyle w:val="Caption"/>
        <w:keepNext/>
        <w:rPr>
          <w:rFonts w:ascii="Arial" w:hAnsi="Arial" w:cs="Arial"/>
          <w:i w:val="0"/>
          <w:color w:val="808080" w:themeColor="background1" w:themeShade="80"/>
          <w:szCs w:val="20"/>
          <w:lang w:val="en-US"/>
        </w:rPr>
      </w:pPr>
      <w:r w:rsidRPr="00151A5E">
        <w:rPr>
          <w:rFonts w:ascii="Arial" w:hAnsi="Arial" w:cs="Arial"/>
          <w:b/>
          <w:i w:val="0"/>
          <w:color w:val="808080" w:themeColor="background1" w:themeShade="80"/>
          <w:szCs w:val="20"/>
          <w:lang w:val="en-US"/>
        </w:rPr>
        <w:t xml:space="preserve">Tab. </w:t>
      </w:r>
      <w:r w:rsidRPr="00151A5E">
        <w:rPr>
          <w:rFonts w:ascii="Arial" w:hAnsi="Arial" w:cs="Arial"/>
          <w:b/>
          <w:i w:val="0"/>
          <w:color w:val="808080" w:themeColor="background1" w:themeShade="80"/>
          <w:szCs w:val="20"/>
          <w:lang w:val="en-US"/>
        </w:rPr>
        <w:fldChar w:fldCharType="begin"/>
      </w:r>
      <w:r w:rsidRPr="00151A5E">
        <w:rPr>
          <w:rFonts w:ascii="Arial" w:hAnsi="Arial" w:cs="Arial"/>
          <w:b/>
          <w:i w:val="0"/>
          <w:color w:val="808080" w:themeColor="background1" w:themeShade="80"/>
          <w:szCs w:val="20"/>
          <w:lang w:val="en-US"/>
        </w:rPr>
        <w:instrText xml:space="preserve"> SEQ Tab. \* ARABIC </w:instrText>
      </w:r>
      <w:r w:rsidRPr="00151A5E">
        <w:rPr>
          <w:rFonts w:ascii="Arial" w:hAnsi="Arial" w:cs="Arial"/>
          <w:b/>
          <w:i w:val="0"/>
          <w:color w:val="808080" w:themeColor="background1" w:themeShade="80"/>
          <w:szCs w:val="20"/>
          <w:lang w:val="en-US"/>
        </w:rPr>
        <w:fldChar w:fldCharType="separate"/>
      </w:r>
      <w:r w:rsidR="008C6600">
        <w:rPr>
          <w:rFonts w:ascii="Arial" w:hAnsi="Arial" w:cs="Arial"/>
          <w:b/>
          <w:i w:val="0"/>
          <w:noProof/>
          <w:color w:val="808080" w:themeColor="background1" w:themeShade="80"/>
          <w:szCs w:val="20"/>
          <w:lang w:val="en-US"/>
        </w:rPr>
        <w:t>3</w:t>
      </w:r>
      <w:r w:rsidRPr="00151A5E">
        <w:rPr>
          <w:rFonts w:ascii="Arial" w:hAnsi="Arial" w:cs="Arial"/>
          <w:b/>
          <w:i w:val="0"/>
          <w:color w:val="808080" w:themeColor="background1" w:themeShade="80"/>
          <w:szCs w:val="20"/>
          <w:lang w:val="en-US"/>
        </w:rPr>
        <w:fldChar w:fldCharType="end"/>
      </w:r>
      <w:r w:rsidRPr="00151A5E">
        <w:rPr>
          <w:rFonts w:ascii="Arial" w:hAnsi="Arial" w:cs="Arial"/>
          <w:i w:val="0"/>
          <w:color w:val="808080" w:themeColor="background1" w:themeShade="80"/>
          <w:szCs w:val="20"/>
          <w:lang w:val="en-US"/>
        </w:rPr>
        <w:t xml:space="preserve"> </w:t>
      </w:r>
      <w:r>
        <w:rPr>
          <w:rFonts w:ascii="Arial" w:hAnsi="Arial" w:cs="Arial"/>
          <w:i w:val="0"/>
          <w:color w:val="808080" w:themeColor="background1" w:themeShade="80"/>
          <w:szCs w:val="20"/>
          <w:lang w:val="en-US"/>
        </w:rPr>
        <w:t>Types of animal migration p</w:t>
      </w:r>
      <w:r w:rsidRPr="00151A5E">
        <w:rPr>
          <w:rFonts w:ascii="Arial" w:hAnsi="Arial" w:cs="Arial"/>
          <w:i w:val="0"/>
          <w:color w:val="808080" w:themeColor="background1" w:themeShade="80"/>
          <w:szCs w:val="20"/>
          <w:lang w:val="en-US"/>
        </w:rPr>
        <w:t xml:space="preserve">atterns of animal migration based on </w:t>
      </w:r>
      <w:r w:rsidRPr="00151A5E">
        <w:rPr>
          <w:rFonts w:ascii="Arial" w:hAnsi="Arial" w:cs="Arial"/>
          <w:i w:val="0"/>
          <w:color w:val="808080" w:themeColor="background1" w:themeShade="80"/>
          <w:szCs w:val="20"/>
          <w:lang w:val="en-US"/>
        </w:rPr>
        <w:fldChar w:fldCharType="begin"/>
      </w:r>
      <w:r w:rsidRPr="00151A5E">
        <w:rPr>
          <w:rFonts w:ascii="Arial" w:hAnsi="Arial" w:cs="Arial"/>
          <w:i w:val="0"/>
          <w:color w:val="808080" w:themeColor="background1" w:themeShade="80"/>
          <w:szCs w:val="20"/>
          <w:lang w:val="en-US"/>
        </w:rPr>
        <w:instrText xml:space="preserve"> ADDIN ZOTERO_ITEM CSL_CITATION {"citationID":"xLPoMZw3","properties":{"formattedCitation":"(Dingle &amp; Drake 2007)","plainCitation":"(Dingle &amp; Drake 2007)","dontUpdate":true,"noteIndex":0},"citationItems":[{"id":1732,"uris":["http://zotero.org/users/local/B6GulUkZ/items/K3AUBWLW"],"itemData":{"id":1732,"type":"article-journal","abstract":"We outline a general scheme for migration that applies across taxa, incorporates the several varieties of migration, and includes\nall levels of biological organization, from genes to populations. The scheme links the environment, pathways, traits, and\ngenes, and highlights the selective forces that shape and maintain migratory adaptation. We endorse an individual-based behavioral\ndefinition of migration that allows an objective distinction between migration and other forms of movement. We recognize migration\nas an adaptation to resources that fluctuate spatiotemporally either seasonally or less predictably, and note that it is often\npreemptive. Migration plays a central role in the spatial dynamics of mobile populations, and is largely distinct in both\nform and function from the within-population mixing arising from postnatal dispersal and from the interpatch movements characteristic\nof metapopulations. We call for more interaction between biologists studying different taxa and different forms of movement,\nand between behaviorists and population ecologists.","container-title":"BioScience","DOI":"10.1641/B570206","journalAbbreviation":"BioScience","source":"ResearchGate","title":"What Is Migration?","volume":"57","author":[{"family":"Dingle","given":"Hugh"},{"family":"Drake","given":"V."}],"issued":{"date-parts":[["2007",2,1]]}}}],"schema":"https://github.com/citation-style-language/schema/raw/master/csl-citation.json"} </w:instrText>
      </w:r>
      <w:r w:rsidRPr="00151A5E">
        <w:rPr>
          <w:rFonts w:ascii="Arial" w:hAnsi="Arial" w:cs="Arial"/>
          <w:i w:val="0"/>
          <w:color w:val="808080" w:themeColor="background1" w:themeShade="80"/>
          <w:szCs w:val="20"/>
          <w:lang w:val="en-US"/>
        </w:rPr>
        <w:fldChar w:fldCharType="separate"/>
      </w:r>
      <w:r w:rsidRPr="00151A5E">
        <w:rPr>
          <w:rFonts w:ascii="Arial" w:hAnsi="Arial" w:cs="Arial"/>
          <w:i w:val="0"/>
          <w:color w:val="808080" w:themeColor="background1" w:themeShade="80"/>
          <w:szCs w:val="20"/>
          <w:lang w:val="en-US"/>
        </w:rPr>
        <w:t>Dingle &amp; Drake (2007)</w:t>
      </w:r>
      <w:r w:rsidRPr="00151A5E">
        <w:rPr>
          <w:rFonts w:ascii="Arial" w:hAnsi="Arial" w:cs="Arial"/>
          <w:i w:val="0"/>
          <w:color w:val="808080" w:themeColor="background1" w:themeShade="80"/>
          <w:szCs w:val="20"/>
          <w:lang w:val="en-US"/>
        </w:rPr>
        <w:fldChar w:fldCharType="end"/>
      </w:r>
      <w:r w:rsidRPr="00151A5E">
        <w:rPr>
          <w:rFonts w:ascii="Arial" w:hAnsi="Arial" w:cs="Arial"/>
          <w:i w:val="0"/>
          <w:color w:val="808080" w:themeColor="background1" w:themeShade="80"/>
          <w:szCs w:val="20"/>
          <w:lang w:val="en-US"/>
        </w:rPr>
        <w:t xml:space="preserve">. </w:t>
      </w:r>
    </w:p>
    <w:tbl>
      <w:tblPr>
        <w:tblW w:w="9514" w:type="dxa"/>
        <w:jc w:val="center"/>
        <w:tblBorders>
          <w:insideH w:val="single" w:sz="4" w:space="0" w:color="auto"/>
          <w:insideV w:val="single" w:sz="4" w:space="0" w:color="auto"/>
        </w:tblBorders>
        <w:tblLayout w:type="fixed"/>
        <w:tblLook w:val="04A0" w:firstRow="1" w:lastRow="0" w:firstColumn="1" w:lastColumn="0" w:noHBand="0" w:noVBand="1"/>
      </w:tblPr>
      <w:tblGrid>
        <w:gridCol w:w="1167"/>
        <w:gridCol w:w="1187"/>
        <w:gridCol w:w="7160"/>
      </w:tblGrid>
      <w:tr w:rsidR="00A71F03" w:rsidRPr="008A4252" w14:paraId="74958EF2" w14:textId="77777777" w:rsidTr="00AD6312">
        <w:trPr>
          <w:trHeight w:val="524"/>
          <w:jc w:val="center"/>
        </w:trPr>
        <w:tc>
          <w:tcPr>
            <w:tcW w:w="1167" w:type="dxa"/>
            <w:shd w:val="clear" w:color="auto" w:fill="BFBFBF" w:themeFill="background1" w:themeFillShade="BF"/>
            <w:vAlign w:val="center"/>
          </w:tcPr>
          <w:p w14:paraId="7A9DF136" w14:textId="77777777" w:rsidR="00A71F03" w:rsidRPr="00CB4A9D" w:rsidRDefault="00A71F03" w:rsidP="00AD6312">
            <w:pPr>
              <w:pStyle w:val="Default"/>
              <w:rPr>
                <w:b/>
                <w:color w:val="auto"/>
                <w:sz w:val="18"/>
                <w:szCs w:val="20"/>
              </w:rPr>
            </w:pPr>
            <w:r w:rsidRPr="00CB4A9D">
              <w:rPr>
                <w:b/>
                <w:color w:val="auto"/>
                <w:sz w:val="18"/>
                <w:szCs w:val="20"/>
              </w:rPr>
              <w:t>Category</w:t>
            </w:r>
          </w:p>
        </w:tc>
        <w:tc>
          <w:tcPr>
            <w:tcW w:w="1187" w:type="dxa"/>
            <w:shd w:val="clear" w:color="auto" w:fill="BFBFBF" w:themeFill="background1" w:themeFillShade="BF"/>
            <w:vAlign w:val="center"/>
          </w:tcPr>
          <w:p w14:paraId="183B90D1" w14:textId="77777777" w:rsidR="00A71F03" w:rsidRPr="00CB4A9D" w:rsidRDefault="00A71F03" w:rsidP="00AD6312">
            <w:pPr>
              <w:pStyle w:val="Default"/>
              <w:rPr>
                <w:b/>
                <w:color w:val="auto"/>
                <w:sz w:val="18"/>
                <w:szCs w:val="20"/>
              </w:rPr>
            </w:pPr>
            <w:r w:rsidRPr="00CB4A9D">
              <w:rPr>
                <w:b/>
                <w:color w:val="auto"/>
                <w:sz w:val="18"/>
                <w:szCs w:val="20"/>
              </w:rPr>
              <w:t>Pattern</w:t>
            </w:r>
          </w:p>
        </w:tc>
        <w:tc>
          <w:tcPr>
            <w:tcW w:w="7160" w:type="dxa"/>
            <w:shd w:val="clear" w:color="auto" w:fill="BFBFBF" w:themeFill="background1" w:themeFillShade="BF"/>
            <w:vAlign w:val="center"/>
          </w:tcPr>
          <w:p w14:paraId="402F607E" w14:textId="77777777" w:rsidR="00A71F03" w:rsidRPr="00CB4A9D" w:rsidRDefault="00A71F03" w:rsidP="00AD6312">
            <w:pPr>
              <w:pStyle w:val="Default"/>
              <w:rPr>
                <w:b/>
                <w:color w:val="auto"/>
                <w:sz w:val="18"/>
                <w:szCs w:val="20"/>
              </w:rPr>
            </w:pPr>
            <w:r w:rsidRPr="00CB4A9D">
              <w:rPr>
                <w:b/>
                <w:color w:val="auto"/>
                <w:sz w:val="18"/>
                <w:szCs w:val="20"/>
              </w:rPr>
              <w:t>Definition</w:t>
            </w:r>
          </w:p>
        </w:tc>
      </w:tr>
      <w:tr w:rsidR="00A71F03" w:rsidRPr="008A4252" w14:paraId="084CC168" w14:textId="77777777" w:rsidTr="00AD6312">
        <w:trPr>
          <w:jc w:val="center"/>
        </w:trPr>
        <w:tc>
          <w:tcPr>
            <w:tcW w:w="1167" w:type="dxa"/>
          </w:tcPr>
          <w:p w14:paraId="2899DD91" w14:textId="77777777" w:rsidR="00A71F03" w:rsidRPr="00CB4A9D" w:rsidRDefault="00A71F03" w:rsidP="00AD6312">
            <w:pPr>
              <w:pStyle w:val="Default"/>
              <w:rPr>
                <w:sz w:val="18"/>
                <w:szCs w:val="20"/>
              </w:rPr>
            </w:pPr>
            <w:r w:rsidRPr="00CB4A9D">
              <w:rPr>
                <w:sz w:val="18"/>
                <w:szCs w:val="20"/>
              </w:rPr>
              <w:t>Organism</w:t>
            </w:r>
          </w:p>
        </w:tc>
        <w:tc>
          <w:tcPr>
            <w:tcW w:w="1187" w:type="dxa"/>
          </w:tcPr>
          <w:p w14:paraId="31D5BCB3" w14:textId="77777777" w:rsidR="00A71F03" w:rsidRPr="00CB4A9D" w:rsidRDefault="00A71F03" w:rsidP="00AD6312">
            <w:pPr>
              <w:pStyle w:val="Default"/>
              <w:rPr>
                <w:sz w:val="18"/>
                <w:szCs w:val="20"/>
              </w:rPr>
            </w:pPr>
            <w:r w:rsidRPr="00CB4A9D">
              <w:rPr>
                <w:sz w:val="18"/>
                <w:szCs w:val="20"/>
              </w:rPr>
              <w:t>Obligate</w:t>
            </w:r>
          </w:p>
        </w:tc>
        <w:tc>
          <w:tcPr>
            <w:tcW w:w="7160" w:type="dxa"/>
          </w:tcPr>
          <w:p w14:paraId="6FB4DB44" w14:textId="77777777" w:rsidR="00A71F03" w:rsidRPr="00CB4A9D" w:rsidRDefault="00A71F03" w:rsidP="00AD6312">
            <w:pPr>
              <w:pStyle w:val="Default"/>
              <w:rPr>
                <w:sz w:val="18"/>
                <w:szCs w:val="20"/>
              </w:rPr>
            </w:pPr>
            <w:r w:rsidRPr="00CB4A9D">
              <w:rPr>
                <w:sz w:val="18"/>
                <w:szCs w:val="20"/>
              </w:rPr>
              <w:t>Migratory individual always migrates</w:t>
            </w:r>
          </w:p>
        </w:tc>
      </w:tr>
      <w:tr w:rsidR="00A71F03" w:rsidRPr="009E44A5" w14:paraId="011076B1" w14:textId="77777777" w:rsidTr="00AD6312">
        <w:trPr>
          <w:jc w:val="center"/>
        </w:trPr>
        <w:tc>
          <w:tcPr>
            <w:tcW w:w="1167" w:type="dxa"/>
          </w:tcPr>
          <w:p w14:paraId="03A47672" w14:textId="77777777" w:rsidR="00A71F03" w:rsidRPr="00CB4A9D" w:rsidRDefault="00A71F03" w:rsidP="00AD6312">
            <w:pPr>
              <w:pStyle w:val="Default"/>
              <w:rPr>
                <w:sz w:val="18"/>
                <w:szCs w:val="20"/>
              </w:rPr>
            </w:pPr>
          </w:p>
        </w:tc>
        <w:tc>
          <w:tcPr>
            <w:tcW w:w="1187" w:type="dxa"/>
          </w:tcPr>
          <w:p w14:paraId="5760A7B7" w14:textId="77777777" w:rsidR="00A71F03" w:rsidRPr="00CB4A9D" w:rsidRDefault="00A71F03" w:rsidP="00AD6312">
            <w:pPr>
              <w:pStyle w:val="Default"/>
              <w:rPr>
                <w:sz w:val="18"/>
                <w:szCs w:val="20"/>
              </w:rPr>
            </w:pPr>
            <w:r w:rsidRPr="00CB4A9D">
              <w:rPr>
                <w:sz w:val="18"/>
                <w:szCs w:val="20"/>
              </w:rPr>
              <w:t>Facultative</w:t>
            </w:r>
          </w:p>
        </w:tc>
        <w:tc>
          <w:tcPr>
            <w:tcW w:w="7160" w:type="dxa"/>
          </w:tcPr>
          <w:p w14:paraId="320EE914" w14:textId="77777777" w:rsidR="00A71F03" w:rsidRPr="00CB4A9D" w:rsidRDefault="00A71F03" w:rsidP="00AD6312">
            <w:pPr>
              <w:pStyle w:val="Default"/>
              <w:rPr>
                <w:sz w:val="18"/>
                <w:szCs w:val="20"/>
              </w:rPr>
            </w:pPr>
            <w:r w:rsidRPr="00CB4A9D">
              <w:rPr>
                <w:sz w:val="18"/>
                <w:szCs w:val="20"/>
              </w:rPr>
              <w:t>Migratory individual responses to changing habitat conditions</w:t>
            </w:r>
          </w:p>
        </w:tc>
      </w:tr>
      <w:tr w:rsidR="00A71F03" w:rsidRPr="009E44A5" w14:paraId="6BEF824B" w14:textId="77777777" w:rsidTr="00AD6312">
        <w:trPr>
          <w:jc w:val="center"/>
        </w:trPr>
        <w:tc>
          <w:tcPr>
            <w:tcW w:w="1167" w:type="dxa"/>
          </w:tcPr>
          <w:p w14:paraId="6FA61048" w14:textId="77777777" w:rsidR="00A71F03" w:rsidRPr="00CB4A9D" w:rsidRDefault="00A71F03" w:rsidP="00AD6312">
            <w:pPr>
              <w:pStyle w:val="Default"/>
              <w:rPr>
                <w:sz w:val="18"/>
                <w:szCs w:val="20"/>
              </w:rPr>
            </w:pPr>
            <w:r w:rsidRPr="00CB4A9D">
              <w:rPr>
                <w:sz w:val="18"/>
                <w:szCs w:val="20"/>
              </w:rPr>
              <w:t>Population</w:t>
            </w:r>
          </w:p>
        </w:tc>
        <w:tc>
          <w:tcPr>
            <w:tcW w:w="1187" w:type="dxa"/>
          </w:tcPr>
          <w:p w14:paraId="50CB8BE6" w14:textId="77777777" w:rsidR="00A71F03" w:rsidRPr="00CB4A9D" w:rsidRDefault="00A71F03" w:rsidP="00AD6312">
            <w:pPr>
              <w:pStyle w:val="Default"/>
              <w:rPr>
                <w:sz w:val="18"/>
                <w:szCs w:val="20"/>
              </w:rPr>
            </w:pPr>
            <w:r w:rsidRPr="00CB4A9D">
              <w:rPr>
                <w:sz w:val="18"/>
                <w:szCs w:val="20"/>
              </w:rPr>
              <w:t>Partial</w:t>
            </w:r>
          </w:p>
        </w:tc>
        <w:tc>
          <w:tcPr>
            <w:tcW w:w="7160" w:type="dxa"/>
          </w:tcPr>
          <w:p w14:paraId="2BC2D198" w14:textId="77777777" w:rsidR="00A71F03" w:rsidRPr="00CB4A9D" w:rsidRDefault="00A71F03" w:rsidP="00AD6312">
            <w:pPr>
              <w:pStyle w:val="Default"/>
              <w:tabs>
                <w:tab w:val="left" w:pos="495"/>
              </w:tabs>
              <w:jc w:val="both"/>
              <w:rPr>
                <w:sz w:val="18"/>
                <w:szCs w:val="20"/>
              </w:rPr>
            </w:pPr>
            <w:r w:rsidRPr="00CB4A9D">
              <w:rPr>
                <w:sz w:val="18"/>
                <w:szCs w:val="20"/>
              </w:rPr>
              <w:t xml:space="preserve">Fractions of the migratory animal population migrate </w:t>
            </w:r>
          </w:p>
        </w:tc>
      </w:tr>
      <w:tr w:rsidR="00A71F03" w:rsidRPr="009E44A5" w14:paraId="3011A6E7" w14:textId="77777777" w:rsidTr="00AD6312">
        <w:trPr>
          <w:jc w:val="center"/>
        </w:trPr>
        <w:tc>
          <w:tcPr>
            <w:tcW w:w="1167" w:type="dxa"/>
          </w:tcPr>
          <w:p w14:paraId="5E665B6C" w14:textId="77777777" w:rsidR="00A71F03" w:rsidRPr="00CB4A9D" w:rsidRDefault="00A71F03" w:rsidP="00AD6312">
            <w:pPr>
              <w:pStyle w:val="Default"/>
              <w:rPr>
                <w:sz w:val="18"/>
                <w:szCs w:val="20"/>
              </w:rPr>
            </w:pPr>
          </w:p>
        </w:tc>
        <w:tc>
          <w:tcPr>
            <w:tcW w:w="1187" w:type="dxa"/>
          </w:tcPr>
          <w:p w14:paraId="17CE38E5" w14:textId="77777777" w:rsidR="00A71F03" w:rsidRPr="00CB4A9D" w:rsidRDefault="00A71F03" w:rsidP="00AD6312">
            <w:pPr>
              <w:pStyle w:val="Default"/>
              <w:rPr>
                <w:sz w:val="18"/>
                <w:szCs w:val="20"/>
              </w:rPr>
            </w:pPr>
            <w:r w:rsidRPr="00CB4A9D">
              <w:rPr>
                <w:sz w:val="18"/>
                <w:szCs w:val="20"/>
              </w:rPr>
              <w:t>Differential</w:t>
            </w:r>
          </w:p>
        </w:tc>
        <w:tc>
          <w:tcPr>
            <w:tcW w:w="7160" w:type="dxa"/>
          </w:tcPr>
          <w:p w14:paraId="5D6969EE" w14:textId="77777777" w:rsidR="00A71F03" w:rsidRPr="00CB4A9D" w:rsidRDefault="00A71F03" w:rsidP="00AD6312">
            <w:pPr>
              <w:pStyle w:val="Default"/>
              <w:jc w:val="both"/>
              <w:rPr>
                <w:sz w:val="18"/>
                <w:szCs w:val="20"/>
              </w:rPr>
            </w:pPr>
            <w:r w:rsidRPr="00CB4A9D">
              <w:rPr>
                <w:sz w:val="18"/>
                <w:szCs w:val="20"/>
              </w:rPr>
              <w:t>Older/younger or female/male migratory individuals of a population migrate differently</w:t>
            </w:r>
          </w:p>
        </w:tc>
      </w:tr>
      <w:tr w:rsidR="00A71F03" w:rsidRPr="009E44A5" w14:paraId="2DE295C1" w14:textId="77777777" w:rsidTr="00AD6312">
        <w:trPr>
          <w:jc w:val="center"/>
        </w:trPr>
        <w:tc>
          <w:tcPr>
            <w:tcW w:w="1167" w:type="dxa"/>
          </w:tcPr>
          <w:p w14:paraId="303CC4C9" w14:textId="77777777" w:rsidR="00A71F03" w:rsidRPr="00CB4A9D" w:rsidRDefault="00A71F03" w:rsidP="00AD6312">
            <w:pPr>
              <w:pStyle w:val="Default"/>
              <w:rPr>
                <w:sz w:val="18"/>
                <w:szCs w:val="20"/>
              </w:rPr>
            </w:pPr>
            <w:r w:rsidRPr="00CB4A9D">
              <w:rPr>
                <w:sz w:val="18"/>
                <w:szCs w:val="20"/>
              </w:rPr>
              <w:t>Space</w:t>
            </w:r>
          </w:p>
        </w:tc>
        <w:tc>
          <w:tcPr>
            <w:tcW w:w="1187" w:type="dxa"/>
          </w:tcPr>
          <w:p w14:paraId="265616D5" w14:textId="77777777" w:rsidR="00A71F03" w:rsidRPr="00CB4A9D" w:rsidRDefault="00A71F03" w:rsidP="00AD6312">
            <w:pPr>
              <w:pStyle w:val="Default"/>
              <w:rPr>
                <w:sz w:val="18"/>
                <w:szCs w:val="20"/>
              </w:rPr>
            </w:pPr>
            <w:r w:rsidRPr="00CB4A9D">
              <w:rPr>
                <w:sz w:val="18"/>
                <w:szCs w:val="20"/>
              </w:rPr>
              <w:t>To-and-fro</w:t>
            </w:r>
          </w:p>
        </w:tc>
        <w:tc>
          <w:tcPr>
            <w:tcW w:w="7160" w:type="dxa"/>
          </w:tcPr>
          <w:p w14:paraId="4FB6AB9D" w14:textId="77777777" w:rsidR="00A71F03" w:rsidRPr="00CB4A9D" w:rsidRDefault="00A71F03" w:rsidP="00AD6312">
            <w:pPr>
              <w:pStyle w:val="Default"/>
              <w:jc w:val="both"/>
              <w:rPr>
                <w:sz w:val="18"/>
                <w:szCs w:val="20"/>
              </w:rPr>
            </w:pPr>
            <w:r w:rsidRPr="00CB4A9D">
              <w:rPr>
                <w:sz w:val="18"/>
                <w:szCs w:val="20"/>
              </w:rPr>
              <w:t>Migratory individual migrates between breeding and wintering grounds</w:t>
            </w:r>
          </w:p>
        </w:tc>
      </w:tr>
      <w:tr w:rsidR="00A71F03" w:rsidRPr="009E44A5" w14:paraId="33277C52" w14:textId="77777777" w:rsidTr="00AD6312">
        <w:trPr>
          <w:jc w:val="center"/>
        </w:trPr>
        <w:tc>
          <w:tcPr>
            <w:tcW w:w="1167" w:type="dxa"/>
          </w:tcPr>
          <w:p w14:paraId="6897E048" w14:textId="77777777" w:rsidR="00A71F03" w:rsidRPr="00CB4A9D" w:rsidRDefault="00A71F03" w:rsidP="00AD6312">
            <w:pPr>
              <w:pStyle w:val="Default"/>
              <w:rPr>
                <w:sz w:val="18"/>
                <w:szCs w:val="20"/>
              </w:rPr>
            </w:pPr>
          </w:p>
        </w:tc>
        <w:tc>
          <w:tcPr>
            <w:tcW w:w="1187" w:type="dxa"/>
          </w:tcPr>
          <w:p w14:paraId="25841BD3" w14:textId="77777777" w:rsidR="00A71F03" w:rsidRPr="00CB4A9D" w:rsidRDefault="00A71F03" w:rsidP="00AD6312">
            <w:pPr>
              <w:pStyle w:val="Default"/>
              <w:rPr>
                <w:sz w:val="18"/>
                <w:szCs w:val="20"/>
              </w:rPr>
            </w:pPr>
            <w:r w:rsidRPr="00CB4A9D">
              <w:rPr>
                <w:sz w:val="18"/>
                <w:szCs w:val="20"/>
              </w:rPr>
              <w:t>Round-trip</w:t>
            </w:r>
          </w:p>
        </w:tc>
        <w:tc>
          <w:tcPr>
            <w:tcW w:w="7160" w:type="dxa"/>
          </w:tcPr>
          <w:p w14:paraId="582C362F" w14:textId="77777777" w:rsidR="00A71F03" w:rsidRPr="00CB4A9D" w:rsidRDefault="00A71F03" w:rsidP="00AD6312">
            <w:pPr>
              <w:pStyle w:val="Default"/>
              <w:jc w:val="both"/>
              <w:rPr>
                <w:sz w:val="18"/>
                <w:szCs w:val="20"/>
              </w:rPr>
            </w:pPr>
            <w:r w:rsidRPr="00CB4A9D">
              <w:rPr>
                <w:sz w:val="18"/>
                <w:szCs w:val="20"/>
              </w:rPr>
              <w:t xml:space="preserve">Migratory individual migrates temporarily migrates between breeding and non-breading grounds </w:t>
            </w:r>
            <w:r w:rsidRPr="00CA1513">
              <w:rPr>
                <w:sz w:val="18"/>
                <w:szCs w:val="20"/>
              </w:rPr>
              <w:t>with a direct return</w:t>
            </w:r>
          </w:p>
        </w:tc>
      </w:tr>
      <w:tr w:rsidR="00A71F03" w:rsidRPr="009E44A5" w14:paraId="44384D45" w14:textId="77777777" w:rsidTr="00AD6312">
        <w:trPr>
          <w:jc w:val="center"/>
        </w:trPr>
        <w:tc>
          <w:tcPr>
            <w:tcW w:w="1167" w:type="dxa"/>
          </w:tcPr>
          <w:p w14:paraId="0CD92810" w14:textId="77777777" w:rsidR="00A71F03" w:rsidRPr="00CB4A9D" w:rsidRDefault="00A71F03" w:rsidP="00AD6312">
            <w:pPr>
              <w:pStyle w:val="Default"/>
              <w:rPr>
                <w:sz w:val="18"/>
                <w:szCs w:val="20"/>
              </w:rPr>
            </w:pPr>
          </w:p>
        </w:tc>
        <w:tc>
          <w:tcPr>
            <w:tcW w:w="1187" w:type="dxa"/>
          </w:tcPr>
          <w:p w14:paraId="01E2B23A" w14:textId="77777777" w:rsidR="00A71F03" w:rsidRPr="00CB4A9D" w:rsidRDefault="00A71F03" w:rsidP="00AD6312">
            <w:pPr>
              <w:pStyle w:val="Default"/>
              <w:rPr>
                <w:sz w:val="18"/>
                <w:szCs w:val="20"/>
              </w:rPr>
            </w:pPr>
            <w:r w:rsidRPr="00CB4A9D">
              <w:rPr>
                <w:sz w:val="18"/>
                <w:szCs w:val="20"/>
              </w:rPr>
              <w:t>Altitudinal</w:t>
            </w:r>
          </w:p>
        </w:tc>
        <w:tc>
          <w:tcPr>
            <w:tcW w:w="7160" w:type="dxa"/>
          </w:tcPr>
          <w:p w14:paraId="70DC0853" w14:textId="77777777" w:rsidR="00A71F03" w:rsidRPr="00CB4A9D" w:rsidRDefault="00A71F03" w:rsidP="00AD6312">
            <w:pPr>
              <w:pStyle w:val="Default"/>
              <w:jc w:val="both"/>
              <w:rPr>
                <w:sz w:val="18"/>
                <w:szCs w:val="20"/>
              </w:rPr>
            </w:pPr>
            <w:r w:rsidRPr="00CB4A9D">
              <w:rPr>
                <w:sz w:val="18"/>
                <w:szCs w:val="20"/>
              </w:rPr>
              <w:t>Migratory individual migrates between different altitudes</w:t>
            </w:r>
          </w:p>
        </w:tc>
      </w:tr>
      <w:tr w:rsidR="00A71F03" w:rsidRPr="009E44A5" w14:paraId="5E48B9B4" w14:textId="77777777" w:rsidTr="00AD6312">
        <w:trPr>
          <w:jc w:val="center"/>
        </w:trPr>
        <w:tc>
          <w:tcPr>
            <w:tcW w:w="1167" w:type="dxa"/>
          </w:tcPr>
          <w:p w14:paraId="3EF916E0" w14:textId="77777777" w:rsidR="00A71F03" w:rsidRPr="00CB4A9D" w:rsidRDefault="00A71F03" w:rsidP="00AD6312">
            <w:pPr>
              <w:pStyle w:val="Default"/>
              <w:rPr>
                <w:sz w:val="18"/>
                <w:szCs w:val="20"/>
              </w:rPr>
            </w:pPr>
          </w:p>
        </w:tc>
        <w:tc>
          <w:tcPr>
            <w:tcW w:w="1187" w:type="dxa"/>
          </w:tcPr>
          <w:p w14:paraId="74EF5BCD" w14:textId="77777777" w:rsidR="00A71F03" w:rsidRPr="00CB4A9D" w:rsidRDefault="00A71F03" w:rsidP="00AD6312">
            <w:pPr>
              <w:pStyle w:val="Default"/>
              <w:rPr>
                <w:sz w:val="18"/>
                <w:szCs w:val="20"/>
              </w:rPr>
            </w:pPr>
            <w:r w:rsidRPr="00CB4A9D">
              <w:rPr>
                <w:sz w:val="18"/>
                <w:szCs w:val="20"/>
              </w:rPr>
              <w:t>Nomadic</w:t>
            </w:r>
          </w:p>
        </w:tc>
        <w:tc>
          <w:tcPr>
            <w:tcW w:w="7160" w:type="dxa"/>
          </w:tcPr>
          <w:p w14:paraId="1DA1ABCE" w14:textId="77777777" w:rsidR="00A71F03" w:rsidRPr="00CB4A9D" w:rsidRDefault="00A71F03" w:rsidP="00AD6312">
            <w:pPr>
              <w:pStyle w:val="Default"/>
              <w:jc w:val="both"/>
              <w:rPr>
                <w:sz w:val="18"/>
                <w:szCs w:val="20"/>
              </w:rPr>
            </w:pPr>
            <w:r w:rsidRPr="00CB4A9D">
              <w:rPr>
                <w:sz w:val="18"/>
                <w:szCs w:val="20"/>
              </w:rPr>
              <w:t>Migratory individual migrates based on favorable habitat conditions</w:t>
            </w:r>
          </w:p>
        </w:tc>
      </w:tr>
      <w:tr w:rsidR="00A71F03" w:rsidRPr="009E44A5" w14:paraId="09FC2198" w14:textId="77777777" w:rsidTr="00AD6312">
        <w:trPr>
          <w:jc w:val="center"/>
        </w:trPr>
        <w:tc>
          <w:tcPr>
            <w:tcW w:w="1167" w:type="dxa"/>
          </w:tcPr>
          <w:p w14:paraId="27090D40" w14:textId="77777777" w:rsidR="00A71F03" w:rsidRPr="00CB4A9D" w:rsidRDefault="00A71F03" w:rsidP="00AD6312">
            <w:pPr>
              <w:pStyle w:val="Default"/>
              <w:rPr>
                <w:sz w:val="18"/>
                <w:szCs w:val="20"/>
              </w:rPr>
            </w:pPr>
            <w:r w:rsidRPr="00CB4A9D">
              <w:rPr>
                <w:sz w:val="18"/>
                <w:szCs w:val="20"/>
              </w:rPr>
              <w:t>Time</w:t>
            </w:r>
          </w:p>
        </w:tc>
        <w:tc>
          <w:tcPr>
            <w:tcW w:w="1187" w:type="dxa"/>
          </w:tcPr>
          <w:p w14:paraId="214E2871" w14:textId="77777777" w:rsidR="00A71F03" w:rsidRPr="00CB4A9D" w:rsidRDefault="00A71F03" w:rsidP="00AD6312">
            <w:pPr>
              <w:pStyle w:val="Default"/>
              <w:rPr>
                <w:sz w:val="18"/>
                <w:szCs w:val="20"/>
              </w:rPr>
            </w:pPr>
            <w:r w:rsidRPr="00CB4A9D">
              <w:rPr>
                <w:sz w:val="18"/>
                <w:szCs w:val="20"/>
              </w:rPr>
              <w:t>Annual/</w:t>
            </w:r>
          </w:p>
          <w:p w14:paraId="4E7248DF" w14:textId="77777777" w:rsidR="00A71F03" w:rsidRPr="00CB4A9D" w:rsidRDefault="00A71F03" w:rsidP="00AD6312">
            <w:pPr>
              <w:pStyle w:val="Default"/>
              <w:rPr>
                <w:sz w:val="18"/>
                <w:szCs w:val="20"/>
              </w:rPr>
            </w:pPr>
            <w:r w:rsidRPr="00CB4A9D">
              <w:rPr>
                <w:sz w:val="18"/>
                <w:szCs w:val="20"/>
              </w:rPr>
              <w:t>Seasonal</w:t>
            </w:r>
          </w:p>
        </w:tc>
        <w:tc>
          <w:tcPr>
            <w:tcW w:w="7160" w:type="dxa"/>
          </w:tcPr>
          <w:p w14:paraId="11627A57" w14:textId="77777777" w:rsidR="00A71F03" w:rsidRPr="00CB4A9D" w:rsidRDefault="00A71F03" w:rsidP="00AD6312">
            <w:pPr>
              <w:pStyle w:val="Default"/>
              <w:jc w:val="both"/>
              <w:rPr>
                <w:sz w:val="18"/>
                <w:szCs w:val="20"/>
              </w:rPr>
            </w:pPr>
            <w:r w:rsidRPr="00CB4A9D">
              <w:rPr>
                <w:sz w:val="18"/>
                <w:szCs w:val="20"/>
              </w:rPr>
              <w:t xml:space="preserve">Migratory individual migrates annually based in seasons  </w:t>
            </w:r>
          </w:p>
        </w:tc>
      </w:tr>
      <w:tr w:rsidR="00A71F03" w:rsidRPr="009E44A5" w14:paraId="7B7DDDFB" w14:textId="77777777" w:rsidTr="00AD6312">
        <w:trPr>
          <w:jc w:val="center"/>
        </w:trPr>
        <w:tc>
          <w:tcPr>
            <w:tcW w:w="1167" w:type="dxa"/>
          </w:tcPr>
          <w:p w14:paraId="28A16A5C" w14:textId="77777777" w:rsidR="00A71F03" w:rsidRPr="00CB4A9D" w:rsidRDefault="00A71F03" w:rsidP="00AD6312">
            <w:pPr>
              <w:pStyle w:val="Default"/>
              <w:rPr>
                <w:sz w:val="18"/>
                <w:szCs w:val="20"/>
              </w:rPr>
            </w:pPr>
          </w:p>
        </w:tc>
        <w:tc>
          <w:tcPr>
            <w:tcW w:w="1187" w:type="dxa"/>
          </w:tcPr>
          <w:p w14:paraId="537A105B" w14:textId="77777777" w:rsidR="00A71F03" w:rsidRPr="00CB4A9D" w:rsidRDefault="00A71F03" w:rsidP="00AD6312">
            <w:pPr>
              <w:pStyle w:val="Default"/>
              <w:rPr>
                <w:sz w:val="18"/>
                <w:szCs w:val="20"/>
              </w:rPr>
            </w:pPr>
            <w:r w:rsidRPr="00CB4A9D">
              <w:rPr>
                <w:sz w:val="18"/>
                <w:szCs w:val="20"/>
              </w:rPr>
              <w:t>Irruptive</w:t>
            </w:r>
          </w:p>
        </w:tc>
        <w:tc>
          <w:tcPr>
            <w:tcW w:w="7160" w:type="dxa"/>
          </w:tcPr>
          <w:p w14:paraId="0CD25119" w14:textId="77777777" w:rsidR="00A71F03" w:rsidRPr="00CB4A9D" w:rsidRDefault="00A71F03" w:rsidP="00AD6312">
            <w:pPr>
              <w:pStyle w:val="Default"/>
              <w:jc w:val="both"/>
              <w:rPr>
                <w:sz w:val="18"/>
                <w:szCs w:val="20"/>
              </w:rPr>
            </w:pPr>
            <w:r w:rsidRPr="00CB4A9D">
              <w:rPr>
                <w:sz w:val="18"/>
                <w:szCs w:val="20"/>
              </w:rPr>
              <w:t>Migratory individual migrates based on occasional and irregular movements</w:t>
            </w:r>
          </w:p>
        </w:tc>
      </w:tr>
    </w:tbl>
    <w:p w14:paraId="26B9E557" w14:textId="77777777" w:rsidR="00A71F03" w:rsidRDefault="00A71F03" w:rsidP="00A71F03">
      <w:pPr>
        <w:spacing w:after="0"/>
        <w:jc w:val="both"/>
        <w:rPr>
          <w:rFonts w:ascii="Arial" w:hAnsi="Arial" w:cs="Arial"/>
          <w:lang w:val="en-US"/>
        </w:rPr>
      </w:pPr>
    </w:p>
    <w:p w14:paraId="449FF786" w14:textId="77777777" w:rsidR="00A71F03" w:rsidRDefault="00A71F03" w:rsidP="00A71F03">
      <w:pPr>
        <w:spacing w:after="0"/>
        <w:jc w:val="both"/>
        <w:rPr>
          <w:rFonts w:ascii="Arial" w:hAnsi="Arial" w:cs="Arial"/>
          <w:lang w:val="en-US"/>
        </w:rPr>
      </w:pPr>
      <w:r>
        <w:rPr>
          <w:rFonts w:ascii="Arial" w:hAnsi="Arial" w:cs="Arial"/>
          <w:lang w:val="en-US"/>
        </w:rPr>
        <w:t xml:space="preserve">In the classical biological sense, </w:t>
      </w:r>
      <w:r w:rsidRPr="00A71F03">
        <w:rPr>
          <w:rFonts w:ascii="Arial" w:hAnsi="Arial" w:cs="Arial"/>
          <w:i/>
          <w:u w:val="single"/>
          <w:lang w:val="en-US"/>
        </w:rPr>
        <w:t>animal migration can be characterised as the regular seasonal movement of an individual from one habitat to another</w:t>
      </w:r>
      <w:r>
        <w:rPr>
          <w:rFonts w:ascii="Arial" w:hAnsi="Arial" w:cs="Arial"/>
          <w:lang w:val="en-US"/>
        </w:rPr>
        <w:t xml:space="preserve"> </w:t>
      </w:r>
      <w:r>
        <w:rPr>
          <w:rFonts w:ascii="Arial" w:hAnsi="Arial" w:cs="Arial"/>
          <w:lang w:val="en-US"/>
        </w:rPr>
        <w:fldChar w:fldCharType="begin"/>
      </w:r>
      <w:r>
        <w:rPr>
          <w:rFonts w:ascii="Arial" w:hAnsi="Arial" w:cs="Arial"/>
          <w:lang w:val="en-US"/>
        </w:rPr>
        <w:instrText xml:space="preserve"> ADDIN ZOTERO_ITEM CSL_CITATION {"citationID":"vTzI0jV1","properties":{"formattedCitation":"(Webster {\\i{}et al.} 2002)","plainCitation":"(Webster et al. 2002)","noteIndex":0},"citationItems":[{"id":1577,"uris":["http://zotero.org/users/local/B6GulUkZ/items/UGQEBAQH"],"itemData":{"id":1577,"type":"article-journal","abstract":"Migration is the regular seasonal movement of animals from one place to another, often from a breeding site to a nonbreeding site and back. Because the act of migration makes it difficult to follow individuals and populations year round, our understanding of the ecology and evolution of migrating organisms, particularly birds, has been severely impeded. Exciting new advances in satellite telemetry, genetic analyses and stable isotope chemistry are now making it possible to determine the population and geographical origin of individual birds. Here, we review these new approaches and consider the relevance of understanding migratory connectivity to ecological, evolutionary and conservation issues.","container-title":"Trends in Ecology &amp; Evolution","DOI":"10.1016/S0169-5347(01)02380-1","journalAbbreviation":"Trends in Ecology &amp; Evolution","page":"76-83","source":"ResearchGate","title":"Links Between Worlds: Unravelling Migratory Connectivity","title-short":"Links Between Worlds","volume":"17","author":[{"family":"Webster","given":"Michael"},{"family":"Marra","given":"Peter"},{"family":"Haig","given":"Susan"},{"family":"Bensch","given":"Staffan"},{"family":"Holmes","given":"Richard"}],"issued":{"date-parts":[["2002",2,1]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(Webster </w:t>
      </w:r>
      <w:r w:rsidRPr="002331DC">
        <w:rPr>
          <w:rFonts w:ascii="Arial" w:hAnsi="Arial" w:cs="Arial"/>
          <w:i/>
          <w:iCs/>
          <w:szCs w:val="24"/>
          <w:lang w:val="en-US"/>
        </w:rPr>
        <w:t>et al.</w:t>
      </w:r>
      <w:r w:rsidRPr="002331DC">
        <w:rPr>
          <w:rFonts w:ascii="Arial" w:hAnsi="Arial" w:cs="Arial"/>
          <w:szCs w:val="24"/>
          <w:lang w:val="en-US"/>
        </w:rPr>
        <w:t xml:space="preserve"> 2002)</w:t>
      </w:r>
      <w:r>
        <w:rPr>
          <w:rFonts w:ascii="Arial" w:hAnsi="Arial" w:cs="Arial"/>
          <w:lang w:val="en-US"/>
        </w:rPr>
        <w:fldChar w:fldCharType="end"/>
      </w:r>
      <w:r>
        <w:rPr>
          <w:rFonts w:ascii="Arial" w:hAnsi="Arial" w:cs="Arial"/>
          <w:lang w:val="en-US"/>
        </w:rPr>
        <w:t xml:space="preserve">. A habitat is defined as the geographical area (or home range) in which a species can occur and which provides the resources required for each stage of the species life cycle (Southwood 1981 in </w:t>
      </w:r>
      <w:r>
        <w:rPr>
          <w:rFonts w:ascii="Arial" w:hAnsi="Arial" w:cs="Arial"/>
          <w:lang w:val="en-US"/>
        </w:rPr>
        <w:fldChar w:fldCharType="begin"/>
      </w:r>
      <w:r>
        <w:rPr>
          <w:rFonts w:ascii="Arial" w:hAnsi="Arial" w:cs="Arial"/>
          <w:lang w:val="en-US"/>
        </w:rPr>
        <w:instrText xml:space="preserve"> ADDIN ZOTERO_ITEM CSL_CITATION {"citationID":"STUaZclo","properties":{"formattedCitation":"(Dingle 2014)","plainCitation":"(Dingle 2014)","dontUpdate":true,"noteIndex":0},"citationItems":[{"id":2858,"uris":["http://zotero.org/users/local/B6GulUkZ/items/B7CHKYSN"],"itemData":{"id":2858,"type":"book","abstract":"Migration, broadly defined as directional movement to take advantage of spatially distributed resources, is a dramatic behaviour and an important component of many life histories that can contribute to the fundamental structuring of ecosystems. In recent years, our understanding of migration has advanced radically with respect to both new data and conceptual understanding. It is now almost twenty years since publication of the first edition, and an authoritative and up-to-date sequel that provides a taxonomically comprehensive overview of the latest research is therefore timely. The emphasis throughout this advanced textbook is on the definition and description of migratory behaviour, its ecological outcomes for individuals, populations, and communities, and how these outcomes lead to natural selection acting on the behaviour to cause its evolution. It takes a truly integrative approach, showing how comparisons across a diversity of organisms and biological disciplines can illuminate migratory life cycles, their evolution, and the relation of migration to other movements. Migration: The Biology of Life on the Move focuses on migration as a behavioural phenomenon with important ecological consequences for organisms as diverse as aphids, butterflies, birds and whales. It is suitable for senior undergraduate and graduate level students taking courses in behaviour, spatial ecology, 'movement ecology', and conservation. It will also be of interest and use to a broader audience of professional ecologists and behaviourists seeking an authoritative overview of this rapidly expanding field.","ISBN":"978-0-19-964039-3","language":"en","note":"Google-Books-ID: _9X1AwAAQBAJ","number-of-pages":"340","publisher":"Oxford University Press","source":"Google Books","title":"Migration: The Biology of Life on the Move","title-short":"Migration","author":[{"family":"Dingle","given":"Hugh"}],"issued":{"date-parts":[["2014"]]}}}],"schema":"https://github.com/citation-style-language/schema/raw/master/csl-citation.json"} </w:instrText>
      </w:r>
      <w:r>
        <w:rPr>
          <w:rFonts w:ascii="Arial" w:hAnsi="Arial" w:cs="Arial"/>
          <w:lang w:val="en-US"/>
        </w:rPr>
        <w:fldChar w:fldCharType="separate"/>
      </w:r>
      <w:r w:rsidRPr="008964A0">
        <w:rPr>
          <w:rFonts w:ascii="Arial" w:hAnsi="Arial" w:cs="Arial"/>
          <w:lang w:val="en-US"/>
        </w:rPr>
        <w:t>Dingle 2014)</w:t>
      </w:r>
      <w:r>
        <w:rPr>
          <w:rFonts w:ascii="Arial" w:hAnsi="Arial" w:cs="Arial"/>
          <w:lang w:val="en-US"/>
        </w:rPr>
        <w:fldChar w:fldCharType="end"/>
      </w:r>
      <w:r>
        <w:rPr>
          <w:rFonts w:ascii="Arial" w:hAnsi="Arial" w:cs="Arial"/>
          <w:lang w:val="en-US"/>
        </w:rPr>
        <w:t xml:space="preserve">.  Migration allows an individual to move from its current habitat to a new habitat with a new home range, often with some distance between the current and the new habitats </w:t>
      </w:r>
      <w:r>
        <w:rPr>
          <w:rFonts w:ascii="Arial" w:hAnsi="Arial" w:cs="Arial"/>
          <w:lang w:val="en-US"/>
        </w:rPr>
        <w:fldChar w:fldCharType="begin"/>
      </w:r>
      <w:r>
        <w:rPr>
          <w:rFonts w:ascii="Arial" w:hAnsi="Arial" w:cs="Arial"/>
          <w:lang w:val="en-US"/>
        </w:rPr>
        <w:instrText xml:space="preserve"> ADDIN ZOTERO_ITEM CSL_CITATION {"citationID":"AG06AC2A","properties":{"formattedCitation":"(Dingle &amp; Drake 2007)","plainCitation":"(Dingle &amp; Drake 2007)","noteIndex":0},"citationItems":[{"id":1732,"uris":["http://zotero.org/users/local/B6GulUkZ/items/K3AUBWLW"],"itemData":{"id":1732,"type":"article-journal","abstract":"We outline a general scheme for migration that applies across taxa, incorporates the several varieties of migration, and includes\nall levels of biological organization, from genes to populations. The scheme links the environment, pathways, traits, and\ngenes, and highlights the selective forces that shape and maintain migratory adaptation. We endorse an individual-based behavioral\ndefinition of migration that allows an objective distinction between migration and other forms of movement. We recognize migration\nas an adaptation to resources that fluctuate spatiotemporally either seasonally or less predictably, and note that it is often\npreemptive. Migration plays a central role in the spatial dynamics of mobile populations, and is largely distinct in both\nform and function from the within-population mixing arising from postnatal dispersal and from the interpatch movements characteristic\nof metapopulations. We call for more interaction between biologists studying different taxa and different forms of movement,\nand between behaviorists and population ecologists.","container-title":"BioScience","DOI":"10.1641/B570206","journalAbbreviation":"BioScience","source":"ResearchGate","title":"What Is Migration?","volume":"57","author":[{"family":"Dingle","given":"Hugh"},{"family":"Drake","given":"V."}],"issued":{"date-parts":[["2007",2,1]]}}}],"schema":"https://github.com/citation-style-language/schema/raw/master/csl-citation.json"} </w:instrText>
      </w:r>
      <w:r>
        <w:rPr>
          <w:rFonts w:ascii="Arial" w:hAnsi="Arial" w:cs="Arial"/>
          <w:lang w:val="en-US"/>
        </w:rPr>
        <w:fldChar w:fldCharType="separate"/>
      </w:r>
      <w:r w:rsidRPr="008964A0">
        <w:rPr>
          <w:rFonts w:ascii="Arial" w:hAnsi="Arial" w:cs="Arial"/>
          <w:lang w:val="en-US"/>
        </w:rPr>
        <w:t>(Dingle &amp; Drake 2007)</w:t>
      </w:r>
      <w:r>
        <w:rPr>
          <w:rFonts w:ascii="Arial" w:hAnsi="Arial" w:cs="Arial"/>
          <w:lang w:val="en-US"/>
        </w:rPr>
        <w:fldChar w:fldCharType="end"/>
      </w:r>
      <w:r>
        <w:rPr>
          <w:rFonts w:ascii="Arial" w:hAnsi="Arial" w:cs="Arial"/>
          <w:lang w:val="en-US"/>
        </w:rPr>
        <w:t xml:space="preserve">. </w:t>
      </w:r>
      <w:r>
        <w:rPr>
          <w:rFonts w:ascii="Arial" w:hAnsi="Arial" w:cs="Arial"/>
          <w:lang w:val="en-US"/>
        </w:rPr>
        <w:lastRenderedPageBreak/>
        <w:t xml:space="preserve">The two habitats are often described as breeding grounds and wintering areas </w:t>
      </w:r>
      <w:r>
        <w:rPr>
          <w:rFonts w:ascii="Arial" w:hAnsi="Arial" w:cs="Arial"/>
          <w:lang w:val="en-US"/>
        </w:rPr>
        <w:fldChar w:fldCharType="begin"/>
      </w:r>
      <w:r>
        <w:rPr>
          <w:rFonts w:ascii="Arial" w:hAnsi="Arial" w:cs="Arial"/>
          <w:lang w:val="en-US"/>
        </w:rPr>
        <w:instrText xml:space="preserve"> ADDIN ZOTERO_ITEM CSL_CITATION {"citationID":"0oXOfhXI","properties":{"formattedCitation":"(Dingle 2014)","plainCitation":"(Dingle 2014)","noteIndex":0},"citationItems":[{"id":2858,"uris":["http://zotero.org/users/local/B6GulUkZ/items/B7CHKYSN"],"itemData":{"id":2858,"type":"book","abstract":"Migration, broadly defined as directional movement to take advantage of spatially distributed resources, is a dramatic behaviour and an important component of many life histories that can contribute to the fundamental structuring of ecosystems. In recent years, our understanding of migration has advanced radically with respect to both new data and conceptual understanding. It is now almost twenty years since publication of the first edition, and an authoritative and up-to-date sequel that provides a taxonomically comprehensive overview of the latest research is therefore timely. The emphasis throughout this advanced textbook is on the definition and description of migratory behaviour, its ecological outcomes for individuals, populations, and communities, and how these outcomes lead to natural selection acting on the behaviour to cause its evolution. It takes a truly integrative approach, showing how comparisons across a diversity of organisms and biological disciplines can illuminate migratory life cycles, their evolution, and the relation of migration to other movements. Migration: The Biology of Life on the Move focuses on migration as a behavioural phenomenon with important ecological consequences for organisms as diverse as aphids, butterflies, birds and whales. It is suitable for senior undergraduate and graduate level students taking courses in behaviour, spatial ecology, 'movement ecology', and conservation. It will also be of interest and use to a broader audience of professional ecologists and behaviourists seeking an authoritative overview of this rapidly expanding field.","ISBN":"978-0-19-964039-3","language":"en","note":"Google-Books-ID: _9X1AwAAQBAJ","number-of-pages":"340","publisher":"Oxford University Press","source":"Google Books","title":"Migration: The Biology of Life on the Move","title-short":"Migration","author":[{"family":"Dingle","given":"Hugh"}],"issued":{"date-parts":[["2014"]]}}}],"schema":"https://github.com/citation-style-language/schema/raw/master/csl-citation.json"} </w:instrText>
      </w:r>
      <w:r>
        <w:rPr>
          <w:rFonts w:ascii="Arial" w:hAnsi="Arial" w:cs="Arial"/>
          <w:lang w:val="en-US"/>
        </w:rPr>
        <w:fldChar w:fldCharType="separate"/>
      </w:r>
      <w:r w:rsidRPr="008964A0">
        <w:rPr>
          <w:rFonts w:ascii="Arial" w:hAnsi="Arial" w:cs="Arial"/>
          <w:lang w:val="en-US"/>
        </w:rPr>
        <w:t>(Dingle 2014)</w:t>
      </w:r>
      <w:r>
        <w:rPr>
          <w:rFonts w:ascii="Arial" w:hAnsi="Arial" w:cs="Arial"/>
          <w:lang w:val="en-US"/>
        </w:rPr>
        <w:fldChar w:fldCharType="end"/>
      </w:r>
      <w:r>
        <w:rPr>
          <w:rFonts w:ascii="Arial" w:hAnsi="Arial" w:cs="Arial"/>
          <w:lang w:val="en-US"/>
        </w:rPr>
        <w:t>.</w:t>
      </w:r>
      <w:r w:rsidRPr="00832786">
        <w:rPr>
          <w:rFonts w:ascii="Arial" w:hAnsi="Arial" w:cs="Arial"/>
          <w:lang w:val="en-US"/>
        </w:rPr>
        <w:t xml:space="preserve"> </w:t>
      </w:r>
      <w:r>
        <w:rPr>
          <w:rFonts w:ascii="Arial" w:hAnsi="Arial" w:cs="Arial"/>
          <w:lang w:val="en-US"/>
        </w:rPr>
        <w:t xml:space="preserve">An organism migrates to enhance its growth, survival, or reproduction </w:t>
      </w:r>
      <w:r>
        <w:rPr>
          <w:rFonts w:ascii="Arial" w:hAnsi="Arial" w:cs="Arial"/>
          <w:lang w:val="en-US"/>
        </w:rPr>
        <w:fldChar w:fldCharType="begin"/>
      </w:r>
      <w:r>
        <w:rPr>
          <w:rFonts w:ascii="Arial" w:hAnsi="Arial" w:cs="Arial"/>
          <w:lang w:val="en-US"/>
        </w:rPr>
        <w:instrText xml:space="preserve"> ADDIN ZOTERO_ITEM CSL_CITATION {"citationID":"jBq4xNCJ","properties":{"formattedCitation":"(Shaw 2016)","plainCitation":"(Shaw 2016)","noteIndex":0},"citationItems":[{"id":2856,"uris":["http://zotero.org/users/local/B6GulUkZ/items/TN9THE4G"],"itemData":{"id":2856,"type":"article-journal","abstract":"Migratory species are widespread in terrestrial, aquatic and aerial environments, and are important both ecologically and economically. Since migration is an adaptive response to particular conditions, environmental changes (climate or otherwise) will potentially alter the selective pressures on movement behavior. Such changes may also interfere with, or disrupt, a species’ ability to migrate. In either case, environmental changes could lead to the reduction or total loss of a migration, yet we have little understanding of when to expect these outcomes to occur. Here, I argue that an understanding of both the proximate and ultimate drivers of migration is needed if we are to predict the fate of migrations under changing environmental conditions. I review what is currently known about the drivers of animal migration, but show that we also need a more complete synthesis of migratory patterns across diverse ecosystems and taxonomic groups. The current understanding of migration indicates that (1) drivers of migration vary across species and ecosystems, and (2) a species’ ability to adapt to environmental change successfully depends in part on its migration drivers. Together, these findings suggest a way forward for studying and generating predictions of how changing environmental conditions will differentially impact species by taxonomic group and geographic region of the world.","container-title":"Evolutionary Ecology","DOI":"10.1007/s10682-016-9860-5","ISSN":"1573-8477","issue":"6","journalAbbreviation":"Evol Ecol","language":"en","page":"991-1007","source":"Springer Link","title":"Drivers of animal migration and implications in changing environments","volume":"30","author":[{"family":"Shaw","given":"Allison K."}],"issued":{"date-parts":[["2016",12,1]]}}}],"schema":"https://github.com/citation-style-language/schema/raw/master/csl-citation.json"} </w:instrText>
      </w:r>
      <w:r>
        <w:rPr>
          <w:rFonts w:ascii="Arial" w:hAnsi="Arial" w:cs="Arial"/>
          <w:lang w:val="en-US"/>
        </w:rPr>
        <w:fldChar w:fldCharType="separate"/>
      </w:r>
      <w:r w:rsidRPr="008964A0">
        <w:rPr>
          <w:rFonts w:ascii="Arial" w:hAnsi="Arial" w:cs="Arial"/>
          <w:lang w:val="en-US"/>
        </w:rPr>
        <w:t>(Shaw 2016)</w:t>
      </w:r>
      <w:r>
        <w:rPr>
          <w:rFonts w:ascii="Arial" w:hAnsi="Arial" w:cs="Arial"/>
          <w:lang w:val="en-US"/>
        </w:rPr>
        <w:fldChar w:fldCharType="end"/>
      </w:r>
      <w:r>
        <w:rPr>
          <w:rFonts w:ascii="Arial" w:hAnsi="Arial" w:cs="Arial"/>
          <w:lang w:val="en-US"/>
        </w:rPr>
        <w:t xml:space="preserve">. As such, the movement patterns of migratory animals are often driven by the seasonal availability of resources such as food, shelter or mating partners </w:t>
      </w:r>
      <w:r>
        <w:rPr>
          <w:rFonts w:ascii="Arial" w:hAnsi="Arial" w:cs="Arial"/>
          <w:lang w:val="en-US"/>
        </w:rPr>
        <w:fldChar w:fldCharType="begin"/>
      </w:r>
      <w:r>
        <w:rPr>
          <w:rFonts w:ascii="Arial" w:hAnsi="Arial" w:cs="Arial"/>
          <w:lang w:val="en-US"/>
        </w:rPr>
        <w:instrText xml:space="preserve"> ADDIN ZOTERO_ITEM CSL_CITATION {"citationID":"BLboNvU2","properties":{"formattedCitation":"(Brower &amp; Malcolm 1991; Dingle &amp; Drake 2007)","plainCitation":"(Brower &amp; Malcolm 1991; Dingle &amp; Drake 2007)","noteIndex":0},"citationItems":[{"id":1729,"uris":["http://zotero.org/users/local/B6GulUkZ/items/KYXYPGHW"],"itemData":{"id":1729,"type":"article-journal","abstract":"Current conservation research focuses on diminishing species diversity, minimal viable populations, and on the successive demise of habitats and populations that leads species to extinction. In this paper we utilize the monarch butterfly's remarkable migration and overwintering biology as a paradigm of a new conservation theme: endangered phenomenon. An endangered phenomenon is a spectacular aspect of the life history of an animal or plant species involving a large number of individuals that is threatened with impoverishment or demise; the species per se need not be in peril, rather, the phenomenon it exhibits is at stake. We envision the near future with increasing numbers of species reduced in range and so constrained in numbers that they can no longer exhibit these characteristic spectacles.","container-title":"Integrative and Comparative Biology","DOI":"10.1093/icb/31.1.265","journalAbbreviation":"Integrative and Comparative Biology - INTEGR COMP BIOL","page":"265-276","source":"ResearchGate","title":"Animal Migrations: Endangered Phenomena","title-short":"Animal Migrations","volume":"31","author":[{"family":"Brower","given":"Lincoln"},{"family":"Malcolm","given":"Stephen"}],"issued":{"date-parts":[["1991",2,1]]}}},{"id":1732,"uris":["http://zotero.org/users/local/B6GulUkZ/items/K3AUBWLW"],"itemData":{"id":1732,"type":"article-journal","abstract":"We outline a general scheme for migration that applies across taxa, incorporates the several varieties of migration, and includes\nall levels of biological organization, from genes to populations. The scheme links the environment, pathways, traits, and\ngenes, and highlights the selective forces that shape and maintain migratory adaptation. We endorse an individual-based behavioral\ndefinition of migration that allows an objective distinction between migration and other forms of movement. We recognize migration\nas an adaptation to resources that fluctuate spatiotemporally either seasonally or less predictably, and note that it is often\npreemptive. Migration plays a central role in the spatial dynamics of mobile populations, and is largely distinct in both\nform and function from the within-population mixing arising from postnatal dispersal and from the interpatch movements characteristic\nof metapopulations. We call for more interaction between biologists studying different taxa and different forms of movement,\nand between behaviorists and population ecologists.","container-title":"BioScience","DOI":"10.1641/B570206","journalAbbreviation":"BioScience","source":"ResearchGate","title":"What Is Migration?","volume":"57","author":[{"family":"Dingle","given":"Hugh"},{"family":"Drake","given":"V."}],"issued":{"date-parts":[["2007",2,1]]}}}],"schema":"https://github.com/citation-style-language/schema/raw/master/csl-citation.json"} </w:instrText>
      </w:r>
      <w:r>
        <w:rPr>
          <w:rFonts w:ascii="Arial" w:hAnsi="Arial" w:cs="Arial"/>
          <w:lang w:val="en-US"/>
        </w:rPr>
        <w:fldChar w:fldCharType="separate"/>
      </w:r>
      <w:r w:rsidRPr="008964A0">
        <w:rPr>
          <w:rFonts w:ascii="Arial" w:hAnsi="Arial" w:cs="Arial"/>
          <w:lang w:val="en-US"/>
        </w:rPr>
        <w:t>(Brower &amp; Malcolm 1991; Dingle &amp; Drake 2007)</w:t>
      </w:r>
      <w:r>
        <w:rPr>
          <w:rFonts w:ascii="Arial" w:hAnsi="Arial" w:cs="Arial"/>
          <w:lang w:val="en-US"/>
        </w:rPr>
        <w:fldChar w:fldCharType="end"/>
      </w:r>
      <w:r>
        <w:rPr>
          <w:rFonts w:ascii="Arial" w:hAnsi="Arial" w:cs="Arial"/>
          <w:lang w:val="en-US"/>
        </w:rPr>
        <w:t xml:space="preserve">. Therefore, migratory behaviour is thought to have evolved in response to periodic and predictable changes in environmental conditions </w:t>
      </w:r>
      <w:r>
        <w:rPr>
          <w:rFonts w:ascii="Arial" w:hAnsi="Arial" w:cs="Arial"/>
          <w:lang w:val="en-US"/>
        </w:rPr>
        <w:fldChar w:fldCharType="begin"/>
      </w:r>
      <w:r>
        <w:rPr>
          <w:rFonts w:ascii="Arial" w:hAnsi="Arial" w:cs="Arial"/>
          <w:lang w:val="en-US"/>
        </w:rPr>
        <w:instrText xml:space="preserve"> ADDIN ZOTERO_ITEM CSL_CITATION {"citationID":"QWThVtdJ","properties":{"formattedCitation":"(Chapman {\\i{}et al.} 2014)","plainCitation":"(Chapman et al. 2014)","noteIndex":0},"citationItems":[{"id":2868,"uris":["http://zotero.org/users/local/B6GulUkZ/items/TQJR4WCN"],"itemData":{"id":2868,"type":"chapter","container-title":"Animal Movement Across Scales","ISBN":"978-0-19-967718-4","note":"DOI: 10.1093/acprof:oso/9780199677184.003.0002","page":"11-35","publisher":"Oxford University Press.","source":"ResearchGate","title":"Patterns of animal migration","author":[{"family":"Chapman","given":"Ben"},{"family":"Hulthén","given":"Kaj"},{"family":"Wellenreuther","given":"Maren"},{"family":"Hansson","given":"Lars-Anders"},{"family":"Nilsson","given":"Jan-Ake"},{"family":"Brönmark","given":"Christer"}],"editor":[{"family":"Hansson","given":"Lars-Anders"},{"family":"Åkesson","given":"Susanne"}],"issued":{"date-parts":[["2014",8,21]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(Chapman </w:t>
      </w:r>
      <w:r w:rsidRPr="002331DC">
        <w:rPr>
          <w:rFonts w:ascii="Arial" w:hAnsi="Arial" w:cs="Arial"/>
          <w:i/>
          <w:iCs/>
          <w:szCs w:val="24"/>
          <w:lang w:val="en-US"/>
        </w:rPr>
        <w:t>et al.</w:t>
      </w:r>
      <w:r w:rsidRPr="002331DC">
        <w:rPr>
          <w:rFonts w:ascii="Arial" w:hAnsi="Arial" w:cs="Arial"/>
          <w:szCs w:val="24"/>
          <w:lang w:val="en-US"/>
        </w:rPr>
        <w:t xml:space="preserve"> 2014)</w:t>
      </w:r>
      <w:r>
        <w:rPr>
          <w:rFonts w:ascii="Arial" w:hAnsi="Arial" w:cs="Arial"/>
          <w:lang w:val="en-US"/>
        </w:rPr>
        <w:fldChar w:fldCharType="end"/>
      </w:r>
      <w:r>
        <w:rPr>
          <w:rFonts w:ascii="Arial" w:hAnsi="Arial" w:cs="Arial"/>
          <w:lang w:val="en-US"/>
        </w:rPr>
        <w:t>.</w:t>
      </w:r>
    </w:p>
    <w:p w14:paraId="47E79D01" w14:textId="77777777" w:rsidR="00A71F03" w:rsidRDefault="00A71F03" w:rsidP="00A71F03">
      <w:pPr>
        <w:spacing w:after="0"/>
        <w:jc w:val="both"/>
        <w:rPr>
          <w:rFonts w:ascii="Arial" w:hAnsi="Arial" w:cs="Arial"/>
          <w:lang w:val="en-US"/>
        </w:rPr>
      </w:pPr>
    </w:p>
    <w:p w14:paraId="1B7F1A97" w14:textId="7D51A3EE" w:rsidR="00A71F03" w:rsidRDefault="00A71F03" w:rsidP="00A71F03">
      <w:pPr>
        <w:spacing w:after="0"/>
        <w:jc w:val="both"/>
        <w:rPr>
          <w:rFonts w:ascii="Arial" w:hAnsi="Arial" w:cs="Arial"/>
          <w:lang w:val="en-US"/>
        </w:rPr>
      </w:pPr>
      <w:r>
        <w:rPr>
          <w:rFonts w:ascii="Arial" w:hAnsi="Arial" w:cs="Arial"/>
          <w:lang w:val="en-US"/>
        </w:rPr>
        <w:t xml:space="preserve">In the face </w:t>
      </w:r>
      <w:r w:rsidR="008941F5">
        <w:rPr>
          <w:rFonts w:ascii="Arial" w:hAnsi="Arial" w:cs="Arial"/>
          <w:lang w:val="en-US"/>
        </w:rPr>
        <w:t>of global warming, migration phe</w:t>
      </w:r>
      <w:r>
        <w:rPr>
          <w:rFonts w:ascii="Arial" w:hAnsi="Arial" w:cs="Arial"/>
          <w:lang w:val="en-US"/>
        </w:rPr>
        <w:t xml:space="preserve">nology may be affected by climate shifts, habitat destruction, resource scarcity and physical barriers </w:t>
      </w:r>
      <w:r>
        <w:rPr>
          <w:rFonts w:ascii="Arial" w:hAnsi="Arial" w:cs="Arial"/>
          <w:lang w:val="en-US"/>
        </w:rPr>
        <w:fldChar w:fldCharType="begin"/>
      </w:r>
      <w:r>
        <w:rPr>
          <w:rFonts w:ascii="Arial" w:hAnsi="Arial" w:cs="Arial"/>
          <w:lang w:val="en-US"/>
        </w:rPr>
        <w:instrText xml:space="preserve"> ADDIN ZOTERO_ITEM CSL_CITATION {"citationID":"RxHHQhl4","properties":{"formattedCitation":"(Wilcove 2008; Wilcove &amp; Wikelski 2008)","plainCitation":"(Wilcove 2008; Wilcove &amp; Wikelski 2008)","noteIndex":0},"citationItems":[{"id":2908,"uris":["http://zotero.org/users/local/B6GulUkZ/items/B8SE5RSL"],"itemData":{"id":2908,"type":"book","abstract":"Animal migration is a magnificent sight: a mile-long blanket of cranes rising from a Nebraska river and filling the sky; hundreds of thousands of wildebeests marching across the Serengeti; a blaze of orange as millions of monarch butterflies spread their wings to take flight. Nature’s great migrations have captivated countless spectators, none more so than premier ecologist David S. Wilcove. In No Way Home, his awe is palpable—as are the growing threats to migratory animals.  We may be witnessing a dying phenomenon among many species. Migration has always been arduous, but today’s travelers face unprecedented dangers. Skyscrapers and cell towers lure birds and bats to untimely deaths, fences and farms block herds of antelope, salmon are caught en route between ocean and river, breeding and wintering grounds are paved over or plowed, and global warming disrupts the synchronized schedules of predators and prey. The result is a dramatic decline in the number of migrants.  Wilcove guides us on their treacherous journeys, describing the barriers to migration and exploring what compels animals to keep on trekking. He also brings to life the adventures of scientists who study migrants. Often as bold as their subjects, researchers speed wildly along deserted roads to track birds soaring overhead, explore glaciers in search of frozen locusts, and outfit dragonflies with transmitters weighing less than one one-hundredth of an ounce. Scientific discoveries and advanced technologies are helping us to understand migrations better, but alone, they won’t stop sea turtles and songbirds from going the way of the bison or passenger pigeon. What’s required is the commitment and cooperation of the far-flung countries migrants cross—long before extinction is a threat. As Wilcove writes, “protecting the abundance of migration is key to protecting the glory of migration.” No Way Home offers powerful inspiration to preserve those glorious journeys.","event-place":"Washington, DC","ISBN":"978-1-59726-823-3","language":"en","note":"Google-Books-ID: eCO8BwAAQBAJ","number-of-pages":"256","publisher":"Island Press","publisher-place":"Washington, DC","source":"Google Books","title":"No Way Home: The Decline of the World's Great Animal Migrations","title-short":"No Way Home","author":[{"family":"Wilcove","given":"David S."}],"issued":{"date-parts":[["2008"]]}}},{"id":1738,"uris":["http://zotero.org/users/local/B6GulUkZ/items/D5F7JGD8"],"itemData":{"id":1738,"type":"article-journal","abstract":"Many of the world's migratory animals are in decline. This essay explores the unique scientific and political challenges of protecting migratory species while they are still common.","container-title":"PLOS Biology","DOI":"10.1371/journal.pbio.0060188","ISSN":"1545-7885","issue":"7","journalAbbreviation":"PLOS Biology","language":"en","note":"publisher: Public Library of Science","page":"e188","source":"PLoS Journals","title":"Going, Going, Gone: Is Animal Migration Disappearing","title-short":"Going, Going, Gone","volume":"6","author":[{"family":"Wilcove","given":"David S."},{"family":"Wikelski","given":"Martin"}],"issued":{"date-parts":[["2008",7,29]]}}}],"schema":"https://github.com/citation-style-language/schema/raw/master/csl-citation.json"} </w:instrText>
      </w:r>
      <w:r>
        <w:rPr>
          <w:rFonts w:ascii="Arial" w:hAnsi="Arial" w:cs="Arial"/>
          <w:lang w:val="en-US"/>
        </w:rPr>
        <w:fldChar w:fldCharType="separate"/>
      </w:r>
      <w:r w:rsidRPr="008964A0">
        <w:rPr>
          <w:rFonts w:ascii="Arial" w:hAnsi="Arial" w:cs="Arial"/>
          <w:lang w:val="en-US"/>
        </w:rPr>
        <w:t>(Wilcove 2008; Wilcove &amp; Wikelski 2008)</w:t>
      </w:r>
      <w:r>
        <w:rPr>
          <w:rFonts w:ascii="Arial" w:hAnsi="Arial" w:cs="Arial"/>
          <w:lang w:val="en-US"/>
        </w:rPr>
        <w:fldChar w:fldCharType="end"/>
      </w:r>
      <w:r>
        <w:rPr>
          <w:rFonts w:ascii="Arial" w:hAnsi="Arial" w:cs="Arial"/>
          <w:lang w:val="en-US"/>
        </w:rPr>
        <w:t xml:space="preserve">. These effects can lead to shifts in migration timing, changes in migration frequency, reduced migration success, and even the loss of the ability to migrate </w:t>
      </w:r>
      <w:r>
        <w:rPr>
          <w:rFonts w:ascii="Arial" w:hAnsi="Arial" w:cs="Arial"/>
          <w:lang w:val="en-US"/>
        </w:rPr>
        <w:fldChar w:fldCharType="begin"/>
      </w:r>
      <w:r>
        <w:rPr>
          <w:rFonts w:ascii="Arial" w:hAnsi="Arial" w:cs="Arial"/>
          <w:lang w:val="en-US"/>
        </w:rPr>
        <w:instrText xml:space="preserve"> ADDIN ZOTERO_ITEM CSL_CITATION {"citationID":"SGzGGJtM","properties":{"formattedCitation":"(Shaw 2016)","plainCitation":"(Shaw 2016)","noteIndex":0},"citationItems":[{"id":2856,"uris":["http://zotero.org/users/local/B6GulUkZ/items/TN9THE4G"],"itemData":{"id":2856,"type":"article-journal","abstract":"Migratory species are widespread in terrestrial, aquatic and aerial environments, and are important both ecologically and economically. Since migration is an adaptive response to particular conditions, environmental changes (climate or otherwise) will potentially alter the selective pressures on movement behavior. Such changes may also interfere with, or disrupt, a species’ ability to migrate. In either case, environmental changes could lead to the reduction or total loss of a migration, yet we have little understanding of when to expect these outcomes to occur. Here, I argue that an understanding of both the proximate and ultimate drivers of migration is needed if we are to predict the fate of migrations under changing environmental conditions. I review what is currently known about the drivers of animal migration, but show that we also need a more complete synthesis of migratory patterns across diverse ecosystems and taxonomic groups. The current understanding of migration indicates that (1) drivers of migration vary across species and ecosystems, and (2) a species’ ability to adapt to environmental change successfully depends in part on its migration drivers. Together, these findings suggest a way forward for studying and generating predictions of how changing environmental conditions will differentially impact species by taxonomic group and geographic region of the world.","container-title":"Evolutionary Ecology","DOI":"10.1007/s10682-016-9860-5","ISSN":"1573-8477","issue":"6","journalAbbreviation":"Evol Ecol","language":"en","page":"991-1007","source":"Springer Link","title":"Drivers of animal migration and implications in changing environments","volume":"30","author":[{"family":"Shaw","given":"Allison K."}],"issued":{"date-parts":[["2016",12,1]]}}}],"schema":"https://github.com/citation-style-language/schema/raw/master/csl-citation.json"} </w:instrText>
      </w:r>
      <w:r>
        <w:rPr>
          <w:rFonts w:ascii="Arial" w:hAnsi="Arial" w:cs="Arial"/>
          <w:lang w:val="en-US"/>
        </w:rPr>
        <w:fldChar w:fldCharType="separate"/>
      </w:r>
      <w:r w:rsidRPr="008964A0">
        <w:rPr>
          <w:rFonts w:ascii="Arial" w:hAnsi="Arial" w:cs="Arial"/>
          <w:lang w:val="en-US"/>
        </w:rPr>
        <w:t>(Shaw 2016)</w:t>
      </w:r>
      <w:r>
        <w:rPr>
          <w:rFonts w:ascii="Arial" w:hAnsi="Arial" w:cs="Arial"/>
          <w:lang w:val="en-US"/>
        </w:rPr>
        <w:fldChar w:fldCharType="end"/>
      </w:r>
      <w:r>
        <w:rPr>
          <w:rFonts w:ascii="Arial" w:hAnsi="Arial" w:cs="Arial"/>
          <w:lang w:val="en-US"/>
        </w:rPr>
        <w:t xml:space="preserve">. As a result, migratory species are known to be at risk to extinction </w:t>
      </w:r>
      <w:r>
        <w:rPr>
          <w:rFonts w:ascii="Arial" w:hAnsi="Arial" w:cs="Arial"/>
          <w:lang w:val="en-US"/>
        </w:rPr>
        <w:fldChar w:fldCharType="begin"/>
      </w:r>
      <w:r>
        <w:rPr>
          <w:rFonts w:ascii="Arial" w:hAnsi="Arial" w:cs="Arial"/>
          <w:lang w:val="en-US"/>
        </w:rPr>
        <w:instrText xml:space="preserve"> ADDIN ZOTERO_ITEM CSL_CITATION {"citationID":"Nqkx0395","properties":{"formattedCitation":"(Hoffmann {\\i{}et al.} 2010)","plainCitation":"(Hoffmann et al. 2010)","noteIndex":0},"citationItems":[{"id":1740,"uris":["http://zotero.org/users/local/B6GulUkZ/items/LVQYYEYH"],"itemData":{"id":1740,"type":"article-journal","abstract":"Assessing Biodiversity Declines\nUnderstanding human impact on biodiversity depends on sound quantitative projection. Pereira et al. (p. 1496 , published online 26 October) review quantitative scenarios that have been developed for four main areas of concern: species extinctions, species abundances and community structure, habitat loss and degradation, and shifts in the distribution of species and biomes. Declines in biodiversity are projected for the whole of the 21st century in all scenarios, but with a wide range of variation. Hoffmann et al. (p. 1503 , published online 26 October) draw on the results of five decades' worth of data collection, managed by the International Union for Conservation of Nature Species Survival Commission. A comprehensive synthesis of the conservation status of the world's vertebrates, based on an analysis of 25,780 species (approximately half of total vertebrate diversity), is presented: Approximately 20% of all vertebrate species are at risk of extinction in the wild, and 11% of threatened birds and 17% of threatened mammals have moved closer to extinction over time. Despite these trends, overall declines would have been significantly worse in the absence of conservation actions.","container-title":"Science","DOI":"10.1126/science.1194442","journalAbbreviation":"Science","page":"1503-9","source":"ResearchGate","title":"The Impact of Conservation on the Status of the World’s Vertebrates","volume":"330","author":[{"family":"Hoffmann","given":"Michael"},{"family":"Hilton-Taylor","given":"Craig"},{"family":"Angulo","given":"Ariadne"},{"family":"Böhm","given":"Monika"},{"family":"Brooks","given":"Thomas"},{"family":"Butchart","given":"Stuart"},{"family":"Carpenter","given":"Kent"},{"family":"Chanson","given":"Janice"},{"family":"Collen","given":"Ben"},{"family":"Cox","given":"Neil"},{"family":"Darwall","given":"William"},{"family":"Dulvy","given":"Nicholas"},{"family":"Harrison","given":"Lucy"},{"family":"Katariya","given":"Vineet"},{"family":"Pollock","given":"Caroline"},{"family":"Quader","given":"Suhel"},{"family":"Dewhurst-Richman","given":"Nadia"},{"family":"Rodrigues","given":"Ana"},{"family":"Tognelli","given":"Marcelo"},{"family":"Stuart","given":"Simon"}],"issued":{"date-parts":[["2010",10,1]]}}}],"schema":"https://github.com/citation-style-language/schema/raw/master/csl-citation.json"} </w:instrText>
      </w:r>
      <w:r>
        <w:rPr>
          <w:rFonts w:ascii="Arial" w:hAnsi="Arial" w:cs="Arial"/>
          <w:lang w:val="en-US"/>
        </w:rPr>
        <w:fldChar w:fldCharType="separate"/>
      </w:r>
      <w:r w:rsidRPr="008964A0">
        <w:rPr>
          <w:rFonts w:ascii="Arial" w:hAnsi="Arial" w:cs="Arial"/>
          <w:szCs w:val="24"/>
          <w:lang w:val="en-US"/>
        </w:rPr>
        <w:t xml:space="preserve">(Hoffmann </w:t>
      </w:r>
      <w:r w:rsidRPr="008964A0">
        <w:rPr>
          <w:rFonts w:ascii="Arial" w:hAnsi="Arial" w:cs="Arial"/>
          <w:i/>
          <w:iCs/>
          <w:szCs w:val="24"/>
          <w:lang w:val="en-US"/>
        </w:rPr>
        <w:t>et al.</w:t>
      </w:r>
      <w:r w:rsidRPr="008964A0">
        <w:rPr>
          <w:rFonts w:ascii="Arial" w:hAnsi="Arial" w:cs="Arial"/>
          <w:szCs w:val="24"/>
          <w:lang w:val="en-US"/>
        </w:rPr>
        <w:t xml:space="preserve"> 2010)</w:t>
      </w:r>
      <w:r>
        <w:rPr>
          <w:rFonts w:ascii="Arial" w:hAnsi="Arial" w:cs="Arial"/>
          <w:lang w:val="en-US"/>
        </w:rPr>
        <w:fldChar w:fldCharType="end"/>
      </w:r>
      <w:r>
        <w:rPr>
          <w:rFonts w:ascii="Arial" w:hAnsi="Arial" w:cs="Arial"/>
          <w:lang w:val="en-US"/>
        </w:rPr>
        <w:t xml:space="preserve">. The vulnerability of the migratory species may differ depending on their migratory behaviour, taxonomic group and environmental system (aquatic or terrestrial) </w:t>
      </w:r>
      <w:r>
        <w:rPr>
          <w:rFonts w:ascii="Arial" w:hAnsi="Arial" w:cs="Arial"/>
          <w:lang w:val="en-US"/>
        </w:rPr>
        <w:fldChar w:fldCharType="begin"/>
      </w:r>
      <w:r>
        <w:rPr>
          <w:rFonts w:ascii="Arial" w:hAnsi="Arial" w:cs="Arial"/>
          <w:lang w:val="en-US"/>
        </w:rPr>
        <w:instrText xml:space="preserve"> ADDIN ZOTERO_ITEM CSL_CITATION {"citationID":"Z8LIkmgc","properties":{"formattedCitation":"(Hardesty-Moore {\\i{}et al.} 2018)","plainCitation":"(Hardesty-Moore et al. 2018)","noteIndex":0},"citationItems":[{"id":2888,"uris":["http://zotero.org/users/local/B6GulUkZ/items/M4BQXQ5V"],"itemData":{"id":2888,"type":"article-journal","abstract":"Recent increases in human disturbance pose significant threats to migratory species using collective movement strategies. Key threats to migrants may differ depending on behavioural traits (e.g. collective navigation), taxonomy and the environmental system (i.e. freshwater, marine or terrestrial) associated with migration. We quantitatively assess how collective navigation, taxonomic membership and environmental system impact species' vulnerability by (i) evaluating population change in migratory and non-migratory bird, mammal and fish species using the Living Planet Database (LPD), (ii) analysing the role of collective navigation and environmental system on migrant extinction risk using International Union for Conservation of Nature (IUCN) classifications and (iii) compiling literature on geographical range change of migratory species. Likelihood of population decrease differed by taxonomic group: migratory birds were more likely to experience annual declines than non-migrants, while mammals displayed the opposite pattern. Within migratory species in IUCN, we observed that collective navigation and environmental system were important predictors of extinction risk for fishes and birds, but not for mammals, which had overall higher extinction risk than other taxa. We found high phylogenetic relatedness among collectively navigating species, which could have obscured its importance in determining extinction risk. Overall, outputs from these analyses can help guide strategic interventions to conserve the most vulnerable migrations.\n\nThis article is part of the theme issue ‘Collective movement ecology'.","container-title":"Philosophical Transactions of the Royal Society B: Biological Sciences","DOI":"10.1098/rstb.2017.0017","issue":"1746","note":"publisher: Royal Society","page":"20170017","source":"royalsocietypublishing.org (Atypon)","title":"Migration in the Anthropocene: how collective navigation, environmental system and taxonomy shape the vulnerability of migratory species","title-short":"Migration in the Anthropocene","volume":"373","author":[{"family":"Hardesty-Moore","given":"Molly"},{"family":"Deinet","given":"Stefanie"},{"family":"Freeman","given":"Robin"},{"family":"Titcomb","given":"Georgia C."},{"family":"Dillon","given":"Erin M."},{"family":"Stears","given":"Keenan"},{"family":"Klope","given":"Maggie"},{"family":"Bui","given":"An"},{"family":"Orr","given":"Devyn"},{"family":"Young","given":"Hillary S."},{"family":"Miller-ter Kuile","given":"Ana"},{"family":"Hughey","given":"Lacey F."},{"family":"McCauley","given":"Douglas J."}],"issued":{"date-parts":[["2018",3,26]]}}}],"schema":"https://github.com/citation-style-language/schema/raw/master/csl-citation.json"} </w:instrText>
      </w:r>
      <w:r>
        <w:rPr>
          <w:rFonts w:ascii="Arial" w:hAnsi="Arial" w:cs="Arial"/>
          <w:lang w:val="en-US"/>
        </w:rPr>
        <w:fldChar w:fldCharType="separate"/>
      </w:r>
      <w:r w:rsidRPr="008964A0">
        <w:rPr>
          <w:rFonts w:ascii="Arial" w:hAnsi="Arial" w:cs="Arial"/>
          <w:szCs w:val="24"/>
          <w:lang w:val="en-US"/>
        </w:rPr>
        <w:t xml:space="preserve">(Hardesty-Moore </w:t>
      </w:r>
      <w:r w:rsidRPr="008964A0">
        <w:rPr>
          <w:rFonts w:ascii="Arial" w:hAnsi="Arial" w:cs="Arial"/>
          <w:i/>
          <w:iCs/>
          <w:szCs w:val="24"/>
          <w:lang w:val="en-US"/>
        </w:rPr>
        <w:t>et al.</w:t>
      </w:r>
      <w:r w:rsidRPr="008964A0">
        <w:rPr>
          <w:rFonts w:ascii="Arial" w:hAnsi="Arial" w:cs="Arial"/>
          <w:szCs w:val="24"/>
          <w:lang w:val="en-US"/>
        </w:rPr>
        <w:t xml:space="preserve"> 2018)</w:t>
      </w:r>
      <w:r>
        <w:rPr>
          <w:rFonts w:ascii="Arial" w:hAnsi="Arial" w:cs="Arial"/>
          <w:lang w:val="en-US"/>
        </w:rPr>
        <w:fldChar w:fldCharType="end"/>
      </w:r>
      <w:r>
        <w:rPr>
          <w:rFonts w:ascii="Arial" w:hAnsi="Arial" w:cs="Arial"/>
          <w:lang w:val="en-US"/>
        </w:rPr>
        <w:t xml:space="preserve">. On the contrary, due to their mobility, migratory species can also be considered highly adaptive to change </w:t>
      </w:r>
      <w:r>
        <w:rPr>
          <w:rFonts w:ascii="Arial" w:hAnsi="Arial" w:cs="Arial"/>
          <w:lang w:val="en-US"/>
        </w:rPr>
        <w:fldChar w:fldCharType="begin"/>
      </w:r>
      <w:r>
        <w:rPr>
          <w:rFonts w:ascii="Arial" w:hAnsi="Arial" w:cs="Arial"/>
          <w:lang w:val="en-US"/>
        </w:rPr>
        <w:instrText xml:space="preserve"> ADDIN ZOTERO_ITEM CSL_CITATION {"citationID":"Yziii8IF","properties":{"formattedCitation":"(Robinson {\\i{}et al.} 2009)","plainCitation":"(Robinson et al. 2009)","noteIndex":0},"citationItems":[{"id":2901,"uris":["http://zotero.org/users/local/B6GulUkZ/items/5DMVA6XR"],"itemData":{"id":2901,"type":"article-journal","abstract":"Long-distance migrations are among the wonders of the natural world, but this multitaxon review shows that the characteristics of species that undertake such movements appear to make them particularly vulnerable to detrimental impacts of climate change. Migrants are key components of biological systems in high latitude regions, where the speed and magnitude of climate change impacts are greatest. They also rely on highly productive seasonal habitats, including wetlands and ocean upwellings that, with climate change, may become less food-rich and predictable in space and time. While migrants are adapted to adjust their behaviour with annual changes in the weather, the decoupling of climatic variables between geographically separate breeding and nonbreeding grounds is beginning to result in mistimed migration. Furthermore, human land-use and activity patterns will constrain the ability of many species to modify their migratory routes and may increase the stress induced by climate change. Adapting conservation strategies for migrants in the light of climate change will require substantial shifts in site designation policies, flexibility of management strategies and the integration of forward planning for both people and wildlife. While adaptation to changes may be feasible for some terrestrial systems, wildlife in the marine ecosystem may be more dependent on the degree of climate change mitigation that is achievable.","container-title":"Endangered Species Research","DOI":"10.3354/esr00095","ISSN":"1863-5407, 1613-4796","journalAbbreviation":"Endang. Species. Res.","language":"en","page":"87-99","source":"DOI.org (Crossref)","title":"Travelling through a warming world: climate change and migratory species","title-short":"Travelling through a warming world","volume":"7","author":[{"family":"Robinson","given":"Ra"},{"family":"Crick","given":"Hqp"},{"family":"Learmonth","given":"Ja"},{"family":"Maclean","given":"Imd"},{"family":"Thomas","given":"Cd"},{"family":"Bairlein","given":"F"},{"family":"Forchhammer","given":"Mc"},{"family":"Francis","given":"Cm"},{"family":"Gill","given":"Ja"},{"family":"Godley","given":"Bj"},{"family":"Harwood","given":"J"},{"family":"Hays","given":"Gc"},{"family":"Huntley","given":"B"},{"family":"Hutson","given":"Am"},{"family":"Pierce","given":"Gj"},{"family":"Rehfisch","given":"Mm"},{"family":"Sims","given":"Dw"},{"family":"Santos","given":"Bm"},{"family":"Sparks","given":"Th"},{"family":"Stroud","given":"Da"},{"family":"Visser","given":"Me"}],"issued":{"date-parts":[["2009",6,17]]}}}],"schema":"https://github.com/citation-style-language/schema/raw/master/csl-citation.json"} </w:instrText>
      </w:r>
      <w:r>
        <w:rPr>
          <w:rFonts w:ascii="Arial" w:hAnsi="Arial" w:cs="Arial"/>
          <w:lang w:val="en-US"/>
        </w:rPr>
        <w:fldChar w:fldCharType="separate"/>
      </w:r>
      <w:r w:rsidRPr="008964A0">
        <w:rPr>
          <w:rFonts w:ascii="Arial" w:hAnsi="Arial" w:cs="Arial"/>
          <w:szCs w:val="24"/>
          <w:lang w:val="en-US"/>
        </w:rPr>
        <w:t xml:space="preserve">(Robinson </w:t>
      </w:r>
      <w:r w:rsidRPr="008964A0">
        <w:rPr>
          <w:rFonts w:ascii="Arial" w:hAnsi="Arial" w:cs="Arial"/>
          <w:i/>
          <w:iCs/>
          <w:szCs w:val="24"/>
          <w:lang w:val="en-US"/>
        </w:rPr>
        <w:t>et al.</w:t>
      </w:r>
      <w:r w:rsidRPr="008964A0">
        <w:rPr>
          <w:rFonts w:ascii="Arial" w:hAnsi="Arial" w:cs="Arial"/>
          <w:szCs w:val="24"/>
          <w:lang w:val="en-US"/>
        </w:rPr>
        <w:t xml:space="preserve"> 2009)</w:t>
      </w:r>
      <w:r>
        <w:rPr>
          <w:rFonts w:ascii="Arial" w:hAnsi="Arial" w:cs="Arial"/>
          <w:lang w:val="en-US"/>
        </w:rPr>
        <w:fldChar w:fldCharType="end"/>
      </w:r>
      <w:r>
        <w:rPr>
          <w:rFonts w:ascii="Arial" w:hAnsi="Arial" w:cs="Arial"/>
          <w:lang w:val="en-US"/>
        </w:rPr>
        <w:t xml:space="preserve">. In general, migration patterns can be linked to climatic conditions such as temperature and precipitation, but current research highlights patterns to be biased towards taxonomic groups (e.g. birds) and geographical regions (e.g. northern hemisphere) </w:t>
      </w:r>
      <w:r>
        <w:rPr>
          <w:rFonts w:ascii="Arial" w:hAnsi="Arial" w:cs="Arial"/>
          <w:lang w:val="en-US"/>
        </w:rPr>
        <w:fldChar w:fldCharType="begin"/>
      </w:r>
      <w:r>
        <w:rPr>
          <w:rFonts w:ascii="Arial" w:hAnsi="Arial" w:cs="Arial"/>
          <w:lang w:val="en-US"/>
        </w:rPr>
        <w:instrText xml:space="preserve"> ADDIN ZOTERO_ITEM CSL_CITATION {"citationID":"Y7nEbd83","properties":{"formattedCitation":"(Shaw 2016)","plainCitation":"(Shaw 2016)","noteIndex":0},"citationItems":[{"id":2856,"uris":["http://zotero.org/users/local/B6GulUkZ/items/TN9THE4G"],"itemData":{"id":2856,"type":"article-journal","abstract":"Migratory species are widespread in terrestrial, aquatic and aerial environments, and are important both ecologically and economically. Since migration is an adaptive response to particular conditions, environmental changes (climate or otherwise) will potentially alter the selective pressures on movement behavior. Such changes may also interfere with, or disrupt, a species’ ability to migrate. In either case, environmental changes could lead to the reduction or total loss of a migration, yet we have little understanding of when to expect these outcomes to occur. Here, I argue that an understanding of both the proximate and ultimate drivers of migration is needed if we are to predict the fate of migrations under changing environmental conditions. I review what is currently known about the drivers of animal migration, but show that we also need a more complete synthesis of migratory patterns across diverse ecosystems and taxonomic groups. The current understanding of migration indicates that (1) drivers of migration vary across species and ecosystems, and (2) a species’ ability to adapt to environmental change successfully depends in part on its migration drivers. Together, these findings suggest a way forward for studying and generating predictions of how changing environmental conditions will differentially impact species by taxonomic group and geographic region of the world.","container-title":"Evolutionary Ecology","DOI":"10.1007/s10682-016-9860-5","ISSN":"1573-8477","issue":"6","journalAbbreviation":"Evol Ecol","language":"en","page":"991-1007","source":"Springer Link","title":"Drivers of animal migration and implications in changing environments","volume":"30","author":[{"family":"Shaw","given":"Allison K."}],"issued":{"date-parts":[["2016",12,1]]}}}],"schema":"https://github.com/citation-style-language/schema/raw/master/csl-citation.json"} </w:instrText>
      </w:r>
      <w:r>
        <w:rPr>
          <w:rFonts w:ascii="Arial" w:hAnsi="Arial" w:cs="Arial"/>
          <w:lang w:val="en-US"/>
        </w:rPr>
        <w:fldChar w:fldCharType="separate"/>
      </w:r>
      <w:r w:rsidRPr="002331DC">
        <w:rPr>
          <w:rFonts w:ascii="Arial" w:hAnsi="Arial" w:cs="Arial"/>
          <w:lang w:val="en-US"/>
        </w:rPr>
        <w:t>(Shaw 2016)</w:t>
      </w:r>
      <w:r>
        <w:rPr>
          <w:rFonts w:ascii="Arial" w:hAnsi="Arial" w:cs="Arial"/>
          <w:lang w:val="en-US"/>
        </w:rPr>
        <w:fldChar w:fldCharType="end"/>
      </w:r>
      <w:r>
        <w:rPr>
          <w:rFonts w:ascii="Arial" w:hAnsi="Arial" w:cs="Arial"/>
          <w:lang w:val="en-US"/>
        </w:rPr>
        <w:t>. More specifically, i</w:t>
      </w:r>
      <w:r w:rsidRPr="00CA1513">
        <w:rPr>
          <w:rFonts w:ascii="Arial" w:hAnsi="Arial" w:cs="Arial"/>
          <w:lang w:val="en-US"/>
        </w:rPr>
        <w:t>n</w:t>
      </w:r>
      <w:r>
        <w:rPr>
          <w:rFonts w:ascii="Arial" w:hAnsi="Arial" w:cs="Arial"/>
          <w:lang w:val="en-US"/>
        </w:rPr>
        <w:t xml:space="preserve"> temperate regions temperature</w:t>
      </w:r>
      <w:r w:rsidRPr="00CA1513">
        <w:rPr>
          <w:rFonts w:ascii="Arial" w:hAnsi="Arial" w:cs="Arial"/>
          <w:lang w:val="en-US"/>
        </w:rPr>
        <w:t xml:space="preserve"> drive</w:t>
      </w:r>
      <w:r>
        <w:rPr>
          <w:rFonts w:ascii="Arial" w:hAnsi="Arial" w:cs="Arial"/>
          <w:lang w:val="en-US"/>
        </w:rPr>
        <w:t>s</w:t>
      </w:r>
      <w:r w:rsidRPr="00CA1513">
        <w:rPr>
          <w:rFonts w:ascii="Arial" w:hAnsi="Arial" w:cs="Arial"/>
          <w:lang w:val="en-US"/>
        </w:rPr>
        <w:t xml:space="preserve"> animal migration for many taxonomic groups</w:t>
      </w:r>
      <w:r>
        <w:rPr>
          <w:rFonts w:ascii="Arial" w:hAnsi="Arial" w:cs="Arial"/>
          <w:lang w:val="en-US"/>
        </w:rPr>
        <w:t>,</w:t>
      </w:r>
      <w:r w:rsidRPr="00CA1513">
        <w:rPr>
          <w:rFonts w:ascii="Arial" w:hAnsi="Arial" w:cs="Arial"/>
          <w:lang w:val="en-US"/>
        </w:rPr>
        <w:t xml:space="preserve"> </w:t>
      </w:r>
      <w:r>
        <w:rPr>
          <w:rFonts w:ascii="Arial" w:hAnsi="Arial" w:cs="Arial"/>
          <w:lang w:val="en-US"/>
        </w:rPr>
        <w:t xml:space="preserve">while </w:t>
      </w:r>
      <w:r w:rsidRPr="00CA1513">
        <w:rPr>
          <w:rFonts w:ascii="Arial" w:hAnsi="Arial" w:cs="Arial"/>
          <w:lang w:val="en-US"/>
        </w:rPr>
        <w:t>in tropic regions changes in precipitation can act as an important trigger for bird and mammal migrations (Shaw 2016)</w:t>
      </w:r>
      <w:r w:rsidR="00931CF2">
        <w:rPr>
          <w:rFonts w:ascii="Arial" w:hAnsi="Arial" w:cs="Arial"/>
          <w:lang w:val="en-US"/>
        </w:rPr>
        <w:t xml:space="preserve">. </w:t>
      </w:r>
    </w:p>
    <w:p w14:paraId="762BC38E" w14:textId="77777777" w:rsidR="00A71F03" w:rsidRDefault="00A71F03" w:rsidP="00A71F03">
      <w:pPr>
        <w:jc w:val="both"/>
        <w:rPr>
          <w:rFonts w:ascii="Arial" w:hAnsi="Arial" w:cs="Arial"/>
          <w:lang w:val="en-US"/>
        </w:rPr>
      </w:pPr>
    </w:p>
    <w:p w14:paraId="48FF2FE7" w14:textId="013F68EB" w:rsidR="003E7648" w:rsidRPr="00BC06D9" w:rsidRDefault="003E7648" w:rsidP="00C13210">
      <w:pPr>
        <w:pStyle w:val="Undersection"/>
      </w:pPr>
      <w:bookmarkStart w:id="50" w:name="_Ref139957732"/>
      <w:bookmarkStart w:id="51" w:name="_Toc139979805"/>
      <w:r w:rsidRPr="00BC06D9">
        <w:t>Migratory Species - Definitions of CMS/GROMS/IUCN</w:t>
      </w:r>
      <w:bookmarkEnd w:id="50"/>
      <w:bookmarkEnd w:id="51"/>
    </w:p>
    <w:p w14:paraId="4ECD7E63" w14:textId="77777777" w:rsidR="003E7648" w:rsidRDefault="003E7648" w:rsidP="003E7648">
      <w:pPr>
        <w:rPr>
          <w:rFonts w:ascii="Arial" w:hAnsi="Arial" w:cs="Arial"/>
          <w:lang w:val="en-US"/>
        </w:rPr>
      </w:pPr>
      <w:r>
        <w:rPr>
          <w:rFonts w:ascii="Arial" w:hAnsi="Arial" w:cs="Arial"/>
          <w:lang w:val="en-US"/>
        </w:rPr>
        <w:t xml:space="preserve">The </w:t>
      </w:r>
      <w:r>
        <w:rPr>
          <w:rFonts w:ascii="Arial" w:hAnsi="Arial" w:cs="Arial"/>
          <w:lang w:val="en-US"/>
        </w:rPr>
        <w:fldChar w:fldCharType="begin"/>
      </w:r>
      <w:r>
        <w:rPr>
          <w:rFonts w:ascii="Arial" w:hAnsi="Arial" w:cs="Arial"/>
          <w:lang w:val="en-US"/>
        </w:rPr>
        <w:instrText xml:space="preserve"> ADDIN ZOTERO_ITEM CSL_CITATION {"citationID":"DaxbJQxG","properties":{"formattedCitation":"(CMS 1979)","plainCitation":"(CMS 1979)","dontUpdate":true,"noteIndex":0},"citationItems":[{"id":2891,"uris":["http://zotero.org/users/local/B6GulUkZ/items/ZKMGH87E"],"itemData":{"id":2891,"type":"paper-conference","event-place":"Bonn, Germany","publisher-place":"Bonn, Germany","title":"Convention on the Conservation of Migratory Species of Wild Animals","URL":"https://www.cms.int/sites/default/files/instrument/CMS-text.en_.PDF","author":[{"family":"CMS","given":""}],"accessed":{"date-parts":[["2023",4,20]]},"issued":{"date-parts":[["1979"]]}}}],"schema":"https://github.com/citation-style-language/schema/raw/master/csl-citation.json"} </w:instrText>
      </w:r>
      <w:r>
        <w:rPr>
          <w:rFonts w:ascii="Arial" w:hAnsi="Arial" w:cs="Arial"/>
          <w:lang w:val="en-US"/>
        </w:rPr>
        <w:fldChar w:fldCharType="separate"/>
      </w:r>
      <w:r w:rsidRPr="002331DC">
        <w:rPr>
          <w:rFonts w:ascii="Arial" w:hAnsi="Arial" w:cs="Arial"/>
          <w:lang w:val="en-US"/>
        </w:rPr>
        <w:t>CMS (1979)</w:t>
      </w:r>
      <w:r>
        <w:rPr>
          <w:rFonts w:ascii="Arial" w:hAnsi="Arial" w:cs="Arial"/>
          <w:lang w:val="en-US"/>
        </w:rPr>
        <w:fldChar w:fldCharType="end"/>
      </w:r>
      <w:r>
        <w:rPr>
          <w:rFonts w:ascii="Arial" w:hAnsi="Arial" w:cs="Arial"/>
          <w:lang w:val="en-US"/>
        </w:rPr>
        <w:t>defined migratory species as:</w:t>
      </w:r>
    </w:p>
    <w:p w14:paraId="3C768AA3" w14:textId="77777777" w:rsidR="003E7648" w:rsidRPr="00D878AE" w:rsidRDefault="003E7648" w:rsidP="00F70ECE">
      <w:pPr>
        <w:jc w:val="both"/>
        <w:rPr>
          <w:rFonts w:ascii="Arial" w:hAnsi="Arial" w:cs="Arial"/>
          <w:i/>
          <w:lang w:val="en-US"/>
        </w:rPr>
      </w:pPr>
      <w:r w:rsidRPr="00D878AE">
        <w:rPr>
          <w:rFonts w:ascii="Arial" w:hAnsi="Arial" w:cs="Arial"/>
          <w:i/>
          <w:lang w:val="en-US"/>
        </w:rPr>
        <w:t>“ […] the entire population or any geographically separate part of the population of any species or lower taxon of wild animals, a significant proportion of whose members cyclically and predictably cross one or more national jurisdictional boundaries</w:t>
      </w:r>
      <w:r w:rsidRPr="00CD3A97">
        <w:rPr>
          <w:rFonts w:ascii="Arial" w:hAnsi="Arial" w:cs="Arial"/>
          <w:lang w:val="en-US"/>
        </w:rPr>
        <w:t xml:space="preserve">” </w:t>
      </w:r>
      <w:r w:rsidRPr="00CD3A97">
        <w:rPr>
          <w:rFonts w:ascii="Arial" w:hAnsi="Arial" w:cs="Arial"/>
          <w:lang w:val="en-US"/>
        </w:rPr>
        <w:fldChar w:fldCharType="begin"/>
      </w:r>
      <w:r>
        <w:rPr>
          <w:rFonts w:ascii="Arial" w:hAnsi="Arial" w:cs="Arial"/>
          <w:lang w:val="en-US"/>
        </w:rPr>
        <w:instrText xml:space="preserve"> ADDIN ZOTERO_ITEM CSL_CITATION {"citationID":"kOTklSR0","properties":{"formattedCitation":"(CMS 1979)","plainCitation":"(CMS 1979)","dontUpdate":true,"noteIndex":0},"citationItems":[{"id":2891,"uris":["http://zotero.org/users/local/B6GulUkZ/items/ZKMGH87E"],"itemData":{"id":2891,"type":"paper-conference","event-place":"Bonn, Germany","publisher-place":"Bonn, Germany","title":"Convention on the Conservation of Migratory Species of Wild Animals","URL":"https://www.cms.int/sites/default/files/instrument/CMS-text.en_.PDF","author":[{"family":"CMS","given":""}],"accessed":{"date-parts":[["2023",4,20]]},"issued":{"date-parts":[["1979"]]}}}],"schema":"https://github.com/citation-style-language/schema/raw/master/csl-citation.json"} </w:instrText>
      </w:r>
      <w:r w:rsidRPr="00CD3A97">
        <w:rPr>
          <w:rFonts w:ascii="Arial" w:hAnsi="Arial" w:cs="Arial"/>
          <w:lang w:val="en-US"/>
        </w:rPr>
        <w:fldChar w:fldCharType="separate"/>
      </w:r>
      <w:r w:rsidRPr="002331DC">
        <w:rPr>
          <w:rFonts w:ascii="Arial" w:hAnsi="Arial" w:cs="Arial"/>
          <w:lang w:val="en-US"/>
        </w:rPr>
        <w:t>(CMS 1979, Article 1)</w:t>
      </w:r>
      <w:r w:rsidRPr="00CD3A97">
        <w:rPr>
          <w:rFonts w:ascii="Arial" w:hAnsi="Arial" w:cs="Arial"/>
          <w:lang w:val="en-US"/>
        </w:rPr>
        <w:fldChar w:fldCharType="end"/>
      </w:r>
    </w:p>
    <w:p w14:paraId="2AB15905" w14:textId="77777777" w:rsidR="003E7648" w:rsidRDefault="003E7648" w:rsidP="003E7648">
      <w:pPr>
        <w:tabs>
          <w:tab w:val="left" w:pos="952"/>
        </w:tabs>
        <w:spacing w:before="240"/>
        <w:jc w:val="both"/>
        <w:rPr>
          <w:rFonts w:ascii="Arial" w:hAnsi="Arial" w:cs="Arial"/>
          <w:lang w:val="en-US"/>
        </w:rPr>
      </w:pPr>
      <w:r>
        <w:rPr>
          <w:rFonts w:ascii="Arial" w:hAnsi="Arial" w:cs="Arial"/>
          <w:lang w:val="en-US"/>
        </w:rPr>
        <w:t xml:space="preserve">GROMS (Global Register of Migratory Species) definition of migratory species included “true migrants” which are: </w:t>
      </w:r>
    </w:p>
    <w:p w14:paraId="70B0EB6E" w14:textId="77777777" w:rsidR="003E7648" w:rsidRDefault="003E7648" w:rsidP="00F70ECE">
      <w:pPr>
        <w:tabs>
          <w:tab w:val="left" w:pos="952"/>
        </w:tabs>
        <w:spacing w:before="240"/>
        <w:jc w:val="both"/>
        <w:rPr>
          <w:rFonts w:ascii="Arial" w:hAnsi="Arial" w:cs="Arial"/>
          <w:lang w:val="en-US"/>
        </w:rPr>
      </w:pPr>
      <w:r>
        <w:rPr>
          <w:rFonts w:ascii="Arial" w:hAnsi="Arial" w:cs="Arial"/>
          <w:lang w:val="en-US"/>
        </w:rPr>
        <w:t xml:space="preserve">“ </w:t>
      </w:r>
      <w:r w:rsidRPr="00D878AE">
        <w:rPr>
          <w:rFonts w:ascii="Arial" w:hAnsi="Arial" w:cs="Arial"/>
          <w:i/>
          <w:lang w:val="en-US"/>
        </w:rPr>
        <w:t xml:space="preserve">[…] </w:t>
      </w:r>
      <w:r w:rsidRPr="009E48BB">
        <w:rPr>
          <w:rFonts w:ascii="Arial" w:hAnsi="Arial" w:cs="Arial"/>
          <w:i/>
          <w:lang w:val="en-US"/>
        </w:rPr>
        <w:t>animal species covering more than 100 km, or crossing from sea to freshwater</w:t>
      </w:r>
      <w:r>
        <w:rPr>
          <w:rFonts w:ascii="Arial" w:hAnsi="Arial" w:cs="Arial"/>
          <w:lang w:val="en-US"/>
        </w:rPr>
        <w:t xml:space="preserve">” </w:t>
      </w:r>
      <w:r w:rsidRPr="00CD3A97">
        <w:rPr>
          <w:rFonts w:ascii="Arial" w:hAnsi="Arial" w:cs="Arial"/>
          <w:lang w:val="en-US"/>
        </w:rPr>
        <w:fldChar w:fldCharType="begin"/>
      </w:r>
      <w:r w:rsidRPr="00CD3A97">
        <w:rPr>
          <w:rFonts w:ascii="Arial" w:hAnsi="Arial" w:cs="Arial"/>
          <w:lang w:val="en-US"/>
        </w:rPr>
        <w:instrText xml:space="preserve"> ADDIN ZOTERO_ITEM CSL_CITATION {"citationID":"etCP3bkR","properties":{"formattedCitation":"(Riede 2001)","plainCitation":"(Riede 2001)","noteIndex":0},"citationItems":[{"id":2892,"uris":["http://zotero.org/users/local/B6GulUkZ/items/62VKKE9N"],"itemData":{"id":2892,"type":"book","event-place":"Münster, Germany","number-of-pages":"400 pp.","publisher":"Landwirtschaftsverlag","publisher-place":"Münster, Germany","title":"The Global Register of Migratory Species: Database, GIS Maps and Threat Analysis","URL":"http://www.groms.de/groms/book_ISBN_3-7843-3826-7/index.html","author":[{"family":"Riede","given":"Klaus"}],"accessed":{"date-parts":[["2023",4,20]]},"issued":{"date-parts":[["2001"]]}}}],"schema":"https://github.com/citation-style-language/schema/raw/master/csl-citation.json"} </w:instrText>
      </w:r>
      <w:r w:rsidRPr="00CD3A97">
        <w:rPr>
          <w:rFonts w:ascii="Arial" w:hAnsi="Arial" w:cs="Arial"/>
          <w:lang w:val="en-US"/>
        </w:rPr>
        <w:fldChar w:fldCharType="separate"/>
      </w:r>
      <w:r w:rsidRPr="002331DC">
        <w:rPr>
          <w:rFonts w:ascii="Arial" w:hAnsi="Arial" w:cs="Arial"/>
          <w:lang w:val="en-US"/>
        </w:rPr>
        <w:t>(Riede 2001)</w:t>
      </w:r>
      <w:r w:rsidRPr="00CD3A97">
        <w:rPr>
          <w:rFonts w:ascii="Arial" w:hAnsi="Arial" w:cs="Arial"/>
          <w:lang w:val="en-US"/>
        </w:rPr>
        <w:fldChar w:fldCharType="end"/>
      </w:r>
      <w:r w:rsidRPr="00CD3A97">
        <w:rPr>
          <w:rFonts w:ascii="Arial" w:hAnsi="Arial" w:cs="Arial"/>
          <w:lang w:val="en-US"/>
        </w:rPr>
        <w:t>.</w:t>
      </w:r>
      <w:r>
        <w:rPr>
          <w:rFonts w:ascii="Arial" w:hAnsi="Arial" w:cs="Arial"/>
          <w:lang w:val="en-US"/>
        </w:rPr>
        <w:t xml:space="preserve"> </w:t>
      </w:r>
    </w:p>
    <w:p w14:paraId="4E44DA43" w14:textId="77777777" w:rsidR="003E7648" w:rsidRDefault="003E7648" w:rsidP="003E7648">
      <w:pPr>
        <w:tabs>
          <w:tab w:val="left" w:pos="952"/>
        </w:tabs>
        <w:spacing w:before="240"/>
        <w:jc w:val="both"/>
        <w:rPr>
          <w:rFonts w:ascii="Arial" w:hAnsi="Arial" w:cs="Arial"/>
          <w:lang w:val="en-US"/>
        </w:rPr>
      </w:pPr>
      <w:r>
        <w:rPr>
          <w:rFonts w:ascii="Arial" w:hAnsi="Arial" w:cs="Arial"/>
          <w:lang w:val="en-US"/>
        </w:rPr>
        <w:t xml:space="preserve">The subdivision includes intracontinental/intercontinental and intraoceanic/ineroceanic GROMS migrants. The approximate number of true migrants in the GROMS has been estimated in 2020 with 4000 animal species belonging to the groups of mammals, birds, turtles, fish and invertebrates </w:t>
      </w:r>
      <w:r>
        <w:rPr>
          <w:rFonts w:ascii="Arial" w:hAnsi="Arial" w:cs="Arial"/>
          <w:lang w:val="en-US"/>
        </w:rPr>
        <w:fldChar w:fldCharType="begin"/>
      </w:r>
      <w:r>
        <w:rPr>
          <w:rFonts w:ascii="Arial" w:hAnsi="Arial" w:cs="Arial"/>
          <w:lang w:val="en-US"/>
        </w:rPr>
        <w:instrText xml:space="preserve"> ADDIN ZOTERO_ITEM CSL_CITATION {"citationID":"o3UKw72i","properties":{"formattedCitation":"(Riede 2020)","plainCitation":"(Riede 2020)","noteIndex":0},"citationItems":[{"id":2894,"uris":["http://zotero.org/users/local/B6GulUkZ/items/DXAAV77J"],"itemData":{"id":2894,"type":"webpage","container-title":"Global Register of Migratory Species","title":"Databasing Migratory Species","URL":"http://groms.de/groms/index.html","author":[{"family":"Riede","given":"Klaus"}],"accessed":{"date-parts":[["2023",4,20]]},"issued":{"date-parts":[["2020"]]}}}],"schema":"https://github.com/citation-style-language/schema/raw/master/csl-citation.json"} </w:instrText>
      </w:r>
      <w:r>
        <w:rPr>
          <w:rFonts w:ascii="Arial" w:hAnsi="Arial" w:cs="Arial"/>
          <w:lang w:val="en-US"/>
        </w:rPr>
        <w:fldChar w:fldCharType="separate"/>
      </w:r>
      <w:r w:rsidRPr="002331DC">
        <w:rPr>
          <w:rFonts w:ascii="Arial" w:hAnsi="Arial" w:cs="Arial"/>
          <w:lang w:val="en-US"/>
        </w:rPr>
        <w:t>(Riede 2020)</w:t>
      </w:r>
      <w:r>
        <w:rPr>
          <w:rFonts w:ascii="Arial" w:hAnsi="Arial" w:cs="Arial"/>
          <w:lang w:val="en-US"/>
        </w:rPr>
        <w:fldChar w:fldCharType="end"/>
      </w:r>
      <w:r>
        <w:rPr>
          <w:rFonts w:ascii="Arial" w:hAnsi="Arial" w:cs="Arial"/>
          <w:lang w:val="en-US"/>
        </w:rPr>
        <w:t>.</w:t>
      </w:r>
    </w:p>
    <w:p w14:paraId="42762D8F" w14:textId="77777777" w:rsidR="003E7648" w:rsidRPr="00C140A8" w:rsidRDefault="003E7648" w:rsidP="003E7648">
      <w:pPr>
        <w:tabs>
          <w:tab w:val="left" w:pos="952"/>
        </w:tabs>
        <w:spacing w:before="240"/>
        <w:jc w:val="both"/>
        <w:rPr>
          <w:rFonts w:ascii="Arial" w:hAnsi="Arial" w:cs="Arial"/>
          <w:lang w:val="en-US"/>
        </w:rPr>
      </w:pPr>
      <w:r>
        <w:rPr>
          <w:rFonts w:ascii="Arial" w:hAnsi="Arial" w:cs="Arial"/>
          <w:lang w:val="en-US"/>
        </w:rPr>
        <w:t>T</w:t>
      </w:r>
      <w:r w:rsidRPr="00C140A8">
        <w:rPr>
          <w:rFonts w:ascii="Arial" w:hAnsi="Arial" w:cs="Arial"/>
          <w:lang w:val="en-US"/>
        </w:rPr>
        <w:t xml:space="preserve">he IUCN </w:t>
      </w:r>
      <w:r>
        <w:rPr>
          <w:rFonts w:ascii="Arial" w:hAnsi="Arial" w:cs="Arial"/>
          <w:lang w:val="en-US"/>
        </w:rPr>
        <w:t>definitions of</w:t>
      </w:r>
      <w:r w:rsidRPr="00C140A8">
        <w:rPr>
          <w:rFonts w:ascii="Arial" w:hAnsi="Arial" w:cs="Arial"/>
          <w:lang w:val="en-US"/>
        </w:rPr>
        <w:t xml:space="preserve"> animal migration</w:t>
      </w:r>
      <w:r>
        <w:rPr>
          <w:rFonts w:ascii="Arial" w:hAnsi="Arial" w:cs="Arial"/>
          <w:lang w:val="en-US"/>
        </w:rPr>
        <w:t>s</w:t>
      </w:r>
      <w:r w:rsidRPr="00C140A8">
        <w:rPr>
          <w:rFonts w:ascii="Arial" w:hAnsi="Arial" w:cs="Arial"/>
          <w:lang w:val="en-US"/>
        </w:rPr>
        <w:t xml:space="preserve"> </w:t>
      </w:r>
      <w:r>
        <w:rPr>
          <w:rFonts w:ascii="Arial" w:hAnsi="Arial" w:cs="Arial"/>
          <w:lang w:val="en-US"/>
        </w:rPr>
        <w:t xml:space="preserve">have been </w:t>
      </w:r>
      <w:r w:rsidRPr="00C140A8">
        <w:rPr>
          <w:rFonts w:ascii="Arial" w:hAnsi="Arial" w:cs="Arial"/>
          <w:lang w:val="en-US"/>
        </w:rPr>
        <w:t>reco</w:t>
      </w:r>
      <w:r>
        <w:rPr>
          <w:rFonts w:ascii="Arial" w:hAnsi="Arial" w:cs="Arial"/>
          <w:lang w:val="en-US"/>
        </w:rPr>
        <w:t>rded for animals in the online Species Fact S</w:t>
      </w:r>
      <w:r w:rsidRPr="00C140A8">
        <w:rPr>
          <w:rFonts w:ascii="Arial" w:hAnsi="Arial" w:cs="Arial"/>
          <w:lang w:val="en-US"/>
        </w:rPr>
        <w:t>heet (</w:t>
      </w:r>
      <w:hyperlink r:id="rId25" w:history="1">
        <w:r w:rsidRPr="00EB163E">
          <w:rPr>
            <w:rStyle w:val="Hyperlink"/>
            <w:rFonts w:ascii="Arial" w:hAnsi="Arial" w:cs="Arial"/>
            <w:lang w:val="en-US"/>
          </w:rPr>
          <w:t>www.iucnredlist.org</w:t>
        </w:r>
      </w:hyperlink>
      <w:r w:rsidRPr="00C140A8">
        <w:rPr>
          <w:rFonts w:ascii="Arial" w:hAnsi="Arial" w:cs="Arial"/>
          <w:lang w:val="en-US"/>
        </w:rPr>
        <w:t>)</w:t>
      </w:r>
      <w:r>
        <w:rPr>
          <w:rFonts w:ascii="Arial" w:hAnsi="Arial" w:cs="Arial"/>
          <w:lang w:val="en-US"/>
        </w:rPr>
        <w:t xml:space="preserve"> </w:t>
      </w:r>
      <w:r w:rsidRPr="00C140A8">
        <w:rPr>
          <w:rFonts w:ascii="Arial" w:hAnsi="Arial" w:cs="Arial"/>
          <w:lang w:val="en-US"/>
        </w:rPr>
        <w:t xml:space="preserve">under </w:t>
      </w:r>
      <w:r>
        <w:rPr>
          <w:rFonts w:ascii="Arial" w:hAnsi="Arial" w:cs="Arial"/>
          <w:lang w:val="en-US"/>
        </w:rPr>
        <w:t xml:space="preserve">the “Habitat and Ecology” </w:t>
      </w:r>
      <w:r w:rsidRPr="00C140A8">
        <w:rPr>
          <w:rFonts w:ascii="Arial" w:hAnsi="Arial" w:cs="Arial"/>
          <w:lang w:val="en-US"/>
        </w:rPr>
        <w:t>section</w:t>
      </w:r>
      <w:r>
        <w:rPr>
          <w:rFonts w:ascii="Arial" w:hAnsi="Arial" w:cs="Arial"/>
          <w:lang w:val="en-US"/>
        </w:rPr>
        <w:t xml:space="preserve"> in the </w:t>
      </w:r>
      <w:r w:rsidRPr="00C140A8">
        <w:rPr>
          <w:rFonts w:ascii="Arial" w:hAnsi="Arial" w:cs="Arial"/>
          <w:lang w:val="en-US"/>
        </w:rPr>
        <w:t>“</w:t>
      </w:r>
      <w:r>
        <w:rPr>
          <w:rFonts w:ascii="Arial" w:hAnsi="Arial" w:cs="Arial"/>
          <w:lang w:val="en-US"/>
        </w:rPr>
        <w:t>Movement P</w:t>
      </w:r>
      <w:r w:rsidRPr="00C140A8">
        <w:rPr>
          <w:rFonts w:ascii="Arial" w:hAnsi="Arial" w:cs="Arial"/>
          <w:lang w:val="en-US"/>
        </w:rPr>
        <w:t xml:space="preserve">atterns” </w:t>
      </w:r>
      <w:r>
        <w:rPr>
          <w:rFonts w:ascii="Arial" w:hAnsi="Arial" w:cs="Arial"/>
          <w:lang w:val="en-US"/>
        </w:rPr>
        <w:t>subsection</w:t>
      </w:r>
      <w:r w:rsidRPr="00C140A8">
        <w:rPr>
          <w:rFonts w:ascii="Arial" w:hAnsi="Arial" w:cs="Arial"/>
          <w:lang w:val="en-US"/>
        </w:rPr>
        <w:t xml:space="preserve"> with the categories: </w:t>
      </w:r>
    </w:p>
    <w:p w14:paraId="1ADDD067" w14:textId="08FE4D66" w:rsidR="003E7648" w:rsidRPr="00F70ECE" w:rsidRDefault="003E7648" w:rsidP="0041744E">
      <w:pPr>
        <w:pStyle w:val="ListParagraph"/>
        <w:numPr>
          <w:ilvl w:val="0"/>
          <w:numId w:val="4"/>
        </w:numPr>
        <w:tabs>
          <w:tab w:val="left" w:pos="952"/>
        </w:tabs>
        <w:spacing w:before="240"/>
        <w:jc w:val="both"/>
        <w:rPr>
          <w:rFonts w:ascii="Arial" w:hAnsi="Arial" w:cs="Arial"/>
          <w:lang w:val="en-US"/>
        </w:rPr>
      </w:pPr>
      <w:r w:rsidRPr="00F70ECE">
        <w:rPr>
          <w:rFonts w:ascii="Arial" w:hAnsi="Arial" w:cs="Arial"/>
          <w:lang w:val="en-US"/>
        </w:rPr>
        <w:t>Full Migrant,</w:t>
      </w:r>
      <w:r w:rsidR="00F70ECE" w:rsidRPr="00F70ECE">
        <w:rPr>
          <w:rFonts w:ascii="Arial" w:hAnsi="Arial" w:cs="Arial"/>
          <w:lang w:val="en-US"/>
        </w:rPr>
        <w:t xml:space="preserve"> (ii) </w:t>
      </w:r>
      <w:r w:rsidRPr="00F70ECE">
        <w:rPr>
          <w:rFonts w:ascii="Arial" w:hAnsi="Arial" w:cs="Arial"/>
          <w:color w:val="080100"/>
          <w:shd w:val="clear" w:color="auto" w:fill="FFFFFF"/>
          <w:lang w:val="en-US"/>
        </w:rPr>
        <w:t>Altitudinal migrant,</w:t>
      </w:r>
      <w:r w:rsidR="00F70ECE" w:rsidRPr="00F70ECE">
        <w:rPr>
          <w:rFonts w:ascii="Arial" w:hAnsi="Arial" w:cs="Arial"/>
          <w:color w:val="080100"/>
          <w:shd w:val="clear" w:color="auto" w:fill="FFFFFF"/>
          <w:lang w:val="en-US"/>
        </w:rPr>
        <w:t xml:space="preserve"> (iii) </w:t>
      </w:r>
      <w:r w:rsidRPr="00F70ECE">
        <w:rPr>
          <w:rFonts w:ascii="Arial" w:hAnsi="Arial" w:cs="Arial"/>
          <w:color w:val="080100"/>
          <w:shd w:val="clear" w:color="auto" w:fill="FFFFFF"/>
          <w:lang w:val="en-US"/>
        </w:rPr>
        <w:t xml:space="preserve">Nomadic, </w:t>
      </w:r>
      <w:r w:rsidR="00F70ECE" w:rsidRPr="00F70ECE">
        <w:rPr>
          <w:rFonts w:ascii="Arial" w:hAnsi="Arial" w:cs="Arial"/>
          <w:color w:val="080100"/>
          <w:shd w:val="clear" w:color="auto" w:fill="FFFFFF"/>
          <w:lang w:val="en-US"/>
        </w:rPr>
        <w:t xml:space="preserve">(iv) </w:t>
      </w:r>
      <w:r w:rsidRPr="00F70ECE">
        <w:rPr>
          <w:rFonts w:ascii="Arial" w:hAnsi="Arial" w:cs="Arial"/>
          <w:color w:val="080100"/>
          <w:shd w:val="clear" w:color="auto" w:fill="FFFFFF"/>
          <w:lang w:val="en-US"/>
        </w:rPr>
        <w:t xml:space="preserve">Not a migrant, </w:t>
      </w:r>
      <w:r w:rsidR="00F70ECE">
        <w:rPr>
          <w:rFonts w:ascii="Arial" w:hAnsi="Arial" w:cs="Arial"/>
          <w:color w:val="080100"/>
          <w:shd w:val="clear" w:color="auto" w:fill="FFFFFF"/>
          <w:lang w:val="en-US"/>
        </w:rPr>
        <w:t xml:space="preserve">(v) </w:t>
      </w:r>
      <w:r w:rsidRPr="00F70ECE">
        <w:rPr>
          <w:rFonts w:ascii="Arial" w:hAnsi="Arial" w:cs="Arial"/>
          <w:color w:val="080100"/>
          <w:shd w:val="clear" w:color="auto" w:fill="FFFFFF"/>
          <w:lang w:val="en-US"/>
        </w:rPr>
        <w:t>Unknown</w:t>
      </w:r>
    </w:p>
    <w:p w14:paraId="2228E166" w14:textId="24FC95E1" w:rsidR="00F70ECE" w:rsidRPr="00A71F03" w:rsidRDefault="003E7648" w:rsidP="00A71F03">
      <w:pPr>
        <w:tabs>
          <w:tab w:val="left" w:pos="952"/>
        </w:tabs>
        <w:spacing w:before="240"/>
        <w:jc w:val="both"/>
        <w:rPr>
          <w:rFonts w:ascii="Arial" w:hAnsi="Arial" w:cs="Arial"/>
          <w:color w:val="080100"/>
          <w:shd w:val="clear" w:color="auto" w:fill="FFFFFF"/>
          <w:lang w:val="en-US"/>
        </w:rPr>
      </w:pPr>
      <w:r w:rsidRPr="00C140A8">
        <w:rPr>
          <w:rFonts w:ascii="Arial" w:hAnsi="Arial" w:cs="Arial"/>
          <w:color w:val="080100"/>
          <w:shd w:val="clear" w:color="auto" w:fill="FFFFFF"/>
          <w:lang w:val="en-US"/>
        </w:rPr>
        <w:t>and whether it is </w:t>
      </w:r>
      <w:r w:rsidRPr="00C140A8">
        <w:rPr>
          <w:rStyle w:val="Strong"/>
          <w:rFonts w:ascii="Arial" w:hAnsi="Arial" w:cs="Arial"/>
          <w:b w:val="0"/>
          <w:color w:val="080100"/>
          <w:bdr w:val="none" w:sz="0" w:space="0" w:color="auto" w:frame="1"/>
          <w:shd w:val="clear" w:color="auto" w:fill="FFFFFF"/>
          <w:lang w:val="en-US"/>
        </w:rPr>
        <w:t>congregatory</w:t>
      </w:r>
      <w:r w:rsidRPr="00C140A8">
        <w:rPr>
          <w:rStyle w:val="Strong"/>
          <w:rFonts w:ascii="Arial" w:hAnsi="Arial" w:cs="Arial"/>
          <w:color w:val="080100"/>
          <w:bdr w:val="none" w:sz="0" w:space="0" w:color="auto" w:frame="1"/>
          <w:shd w:val="clear" w:color="auto" w:fill="FFFFFF"/>
          <w:lang w:val="en-US"/>
        </w:rPr>
        <w:t> </w:t>
      </w:r>
      <w:r w:rsidRPr="00C140A8">
        <w:rPr>
          <w:rFonts w:ascii="Arial" w:hAnsi="Arial" w:cs="Arial"/>
          <w:color w:val="080100"/>
          <w:shd w:val="clear" w:color="auto" w:fill="FFFFFF"/>
          <w:lang w:val="en-US"/>
        </w:rPr>
        <w:t>or not</w:t>
      </w:r>
      <w:r>
        <w:rPr>
          <w:rFonts w:ascii="Arial" w:hAnsi="Arial" w:cs="Arial"/>
          <w:color w:val="080100"/>
          <w:shd w:val="clear" w:color="auto" w:fill="FFFFFF"/>
          <w:lang w:val="en-US"/>
        </w:rPr>
        <w:t xml:space="preserve"> </w:t>
      </w:r>
      <w:r>
        <w:rPr>
          <w:rFonts w:ascii="Arial" w:hAnsi="Arial" w:cs="Arial"/>
          <w:color w:val="080100"/>
          <w:shd w:val="clear" w:color="auto" w:fill="FFFFFF"/>
          <w:lang w:val="en-US"/>
        </w:rPr>
        <w:fldChar w:fldCharType="begin"/>
      </w:r>
      <w:r>
        <w:rPr>
          <w:rFonts w:ascii="Arial" w:hAnsi="Arial" w:cs="Arial"/>
          <w:color w:val="080100"/>
          <w:shd w:val="clear" w:color="auto" w:fill="FFFFFF"/>
          <w:lang w:val="en-US"/>
        </w:rPr>
        <w:instrText xml:space="preserve"> ADDIN ZOTERO_ITEM CSL_CITATION {"citationID":"H5yhppqY","properties":{"formattedCitation":"(IUCN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Pr>
          <w:rFonts w:ascii="Arial" w:hAnsi="Arial" w:cs="Arial"/>
          <w:color w:val="080100"/>
          <w:shd w:val="clear" w:color="auto" w:fill="FFFFFF"/>
          <w:lang w:val="en-US"/>
        </w:rPr>
        <w:fldChar w:fldCharType="separate"/>
      </w:r>
      <w:r w:rsidRPr="002331DC">
        <w:rPr>
          <w:rFonts w:ascii="Arial" w:hAnsi="Arial" w:cs="Arial"/>
          <w:lang w:val="en-US"/>
        </w:rPr>
        <w:t>(IUCN 2023b)</w:t>
      </w:r>
      <w:r>
        <w:rPr>
          <w:rFonts w:ascii="Arial" w:hAnsi="Arial" w:cs="Arial"/>
          <w:color w:val="080100"/>
          <w:shd w:val="clear" w:color="auto" w:fill="FFFFFF"/>
          <w:lang w:val="en-US"/>
        </w:rPr>
        <w:fldChar w:fldCharType="end"/>
      </w:r>
      <w:r w:rsidR="00A71F03">
        <w:rPr>
          <w:rFonts w:ascii="Arial" w:hAnsi="Arial" w:cs="Arial"/>
          <w:color w:val="080100"/>
          <w:shd w:val="clear" w:color="auto" w:fill="FFFFFF"/>
          <w:lang w:val="en-US"/>
        </w:rPr>
        <w:t>.</w:t>
      </w:r>
    </w:p>
    <w:p w14:paraId="5E1DD08D" w14:textId="286EFD31" w:rsidR="003E7648" w:rsidRPr="00BC06D9" w:rsidRDefault="003E7648" w:rsidP="00C13210">
      <w:pPr>
        <w:pStyle w:val="Undersection"/>
      </w:pPr>
      <w:bookmarkStart w:id="52" w:name="_Ref139957767"/>
      <w:bookmarkStart w:id="53" w:name="_Toc139979806"/>
      <w:r w:rsidRPr="00BC06D9">
        <w:lastRenderedPageBreak/>
        <w:t>Insectivorous Feeding - Ecological Definition</w:t>
      </w:r>
      <w:bookmarkEnd w:id="52"/>
      <w:bookmarkEnd w:id="53"/>
    </w:p>
    <w:p w14:paraId="19489A7F" w14:textId="77777777" w:rsidR="003E7648" w:rsidRDefault="003E7648" w:rsidP="003E7648">
      <w:pPr>
        <w:spacing w:after="0"/>
        <w:jc w:val="both"/>
        <w:rPr>
          <w:rFonts w:ascii="Arial" w:hAnsi="Arial" w:cs="Arial"/>
          <w:lang w:val="en-US"/>
        </w:rPr>
      </w:pPr>
      <w:r w:rsidRPr="00BC7839">
        <w:rPr>
          <w:rFonts w:ascii="Arial" w:hAnsi="Arial" w:cs="Arial"/>
          <w:lang w:val="en-US"/>
        </w:rPr>
        <w:t xml:space="preserve">Insectivores </w:t>
      </w:r>
      <w:r>
        <w:rPr>
          <w:rFonts w:ascii="Arial" w:hAnsi="Arial" w:cs="Arial"/>
          <w:lang w:val="en-US"/>
        </w:rPr>
        <w:t xml:space="preserve">can be described as insect eating animals belonging to a wide range of taxa including mammals, fish, birds, amphibians and reptiles. Insectivores feed on insects and other arthropods as their primary diet throughout the annual cycle, or only transiently as a supplementary protein source during the breeding season </w:t>
      </w:r>
      <w:r>
        <w:rPr>
          <w:rFonts w:ascii="Arial" w:hAnsi="Arial" w:cs="Arial"/>
          <w:lang w:val="en-US"/>
        </w:rPr>
        <w:fldChar w:fldCharType="begin"/>
      </w:r>
      <w:r>
        <w:rPr>
          <w:rFonts w:ascii="Arial" w:hAnsi="Arial" w:cs="Arial"/>
          <w:lang w:val="en-US"/>
        </w:rPr>
        <w:instrText xml:space="preserve"> ADDIN ZOTERO_ITEM CSL_CITATION {"citationID":"xyAanFtp","properties":{"formattedCitation":"(Vafidis {\\i{}et al.} 2019)","plainCitation":"(Vafidis et al. 2019)","noteIndex":0},"citationItems":[{"id":2933,"uris":["http://zotero.org/users/local/B6GulUkZ/items/9BH27VNI"],"itemData":{"id":2933,"type":"article-journal","journalAbbreviation":"eLS","language":"en","note":"DOI: 10.1002/9780470015902.a0028030","page":"1-8","source":"DOI.org (Crossref)","title":"Climate Change and Insectivore Ecology","author":[{"family":"Vafidis","given":"Jim"},{"family":"Smith","given":"Jeremy"},{"family":"Thomas","given":"Robert"}],"issued":{"date-parts":[["2019"]]}}}],"schema":"https://github.com/citation-style-language/schema/raw/master/csl-citation.json"}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(Vafidis </w:t>
      </w:r>
      <w:r w:rsidRPr="002331DC">
        <w:rPr>
          <w:rFonts w:ascii="Arial" w:hAnsi="Arial" w:cs="Arial"/>
          <w:i/>
          <w:iCs/>
          <w:szCs w:val="24"/>
          <w:lang w:val="en-US"/>
        </w:rPr>
        <w:t>et al.</w:t>
      </w:r>
      <w:r w:rsidRPr="002331DC">
        <w:rPr>
          <w:rFonts w:ascii="Arial" w:hAnsi="Arial" w:cs="Arial"/>
          <w:szCs w:val="24"/>
          <w:lang w:val="en-US"/>
        </w:rPr>
        <w:t xml:space="preserve"> 2019)</w:t>
      </w:r>
      <w:r>
        <w:rPr>
          <w:rFonts w:ascii="Arial" w:hAnsi="Arial" w:cs="Arial"/>
          <w:lang w:val="en-US"/>
        </w:rPr>
        <w:fldChar w:fldCharType="end"/>
      </w:r>
      <w:r>
        <w:rPr>
          <w:rFonts w:ascii="Arial" w:hAnsi="Arial" w:cs="Arial"/>
          <w:lang w:val="en-US"/>
        </w:rPr>
        <w:t xml:space="preserve">. </w:t>
      </w:r>
    </w:p>
    <w:p w14:paraId="115BB9D4" w14:textId="77777777" w:rsidR="003E7648" w:rsidRDefault="003E7648" w:rsidP="003E7648">
      <w:pPr>
        <w:jc w:val="both"/>
        <w:rPr>
          <w:rFonts w:ascii="Arial" w:hAnsi="Arial" w:cs="Arial"/>
          <w:lang w:val="en-US"/>
        </w:rPr>
      </w:pPr>
      <w:r>
        <w:rPr>
          <w:rFonts w:ascii="Arial" w:hAnsi="Arial" w:cs="Arial"/>
          <w:lang w:val="en-US"/>
        </w:rPr>
        <w:t xml:space="preserve">As a result, the term “insectivorous” is commonly used to also characterise animals that feed on arthropods. Arthropods are the </w:t>
      </w:r>
      <w:r w:rsidRPr="001018F7">
        <w:rPr>
          <w:rFonts w:ascii="Arial" w:hAnsi="Arial" w:cs="Arial"/>
          <w:lang w:val="en-US"/>
        </w:rPr>
        <w:t>phylum</w:t>
      </w:r>
      <w:r>
        <w:rPr>
          <w:rFonts w:ascii="Arial" w:hAnsi="Arial" w:cs="Arial"/>
          <w:lang w:val="en-US"/>
        </w:rPr>
        <w:t xml:space="preserve"> to which insects belong as a class (lat. Insecta)</w:t>
      </w:r>
      <w:r w:rsidRPr="000271A7">
        <w:rPr>
          <w:rFonts w:ascii="Arial" w:hAnsi="Arial" w:cs="Arial"/>
          <w:lang w:val="en-US"/>
        </w:rPr>
        <w:t xml:space="preserve"> </w:t>
      </w:r>
      <w:r w:rsidRPr="00DC668D">
        <w:rPr>
          <w:rFonts w:ascii="Arial" w:hAnsi="Arial" w:cs="Arial"/>
          <w:lang w:val="en-US"/>
        </w:rPr>
        <w:fldChar w:fldCharType="begin"/>
      </w:r>
      <w:r>
        <w:rPr>
          <w:rFonts w:ascii="Arial" w:hAnsi="Arial" w:cs="Arial"/>
          <w:lang w:val="en-US"/>
        </w:rPr>
        <w:instrText xml:space="preserve"> ADDIN ZOTERO_ITEM CSL_CITATION {"citationID":"wjVw1JNh","properties":{"formattedCitation":"(Snodgrass 2018)","plainCitation":"(Snodgrass 2018)","noteIndex":0},"citationItems":[{"id":1727,"uris":["http://zotero.org/users/local/B6GulUkZ/items/P8BU5RAY"],"itemData":{"id":1727,"type":"book","abstract":"This classic text, first published in 1935, is once again available. Still the standard reference in the English language, Principles of Insect Morphology is considered the author's masterpiece. A talented artist as well as one of the leading entomologists of his day, Robert E. Snodgrass produced a wealth of publications that display an accuracy and precision still unsurpassed.The 19 chapters in this volume cover each group of insect organs and their associated structures, at the same time providing a coherent morphological view of their fundamental nature and apparent evolution. To accomplish this aim, Snodgrass compares insect organs with those of other arthropods. Each chapter concludes with a glossary of terms. The 319 multipart illustrations are an invaluable source of information and have never been duplicated.This edition includes a new foreword by George Eickwort, Professor of Entomology at Cornell University, which relates the book to today's courses in insect morphology. Republication of this textbook will provide another generation of students with an essential foundation for their studies in entomology.","ISBN":"978-1-5017-1791-8","language":"en","note":"Google-Books-ID: jrdcDwAAQBAJ","number-of-pages":"684","publisher":"Cornell University Press","source":"Google Books","title":"Principles of Insect Morphology","author":[{"family":"Snodgrass","given":"R. E."}],"issued":{"date-parts":[["2018",5,31]]}}}],"schema":"https://github.com/citation-style-language/schema/raw/master/csl-citation.json"} </w:instrText>
      </w:r>
      <w:r w:rsidRPr="00DC668D">
        <w:rPr>
          <w:rFonts w:ascii="Arial" w:hAnsi="Arial" w:cs="Arial"/>
          <w:lang w:val="en-US"/>
        </w:rPr>
        <w:fldChar w:fldCharType="separate"/>
      </w:r>
      <w:r w:rsidRPr="00DC668D">
        <w:rPr>
          <w:rFonts w:ascii="Arial" w:hAnsi="Arial" w:cs="Arial"/>
          <w:lang w:val="en-US"/>
        </w:rPr>
        <w:t>(Snodgrass 2018)</w:t>
      </w:r>
      <w:r w:rsidRPr="00DC668D">
        <w:rPr>
          <w:rFonts w:ascii="Arial" w:hAnsi="Arial" w:cs="Arial"/>
          <w:lang w:val="en-US"/>
        </w:rPr>
        <w:fldChar w:fldCharType="end"/>
      </w:r>
      <w:r>
        <w:rPr>
          <w:rFonts w:ascii="Arial" w:hAnsi="Arial" w:cs="Arial"/>
          <w:lang w:val="en-US"/>
        </w:rPr>
        <w:t xml:space="preserve">. The more biologically accurate term of </w:t>
      </w:r>
      <w:r w:rsidRPr="008E2879">
        <w:rPr>
          <w:rFonts w:ascii="Arial" w:hAnsi="Arial" w:cs="Arial"/>
          <w:lang w:val="en-US"/>
        </w:rPr>
        <w:t xml:space="preserve">“arthropodivors” </w:t>
      </w:r>
      <w:r>
        <w:rPr>
          <w:rFonts w:ascii="Arial" w:hAnsi="Arial" w:cs="Arial"/>
          <w:lang w:val="en-US"/>
        </w:rPr>
        <w:t xml:space="preserve">by </w:t>
      </w:r>
      <w:r w:rsidRPr="001018F7">
        <w:rPr>
          <w:rFonts w:ascii="Arial" w:hAnsi="Arial" w:cs="Arial"/>
          <w:lang w:val="en-US"/>
        </w:rPr>
        <w:fldChar w:fldCharType="begin"/>
      </w:r>
      <w:r>
        <w:rPr>
          <w:rFonts w:ascii="Arial" w:hAnsi="Arial" w:cs="Arial"/>
          <w:lang w:val="en-US"/>
        </w:rPr>
        <w:instrText xml:space="preserve"> ADDIN ZOTERO_ITEM CSL_CITATION {"citationID":"YVrOz1FZ","properties":{"formattedCitation":"(Segura-Trujillo {\\i{}et al.} 2016)","plainCitation":"(Segura-Trujillo et al. 2016)","dontUpdate":true,"noteIndex":0},"citationItems":[{"id":1780,"uris":["http://zotero.org/users/local/B6GulUkZ/items/6KVYNUZ2"],"itemData":{"id":1780,"type":"article-journal","abstract":"Trophic guilds are useful concepts for advancing our knowledge of trophic structure of communities, dynamics of species interactions, redundancy in ecosystem services, resilience to disturbances, response to climate change, conservation strategies, etc. For insectivorous bats, current literature suggests 8 trophic-related guilds. These include 3 guilds based on the openness of foraging areas, 3 based on the style of feeding, and 2 recently proposed subguilds among gleaners. Some gleaners are “passive,” using densely cluttered vegetation in which echolocation is ineffective, and others are “actively” gleaning, using echolocation to procure prey. None of these guilds is based on the actual diets of bats. We analyzed 33 reports of diet composition representing 51 species of arthropod-feeding bats inhabiting North and Central America. We wanted to determine if the classical guild structure was concordant with the actual diets of bats and to compare guild structure in the Nearctic with that in the Neotropics. Discriminant function and principle component analyses generated 5 groups of genera based on the proportion of various arthropod taxa (mainly orders) in their diets. These groups were very different from classical guilds and showed almost no overlap among bat genera between the 2 continental regions. A similar analysis based on prey flying ability and hardness of their exoskeletons suggested 4 guilds that were more consistent with classical guild concepts, had higher rates of unambiguous guild assignment, and also showed major continental differences. Our results suggest a new arrangement of 4 guilds for arthropod-feeding bats in North and Central America that are based primarily on 2 features of their prey. New molecular techniques should allow us to build on this arrangement by significantly improving the taxonomic level of prey identification.Los gremios tróficos son conceptos útiles para la mejora de nuestros conocimientos sobre la estructura trófica de las comunidades, la dinámica de las interacciones entre especies, la redundancia en los servicios de los ecosistemas, la capacidad de resistencia a las perturbaciones, la respuesta al cambio climático, las estrategias de conservación, etc. Para los murciélagos insectívoros la literatura actual sugiere ocho gremios tróficos. Estos incluyen tres gremios basados en la apertura de las zonas de alimentación, tres con base en el estilo de alimentación, es decir, la búsqueda aérea, caza de arrastre sobre superficies de agua, y recolección de presas en superficies, además de dos sub-gremios propuestos recientemente para los de hábitos recolectores. Algunos gremios son “pasivos”, los cuales forrajean en espacios excesivamente saturados de elementos de vegetación y hacen un uso de ecolocación es ineficaz, y otros recolectores “activos” los cuales utilizan la ecolocación para adquirir presas. Ninguno de estos gremios se basa en las dietas reales de murciélagos. Se analizaron 33 artículos sobre composición de la dieta, los cuales representan 51 especies de murciélagos de alimentación de artrópodos que habitan en Norte y Centro América. El objetivo del presente trabajo fue determinar si la estructura de los gremios clásicos era concordante con las dietas reales de los murciélagos, y comparar la estructura de los gremios entre las regiones Neártica y Neotrópical. En análisis de función discriminante y componentes principales se generaron 5 grupos de géneros con base a la proporción de los diferentes taxones de artrópodos (principalmente órdenes) contenidos en sus dietas. Estos grupos fueron muy diferentes de los gremios clásicos y mostraron casi ningún solapamiento entre los géneros de murciélagos de las dos regiones continentales. Un análisis similar con base en la capacidad de vuelo y la dureza de los exoesqueletos de las presas, ha apuntado a la conformación de cuatro gremios que estaban más en consonancia con los conceptos clásicos de gremio, tuvieron tasas más altas de la asignación inequívoca, y también mostró grandes diferencias continentales. Nuestros resultados sugieren un nuevo arreglo de cuatro gremios de murciélagos de alimentación de artrópodos en Norte y Centro América que se basan principalmente en dos características de su presa. Las nuevas técnicas moleculares deben permitir que construyamos sobre este acomodo, mejorando significativamente el nivel taxonómico de identificación presa.","container-title":"Journal of Mammalogy","DOI":"10.1093/jmammal/gyv212","ISSN":"0022-2372","issue":"2","journalAbbreviation":"Journal of Mammalogy","page":"644-654","source":"Silverchair","title":"New perspectives on trophic guilds of arthropodivorous bats in North and Central America","volume":"97","author":[{"family":"Segura-Trujillo","given":"Cintya A."},{"family":"Lidicker","given":"William Z.","suffix":"Jr."},{"family":"Álvarez-Castañeda","given":"Sergio Ticul"}],"issued":{"date-parts":[["2016",3,23]]}}}],"schema":"https://github.com/citation-style-language/schema/raw/master/csl-citation.json"} </w:instrText>
      </w:r>
      <w:r w:rsidRPr="001018F7">
        <w:rPr>
          <w:rFonts w:ascii="Arial" w:hAnsi="Arial" w:cs="Arial"/>
          <w:lang w:val="en-US"/>
        </w:rPr>
        <w:fldChar w:fldCharType="separate"/>
      </w:r>
      <w:r w:rsidRPr="002331DC">
        <w:rPr>
          <w:rFonts w:ascii="Arial" w:hAnsi="Arial" w:cs="Arial"/>
          <w:lang w:val="en-US"/>
        </w:rPr>
        <w:t xml:space="preserve">Segura-Trujillo </w:t>
      </w:r>
      <w:r w:rsidRPr="002331DC">
        <w:rPr>
          <w:rFonts w:ascii="Arial" w:hAnsi="Arial" w:cs="Arial"/>
          <w:i/>
          <w:iCs/>
          <w:lang w:val="en-US"/>
        </w:rPr>
        <w:t>et al.</w:t>
      </w:r>
      <w:r w:rsidRPr="002331DC">
        <w:rPr>
          <w:rFonts w:ascii="Arial" w:hAnsi="Arial" w:cs="Arial"/>
          <w:lang w:val="en-US"/>
        </w:rPr>
        <w:t xml:space="preserve"> (2016)</w:t>
      </w:r>
      <w:r w:rsidRPr="001018F7">
        <w:rPr>
          <w:rFonts w:ascii="Arial" w:hAnsi="Arial" w:cs="Arial"/>
          <w:lang w:val="en-US"/>
        </w:rPr>
        <w:fldChar w:fldCharType="end"/>
      </w:r>
      <w:r>
        <w:rPr>
          <w:rFonts w:ascii="Arial" w:hAnsi="Arial" w:cs="Arial"/>
          <w:lang w:val="en-US"/>
        </w:rPr>
        <w:t xml:space="preserve"> is not used for the report.</w:t>
      </w:r>
    </w:p>
    <w:p w14:paraId="06F4BCA1" w14:textId="77777777" w:rsidR="003E7648" w:rsidRDefault="003E7648" w:rsidP="003E7648">
      <w:pPr>
        <w:jc w:val="both"/>
        <w:rPr>
          <w:rFonts w:ascii="Arial" w:hAnsi="Arial" w:cs="Arial"/>
          <w:lang w:val="en-US"/>
        </w:rPr>
      </w:pPr>
      <w:r>
        <w:rPr>
          <w:rFonts w:ascii="Arial" w:hAnsi="Arial" w:cs="Arial"/>
          <w:lang w:val="en-US"/>
        </w:rPr>
        <w:t xml:space="preserve">The report is referring to the term “insectivore” as defined by </w:t>
      </w:r>
      <w:r>
        <w:rPr>
          <w:rFonts w:ascii="Arial" w:hAnsi="Arial" w:cs="Arial"/>
          <w:lang w:val="en-US"/>
        </w:rPr>
        <w:fldChar w:fldCharType="begin"/>
      </w:r>
      <w:r>
        <w:rPr>
          <w:rFonts w:ascii="Arial" w:hAnsi="Arial" w:cs="Arial"/>
          <w:lang w:val="en-US"/>
        </w:rPr>
        <w:instrText xml:space="preserve"> ADDIN ZOTERO_ITEM CSL_CITATION {"citationID":"Po0XmWUb","properties":{"formattedCitation":"(Lopes {\\i{}et al.} 2016)","plainCitation":"(Lopes et al. 2016)","dontUpdate":true,"noteIndex":0},"citationItems":[{"id":2949,"uris":["http://zotero.org/users/local/B6GulUkZ/items/FXZE235Z"],"itemData":{"id":2949,"type":"article-journal","abstract":"Descriptions of avian diets currently lack consistent terminology and standardized methods. As a consequence, most available classifications, especially for tropical birds, are inconsistent and often misleading. We identified 23 food categories most commonly eaten by birds (e.g., seeds, fruits, and insects) and proposed standard names that accurately describe the diet type associated with each food category (e.g., granivore, frugivore, and insectivore). We also propose a classification scheme for avian diet types that takes into account the number of food categories consumed and the volumetric proportion (based on stomach content analysis) of each category eaten to indicate the diet type of a species, using a binomial terminology. Given that bird diets encompass a continuum between some extremes commonly treated as distinct categories, we adopted arbitrary breaking points to delimit distinct diet types. For example, species with different proportions of insects and fruits in their diets can be classified as insectivores (IN), insectivores secondarily frugivores (INFR), frugivores-insectivores (FR-IN), frugivore secondarily insectivores (FRIN), and frugivores (FR). Because many factors can influence avian diets, the diet types of species can also be classified based on age-related, sexual, seasonal, and/or geographic variation, e.g., young are insectivores and adults are frugivores, we believe that our classification scheme provides a standardized terminology that can contribute to a more consistent and effective exchange of information about avian diets.","container-title":"Journal of Field Ornithology","DOI":"10.1111/jofo.12158","journalAbbreviation":"Journal of Field Ornithology","source":"ResearchGate","title":"A classification scheme for avian diet types","volume":"87","author":[{"family":"Lopes","given":"Leonardo"},{"family":"Fernandes","given":"Alexandre"},{"family":"Medeiros","given":"Matthew"},{"family":"Marini","given":"Miguel"}],"issued":{"date-parts":[["2016",6,1]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Lopes </w:t>
      </w:r>
      <w:r w:rsidRPr="002331DC">
        <w:rPr>
          <w:rFonts w:ascii="Arial" w:hAnsi="Arial" w:cs="Arial"/>
          <w:i/>
          <w:iCs/>
          <w:szCs w:val="24"/>
          <w:lang w:val="en-US"/>
        </w:rPr>
        <w:t>et al.</w:t>
      </w:r>
      <w:r w:rsidRPr="002331DC">
        <w:rPr>
          <w:rFonts w:ascii="Arial" w:hAnsi="Arial" w:cs="Arial"/>
          <w:szCs w:val="24"/>
          <w:lang w:val="en-US"/>
        </w:rPr>
        <w:t xml:space="preserve"> </w:t>
      </w:r>
      <w:r w:rsidRPr="00404D29">
        <w:rPr>
          <w:rFonts w:ascii="Arial" w:hAnsi="Arial" w:cs="Arial"/>
          <w:szCs w:val="24"/>
          <w:lang w:val="en-US"/>
        </w:rPr>
        <w:t>(2016)</w:t>
      </w:r>
      <w:r>
        <w:rPr>
          <w:rFonts w:ascii="Arial" w:hAnsi="Arial" w:cs="Arial"/>
          <w:lang w:val="en-US"/>
        </w:rPr>
        <w:fldChar w:fldCharType="end"/>
      </w:r>
      <w:r>
        <w:rPr>
          <w:rFonts w:ascii="Arial" w:hAnsi="Arial" w:cs="Arial"/>
          <w:lang w:val="en-US"/>
        </w:rPr>
        <w:t xml:space="preserve"> for avian diet types:</w:t>
      </w:r>
    </w:p>
    <w:p w14:paraId="75F53252" w14:textId="77777777" w:rsidR="003E7648" w:rsidRDefault="003E7648" w:rsidP="003E7648">
      <w:pPr>
        <w:ind w:left="360"/>
        <w:jc w:val="both"/>
        <w:rPr>
          <w:rFonts w:ascii="Arial" w:hAnsi="Arial" w:cs="Arial"/>
          <w:i/>
          <w:lang w:val="en-US"/>
        </w:rPr>
      </w:pPr>
      <w:r w:rsidRPr="00A57018">
        <w:rPr>
          <w:rFonts w:ascii="Arial" w:hAnsi="Arial" w:cs="Arial"/>
          <w:i/>
          <w:lang w:val="en-US"/>
        </w:rPr>
        <w:t>“</w:t>
      </w:r>
      <w:r>
        <w:rPr>
          <w:rFonts w:ascii="Arial" w:hAnsi="Arial" w:cs="Arial"/>
          <w:i/>
          <w:lang w:val="en-US"/>
        </w:rPr>
        <w:t>H</w:t>
      </w:r>
      <w:r w:rsidRPr="00A57018">
        <w:rPr>
          <w:rFonts w:ascii="Arial" w:hAnsi="Arial" w:cs="Arial"/>
          <w:i/>
          <w:lang w:val="en-US"/>
        </w:rPr>
        <w:t>exapoda (insects and their kin; e.g., springtails, dragonflies, cockroaches, termites, locusts, true bugs, beetles, flies, butterflies, ants, bees, and wasps), including the benthic aquatic forms (e.g., dragonflies, stoneflies, and mayflies). This category also includes birds that feed on other terrestrial arthropods, such as Chelicerata (e.g., ticks, spiders, and scorpions) and Myriapoda (e.g., centipedes and millipedes). Items included in this food category are probably among the most widespread and common food items of birds, representing the primary food of species in numerous bird families</w:t>
      </w:r>
      <w:r>
        <w:rPr>
          <w:rFonts w:ascii="Arial" w:hAnsi="Arial" w:cs="Arial"/>
          <w:lang w:val="en-US"/>
        </w:rPr>
        <w:t xml:space="preserve"> </w:t>
      </w:r>
      <w:r w:rsidRPr="00A57018">
        <w:rPr>
          <w:rFonts w:ascii="Arial" w:hAnsi="Arial" w:cs="Arial"/>
          <w:lang w:val="en-US"/>
        </w:rPr>
        <w:t>(</w:t>
      </w:r>
      <w:r w:rsidRPr="00A57018">
        <w:rPr>
          <w:rFonts w:ascii="Arial" w:hAnsi="Arial" w:cs="Arial"/>
          <w:lang w:val="en-US"/>
        </w:rPr>
        <w:fldChar w:fldCharType="begin"/>
      </w:r>
      <w:r>
        <w:rPr>
          <w:rFonts w:ascii="Arial" w:hAnsi="Arial" w:cs="Arial"/>
          <w:lang w:val="en-US"/>
        </w:rPr>
        <w:instrText xml:space="preserve"> ADDIN ZOTERO_ITEM CSL_CITATION {"citationID":"mMocnQJA","properties":{"formattedCitation":"(Lopes {\\i{}et al.} 2016)","plainCitation":"(Lopes et al. 2016)","dontUpdate":true,"noteIndex":0},"citationItems":[{"id":2949,"uris":["http://zotero.org/users/local/B6GulUkZ/items/FXZE235Z"],"itemData":{"id":2949,"type":"article-journal","abstract":"Descriptions of avian diets currently lack consistent terminology and standardized methods. As a consequence, most available classifications, especially for tropical birds, are inconsistent and often misleading. We identified 23 food categories most commonly eaten by birds (e.g., seeds, fruits, and insects) and proposed standard names that accurately describe the diet type associated with each food category (e.g., granivore, frugivore, and insectivore). We also propose a classification scheme for avian diet types that takes into account the number of food categories consumed and the volumetric proportion (based on stomach content analysis) of each category eaten to indicate the diet type of a species, using a binomial terminology. Given that bird diets encompass a continuum between some extremes commonly treated as distinct categories, we adopted arbitrary breaking points to delimit distinct diet types. For example, species with different proportions of insects and fruits in their diets can be classified as insectivores (IN), insectivores secondarily frugivores (INFR), frugivores-insectivores (FR-IN), frugivore secondarily insectivores (FRIN), and frugivores (FR). Because many factors can influence avian diets, the diet types of species can also be classified based on age-related, sexual, seasonal, and/or geographic variation, e.g., young are insectivores and adults are frugivores, we believe that our classification scheme provides a standardized terminology that can contribute to a more consistent and effective exchange of information about avian diets.","container-title":"Journal of Field Ornithology","DOI":"10.1111/jofo.12158","journalAbbreviation":"Journal of Field Ornithology","source":"ResearchGate","title":"A classification scheme for avian diet types","volume":"87","author":[{"family":"Lopes","given":"Leonardo"},{"family":"Fernandes","given":"Alexandre"},{"family":"Medeiros","given":"Matthew"},{"family":"Marini","given":"Miguel"}],"issued":{"date-parts":[["2016",6,1]]}}}],"schema":"https://github.com/citation-style-language/schema/raw/master/csl-citation.json"} </w:instrText>
      </w:r>
      <w:r w:rsidRPr="00A57018">
        <w:rPr>
          <w:rFonts w:ascii="Arial" w:hAnsi="Arial" w:cs="Arial"/>
          <w:lang w:val="en-US"/>
        </w:rPr>
        <w:fldChar w:fldCharType="separate"/>
      </w:r>
      <w:r w:rsidRPr="00A57018">
        <w:rPr>
          <w:rFonts w:ascii="Arial" w:hAnsi="Arial" w:cs="Arial"/>
          <w:szCs w:val="24"/>
          <w:lang w:val="en-US"/>
        </w:rPr>
        <w:t xml:space="preserve">Lopes </w:t>
      </w:r>
      <w:r w:rsidRPr="00A57018">
        <w:rPr>
          <w:rFonts w:ascii="Arial" w:hAnsi="Arial" w:cs="Arial"/>
          <w:iCs/>
          <w:szCs w:val="24"/>
          <w:lang w:val="en-US"/>
        </w:rPr>
        <w:t>et al.</w:t>
      </w:r>
      <w:r w:rsidRPr="00A57018">
        <w:rPr>
          <w:rFonts w:ascii="Arial" w:hAnsi="Arial" w:cs="Arial"/>
          <w:szCs w:val="24"/>
          <w:lang w:val="en-US"/>
        </w:rPr>
        <w:t xml:space="preserve"> 2016, p.4)</w:t>
      </w:r>
      <w:r w:rsidRPr="00A57018">
        <w:rPr>
          <w:rFonts w:ascii="Arial" w:hAnsi="Arial" w:cs="Arial"/>
          <w:lang w:val="en-US"/>
        </w:rPr>
        <w:fldChar w:fldCharType="end"/>
      </w:r>
      <w:r>
        <w:rPr>
          <w:rFonts w:ascii="Arial" w:hAnsi="Arial" w:cs="Arial"/>
          <w:lang w:val="en-US"/>
        </w:rPr>
        <w:t>.”</w:t>
      </w:r>
    </w:p>
    <w:p w14:paraId="5A9858B7" w14:textId="77777777" w:rsidR="003E7648" w:rsidRPr="005771A2" w:rsidRDefault="003E7648" w:rsidP="003E7648">
      <w:pPr>
        <w:ind w:left="360"/>
        <w:jc w:val="both"/>
        <w:rPr>
          <w:rFonts w:ascii="Arial" w:hAnsi="Arial" w:cs="Arial"/>
          <w:i/>
          <w:lang w:val="en-US"/>
        </w:rPr>
      </w:pPr>
    </w:p>
    <w:p w14:paraId="7072D46A" w14:textId="56BACD61" w:rsidR="00E84676" w:rsidRPr="00BC06D9" w:rsidRDefault="00E84676" w:rsidP="00C13210">
      <w:pPr>
        <w:pStyle w:val="Undersection"/>
      </w:pPr>
      <w:bookmarkStart w:id="54" w:name="_Ref139957814"/>
      <w:bookmarkStart w:id="55" w:name="_Toc139979807"/>
      <w:r w:rsidRPr="00BC06D9">
        <w:t>Target Species -</w:t>
      </w:r>
      <w:r w:rsidR="00D50825" w:rsidRPr="00BC06D9">
        <w:t xml:space="preserve"> Migratory Insectivorous </w:t>
      </w:r>
      <w:r w:rsidR="006A490F" w:rsidRPr="00BC06D9">
        <w:t>Bird and Bat Species</w:t>
      </w:r>
      <w:bookmarkEnd w:id="54"/>
      <w:bookmarkEnd w:id="55"/>
    </w:p>
    <w:p w14:paraId="2B092DC0" w14:textId="23D91D28" w:rsidR="00404D29" w:rsidRDefault="00956F07" w:rsidP="0066300F">
      <w:pPr>
        <w:jc w:val="both"/>
        <w:rPr>
          <w:rFonts w:ascii="Arial" w:hAnsi="Arial" w:cs="Arial"/>
          <w:color w:val="080100"/>
          <w:shd w:val="clear" w:color="auto" w:fill="FFFFFF"/>
          <w:lang w:val="en-US"/>
        </w:rPr>
      </w:pPr>
      <w:r w:rsidRPr="00956F07">
        <w:rPr>
          <w:rFonts w:ascii="Arial" w:hAnsi="Arial" w:cs="Arial"/>
          <w:lang w:val="en-US"/>
        </w:rPr>
        <w:t xml:space="preserve">The report </w:t>
      </w:r>
      <w:r w:rsidR="00C620A2">
        <w:rPr>
          <w:rFonts w:ascii="Arial" w:hAnsi="Arial" w:cs="Arial"/>
          <w:lang w:val="en-US"/>
        </w:rPr>
        <w:t>focuses</w:t>
      </w:r>
      <w:r>
        <w:rPr>
          <w:rFonts w:ascii="Arial" w:hAnsi="Arial" w:cs="Arial"/>
          <w:lang w:val="en-US"/>
        </w:rPr>
        <w:t xml:space="preserve"> on migratory animal species </w:t>
      </w:r>
      <w:r w:rsidR="00C620A2">
        <w:rPr>
          <w:rFonts w:ascii="Arial" w:hAnsi="Arial" w:cs="Arial"/>
          <w:lang w:val="en-US"/>
        </w:rPr>
        <w:t>that move</w:t>
      </w:r>
      <w:r>
        <w:rPr>
          <w:rFonts w:ascii="Arial" w:hAnsi="Arial" w:cs="Arial"/>
          <w:lang w:val="en-US"/>
        </w:rPr>
        <w:t xml:space="preserve"> at least 100 km</w:t>
      </w:r>
      <w:r w:rsidR="00C620A2">
        <w:rPr>
          <w:rFonts w:ascii="Arial" w:hAnsi="Arial" w:cs="Arial"/>
          <w:lang w:val="en-US"/>
        </w:rPr>
        <w:t>, as</w:t>
      </w:r>
      <w:r>
        <w:rPr>
          <w:rFonts w:ascii="Arial" w:hAnsi="Arial" w:cs="Arial"/>
          <w:lang w:val="en-US"/>
        </w:rPr>
        <w:t xml:space="preserve"> defined by GROMS </w:t>
      </w:r>
      <w:r>
        <w:rPr>
          <w:rFonts w:ascii="Arial" w:hAnsi="Arial" w:cs="Arial"/>
          <w:lang w:val="en-US"/>
        </w:rPr>
        <w:fldChar w:fldCharType="begin"/>
      </w:r>
      <w:r>
        <w:rPr>
          <w:rFonts w:ascii="Arial" w:hAnsi="Arial" w:cs="Arial"/>
          <w:lang w:val="en-US"/>
        </w:rPr>
        <w:instrText xml:space="preserve"> ADDIN ZOTERO_ITEM CSL_CITATION {"citationID":"4hCNqinD","properties":{"formattedCitation":"(Riede 2020)","plainCitation":"(Riede 2020)","noteIndex":0},"citationItems":[{"id":2894,"uris":["http://zotero.org/users/local/B6GulUkZ/items/DXAAV77J"],"itemData":{"id":2894,"type":"webpage","container-title":"Global Register of Migratory Species","title":"Databasing Migratory Species","URL":"http://groms.de/groms/index.html","author":[{"family":"Riede","given":"Klaus"}],"accessed":{"date-parts":[["2023",4,20]]},"issued":{"date-parts":[["2020"]]}}}],"schema":"https://github.com/citation-style-language/schema/raw/master/csl-citation.json"} </w:instrText>
      </w:r>
      <w:r>
        <w:rPr>
          <w:rFonts w:ascii="Arial" w:hAnsi="Arial" w:cs="Arial"/>
          <w:lang w:val="en-US"/>
        </w:rPr>
        <w:fldChar w:fldCharType="separate"/>
      </w:r>
      <w:r w:rsidRPr="002331DC">
        <w:rPr>
          <w:rFonts w:ascii="Arial" w:hAnsi="Arial" w:cs="Arial"/>
          <w:lang w:val="en-US"/>
        </w:rPr>
        <w:t>(Riede 2020)</w:t>
      </w:r>
      <w:r>
        <w:rPr>
          <w:rFonts w:ascii="Arial" w:hAnsi="Arial" w:cs="Arial"/>
          <w:lang w:val="en-US"/>
        </w:rPr>
        <w:fldChar w:fldCharType="end"/>
      </w:r>
      <w:r w:rsidR="00C620A2">
        <w:rPr>
          <w:rFonts w:ascii="Arial" w:hAnsi="Arial" w:cs="Arial"/>
          <w:lang w:val="en-US"/>
        </w:rPr>
        <w:t xml:space="preserve">. </w:t>
      </w:r>
      <w:r w:rsidR="005F000B">
        <w:rPr>
          <w:rFonts w:ascii="Arial" w:hAnsi="Arial" w:cs="Arial"/>
          <w:lang w:val="en-US"/>
        </w:rPr>
        <w:t>Under this condition, we chose s</w:t>
      </w:r>
      <w:r>
        <w:rPr>
          <w:rFonts w:ascii="Arial" w:hAnsi="Arial" w:cs="Arial"/>
          <w:lang w:val="en-US"/>
        </w:rPr>
        <w:t xml:space="preserve">pecies </w:t>
      </w:r>
      <w:r w:rsidR="005F000B">
        <w:rPr>
          <w:rFonts w:ascii="Arial" w:hAnsi="Arial" w:cs="Arial"/>
          <w:lang w:val="en-US"/>
        </w:rPr>
        <w:t>listed with the</w:t>
      </w:r>
      <w:r>
        <w:rPr>
          <w:rFonts w:ascii="Arial" w:hAnsi="Arial" w:cs="Arial"/>
          <w:lang w:val="en-US"/>
        </w:rPr>
        <w:t xml:space="preserve"> </w:t>
      </w:r>
      <w:r w:rsidR="00C620A2">
        <w:rPr>
          <w:rFonts w:ascii="Arial" w:hAnsi="Arial" w:cs="Arial"/>
          <w:lang w:val="en-US"/>
        </w:rPr>
        <w:t>IUCN criteria “full migrants” (</w:t>
      </w:r>
      <w:r w:rsidR="00A4240B">
        <w:rPr>
          <w:rFonts w:ascii="Arial" w:hAnsi="Arial" w:cs="Arial"/>
          <w:color w:val="080100"/>
          <w:shd w:val="clear" w:color="auto" w:fill="FFFFFF"/>
          <w:lang w:val="en-US"/>
        </w:rPr>
        <w:fldChar w:fldCharType="begin"/>
      </w:r>
      <w:r w:rsidR="00FF47B1">
        <w:rPr>
          <w:rFonts w:ascii="Arial" w:hAnsi="Arial" w:cs="Arial"/>
          <w:color w:val="080100"/>
          <w:shd w:val="clear" w:color="auto" w:fill="FFFFFF"/>
          <w:lang w:val="en-US"/>
        </w:rPr>
        <w:instrText xml:space="preserve"> ADDIN ZOTERO_ITEM CSL_CITATION {"citationID":"do4Bg4Sw","properties":{"formattedCitation":"(IUCN 2023b)","plainCitation":"(IUCN 2023b)","dontUpdate":true,"noteIndex":0},"citationItems":[{"id":2896,"uris":["http://zotero.org/users/local/B6GulUkZ/items/KXCJSRZU"],"itemData":{"id":2896,"type":"webpage","abstract":"Established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A4240B">
        <w:rPr>
          <w:rFonts w:ascii="Arial" w:hAnsi="Arial" w:cs="Arial"/>
          <w:color w:val="080100"/>
          <w:shd w:val="clear" w:color="auto" w:fill="FFFFFF"/>
          <w:lang w:val="en-US"/>
        </w:rPr>
        <w:fldChar w:fldCharType="separate"/>
      </w:r>
      <w:r w:rsidR="00A4240B" w:rsidRPr="002331DC">
        <w:rPr>
          <w:rFonts w:ascii="Arial" w:hAnsi="Arial" w:cs="Arial"/>
          <w:lang w:val="en-US"/>
        </w:rPr>
        <w:t>IUCN 2023b)</w:t>
      </w:r>
      <w:r w:rsidR="00A4240B">
        <w:rPr>
          <w:rFonts w:ascii="Arial" w:hAnsi="Arial" w:cs="Arial"/>
          <w:color w:val="080100"/>
          <w:shd w:val="clear" w:color="auto" w:fill="FFFFFF"/>
          <w:lang w:val="en-US"/>
        </w:rPr>
        <w:fldChar w:fldCharType="end"/>
      </w:r>
      <w:r w:rsidR="00A4240B">
        <w:rPr>
          <w:rFonts w:ascii="Arial" w:hAnsi="Arial" w:cs="Arial"/>
          <w:color w:val="080100"/>
          <w:shd w:val="clear" w:color="auto" w:fill="FFFFFF"/>
          <w:lang w:val="en-US"/>
        </w:rPr>
        <w:t>.</w:t>
      </w:r>
      <w:r w:rsidR="006B2A8D">
        <w:rPr>
          <w:rFonts w:ascii="Arial" w:hAnsi="Arial" w:cs="Arial"/>
          <w:color w:val="080100"/>
          <w:shd w:val="clear" w:color="auto" w:fill="FFFFFF"/>
          <w:lang w:val="en-US"/>
        </w:rPr>
        <w:t xml:space="preserve"> </w:t>
      </w:r>
    </w:p>
    <w:p w14:paraId="12B1D29A" w14:textId="520B59B3" w:rsidR="006B2A8D" w:rsidRPr="006B2A8D" w:rsidRDefault="006B2A8D" w:rsidP="0066300F">
      <w:pPr>
        <w:jc w:val="both"/>
        <w:rPr>
          <w:rFonts w:ascii="Arial" w:hAnsi="Arial" w:cs="Arial"/>
          <w:color w:val="080100"/>
          <w:shd w:val="clear" w:color="auto" w:fill="FFFFFF"/>
          <w:lang w:val="en-US"/>
        </w:rPr>
      </w:pPr>
      <w:r>
        <w:rPr>
          <w:rFonts w:ascii="Arial" w:hAnsi="Arial" w:cs="Arial"/>
          <w:color w:val="080100"/>
          <w:shd w:val="clear" w:color="auto" w:fill="FFFFFF"/>
          <w:lang w:val="en-US"/>
        </w:rPr>
        <w:t>Migratory bird</w:t>
      </w:r>
      <w:r w:rsidR="00C620A2">
        <w:rPr>
          <w:rFonts w:ascii="Arial" w:hAnsi="Arial" w:cs="Arial"/>
          <w:color w:val="080100"/>
          <w:shd w:val="clear" w:color="auto" w:fill="FFFFFF"/>
          <w:lang w:val="en-US"/>
        </w:rPr>
        <w:t>s</w:t>
      </w:r>
      <w:r>
        <w:rPr>
          <w:rFonts w:ascii="Arial" w:hAnsi="Arial" w:cs="Arial"/>
          <w:color w:val="080100"/>
          <w:shd w:val="clear" w:color="auto" w:fill="FFFFFF"/>
          <w:lang w:val="en-US"/>
        </w:rPr>
        <w:t xml:space="preserve"> and bats are the main focus of the report, as most of the migration research concerns birds </w:t>
      </w:r>
      <w:r>
        <w:rPr>
          <w:rFonts w:ascii="Arial" w:hAnsi="Arial" w:cs="Arial"/>
          <w:color w:val="080100"/>
          <w:shd w:val="clear" w:color="auto" w:fill="FFFFFF"/>
          <w:lang w:val="en-US"/>
        </w:rPr>
        <w:fldChar w:fldCharType="begin"/>
      </w:r>
      <w:r>
        <w:rPr>
          <w:rFonts w:ascii="Arial" w:hAnsi="Arial" w:cs="Arial"/>
          <w:color w:val="080100"/>
          <w:shd w:val="clear" w:color="auto" w:fill="FFFFFF"/>
          <w:lang w:val="en-US"/>
        </w:rPr>
        <w:instrText xml:space="preserve"> ADDIN ZOTERO_ITEM CSL_CITATION {"citationID":"6xm90d0n","properties":{"formattedCitation":"(Faaborg {\\i{}et al.} 2010b)","plainCitation":"(Faaborg et al. 2010b)","noteIndex":0},"citationItems":[{"id":2132,"uris":["http://zotero.org/users/local/B6GulUkZ/items/KWCV89EW"],"itemData":{"id":2132,"type":"article-journal","container-title":"Ecological Monographs","DOI":"10.1890/09-0395.1","ISSN":"0012-9615","issue":"1","journalAbbreviation":"Ecological Monographs","language":"en","page":"3-48","source":"DOI.org (Crossref)","title":"Recent advances in understanding migration systems of New World land birds","volume":"80","author":[{"family":"Faaborg","given":"John"},{"family":"Holmes","given":"Richard T."},{"family":"Anders","given":"Angela D."},{"family":"Bildstein","given":"Keith L."},{"family":"Dugger","given":"Katie M."},{"family":"Gauthreaux","given":"Sidney A."},{"family":"Heglund","given":"Patricia"},{"family":"Hobson","given":"Keith A."},{"family":"Jahn","given":"Alex E."},{"family":"Johnson","given":"Douglas H."},{"family":"Latta","given":"Steven C."},{"family":"Levey","given":"Douglas J."},{"family":"Marra","given":"Peter P."},{"family":"Merkord","given":"Christopher L."},{"family":"Nol","given":"Erica"},{"family":"Rothstein","given":"Stephen I."},{"family":"Sherry","given":"Thomas W."},{"family":"Sillett","given":"T. Scott"},{"family":"Thompson","given":"Frank R."},{"family":"Warnock","given":"Nils"}],"issued":{"date-parts":[["2010",2]]}}}],"schema":"https://github.com/citation-style-language/schema/raw/master/csl-citation.json"} </w:instrText>
      </w:r>
      <w:r>
        <w:rPr>
          <w:rFonts w:ascii="Arial" w:hAnsi="Arial" w:cs="Arial"/>
          <w:color w:val="080100"/>
          <w:shd w:val="clear" w:color="auto" w:fill="FFFFFF"/>
          <w:lang w:val="en-US"/>
        </w:rPr>
        <w:fldChar w:fldCharType="separate"/>
      </w:r>
      <w:r w:rsidRPr="002331DC">
        <w:rPr>
          <w:rFonts w:ascii="Arial" w:hAnsi="Arial" w:cs="Arial"/>
          <w:szCs w:val="24"/>
          <w:lang w:val="en-US"/>
        </w:rPr>
        <w:t xml:space="preserve">(Faaborg </w:t>
      </w:r>
      <w:r w:rsidRPr="002331DC">
        <w:rPr>
          <w:rFonts w:ascii="Arial" w:hAnsi="Arial" w:cs="Arial"/>
          <w:i/>
          <w:iCs/>
          <w:szCs w:val="24"/>
          <w:lang w:val="en-US"/>
        </w:rPr>
        <w:t>et al.</w:t>
      </w:r>
      <w:r w:rsidRPr="002331DC">
        <w:rPr>
          <w:rFonts w:ascii="Arial" w:hAnsi="Arial" w:cs="Arial"/>
          <w:szCs w:val="24"/>
          <w:lang w:val="en-US"/>
        </w:rPr>
        <w:t xml:space="preserve"> 2010b)</w:t>
      </w:r>
      <w:r>
        <w:rPr>
          <w:rFonts w:ascii="Arial" w:hAnsi="Arial" w:cs="Arial"/>
          <w:color w:val="080100"/>
          <w:shd w:val="clear" w:color="auto" w:fill="FFFFFF"/>
          <w:lang w:val="en-US"/>
        </w:rPr>
        <w:fldChar w:fldCharType="end"/>
      </w:r>
      <w:r>
        <w:rPr>
          <w:rFonts w:ascii="Arial" w:hAnsi="Arial" w:cs="Arial"/>
          <w:color w:val="080100"/>
          <w:shd w:val="clear" w:color="auto" w:fill="FFFFFF"/>
          <w:lang w:val="en-US"/>
        </w:rPr>
        <w:t xml:space="preserve"> and </w:t>
      </w:r>
      <w:r w:rsidR="00C620A2">
        <w:rPr>
          <w:rFonts w:ascii="Arial" w:hAnsi="Arial" w:cs="Arial"/>
          <w:color w:val="080100"/>
          <w:shd w:val="clear" w:color="auto" w:fill="FFFFFF"/>
          <w:lang w:val="en-US"/>
        </w:rPr>
        <w:t xml:space="preserve">more </w:t>
      </w:r>
      <w:r w:rsidR="007D016E">
        <w:rPr>
          <w:rFonts w:ascii="Arial" w:hAnsi="Arial" w:cs="Arial"/>
          <w:color w:val="080100"/>
          <w:shd w:val="clear" w:color="auto" w:fill="FFFFFF"/>
          <w:lang w:val="en-US"/>
        </w:rPr>
        <w:t xml:space="preserve">recently </w:t>
      </w:r>
      <w:r>
        <w:rPr>
          <w:rFonts w:ascii="Arial" w:hAnsi="Arial" w:cs="Arial"/>
          <w:color w:val="080100"/>
          <w:shd w:val="clear" w:color="auto" w:fill="FFFFFF"/>
          <w:lang w:val="en-US"/>
        </w:rPr>
        <w:t xml:space="preserve">bats </w:t>
      </w:r>
      <w:r>
        <w:rPr>
          <w:rFonts w:ascii="Arial" w:hAnsi="Arial" w:cs="Arial"/>
          <w:color w:val="080100"/>
          <w:shd w:val="clear" w:color="auto" w:fill="FFFFFF"/>
          <w:lang w:val="en-US"/>
        </w:rPr>
        <w:fldChar w:fldCharType="begin"/>
      </w:r>
      <w:r>
        <w:rPr>
          <w:rFonts w:ascii="Arial" w:hAnsi="Arial" w:cs="Arial"/>
          <w:color w:val="080100"/>
          <w:shd w:val="clear" w:color="auto" w:fill="FFFFFF"/>
          <w:lang w:val="en-US"/>
        </w:rPr>
        <w:instrText xml:space="preserve"> ADDIN ZOTERO_ITEM CSL_CITATION {"citationID":"b07tI6Ma","properties":{"formattedCitation":"(Krauel &amp; McCracken 2013)","plainCitation":"(Krauel &amp; McCracken 2013)","noteIndex":0},"citationItems":[{"id":2955,"uris":["http://zotero.org/users/local/B6GulUkZ/items/4XP5MSIX"],"itemData":{"id":2955,"type":"chapter","abstract":"In this chapter we discuss the state of research on bat migration and compare some of these patterns to those of birds. We begin with an overview of the literature on migration, apply migration theory, and discuss case studies on four bat species on which the greatest knowledge and understanding of migratory patterns exists. We also discuss what is known of motivating factors for bat migration and where research needs are apparent.","container-title":"Bat Evolution, Ecology, and Conservation","event-place":"New York, NY","ISBN":"978-1-4614-7397-8","language":"en","note":"DOI: 10.1007/978-1-4614-7397-8_15","page":"293-313","publisher":"Springer","publisher-place":"New York, NY","source":"Springer Link","title":"Recent Advances in Bat Migration Research","URL":"https://doi.org/10.1007/978-1-4614-7397-8_15","author":[{"family":"Krauel","given":"Jennifer J."},{"family":"McCracken","given":"Gary F."}],"editor":[{"family":"Adams","given":"Rick A."},{"family":"Pedersen","given":"Scott C."}],"accessed":{"date-parts":[["2023",4,26]]},"issued":{"date-parts":[["2013"]]}}}],"schema":"https://github.com/citation-style-language/schema/raw/master/csl-citation.json"} </w:instrText>
      </w:r>
      <w:r>
        <w:rPr>
          <w:rFonts w:ascii="Arial" w:hAnsi="Arial" w:cs="Arial"/>
          <w:color w:val="080100"/>
          <w:shd w:val="clear" w:color="auto" w:fill="FFFFFF"/>
          <w:lang w:val="en-US"/>
        </w:rPr>
        <w:fldChar w:fldCharType="separate"/>
      </w:r>
      <w:r w:rsidRPr="008964A0">
        <w:rPr>
          <w:rFonts w:ascii="Arial" w:hAnsi="Arial" w:cs="Arial"/>
          <w:lang w:val="en-US"/>
        </w:rPr>
        <w:t>(Krauel &amp; McCracken 2013)</w:t>
      </w:r>
      <w:r>
        <w:rPr>
          <w:rFonts w:ascii="Arial" w:hAnsi="Arial" w:cs="Arial"/>
          <w:color w:val="080100"/>
          <w:shd w:val="clear" w:color="auto" w:fill="FFFFFF"/>
          <w:lang w:val="en-US"/>
        </w:rPr>
        <w:fldChar w:fldCharType="end"/>
      </w:r>
      <w:r>
        <w:rPr>
          <w:rFonts w:ascii="Arial" w:hAnsi="Arial" w:cs="Arial"/>
          <w:color w:val="080100"/>
          <w:shd w:val="clear" w:color="auto" w:fill="FFFFFF"/>
          <w:lang w:val="en-US"/>
        </w:rPr>
        <w:t>.</w:t>
      </w:r>
    </w:p>
    <w:p w14:paraId="119E68A6" w14:textId="75643F6B" w:rsidR="00D50825" w:rsidRDefault="0066300F" w:rsidP="00133BFB">
      <w:pPr>
        <w:ind w:left="720"/>
        <w:jc w:val="both"/>
        <w:rPr>
          <w:rFonts w:ascii="Arial" w:hAnsi="Arial" w:cs="Arial"/>
          <w:lang w:val="en-US"/>
        </w:rPr>
      </w:pPr>
      <w:r w:rsidRPr="00FF17E1">
        <w:rPr>
          <w:rFonts w:ascii="Arial" w:hAnsi="Arial" w:cs="Arial"/>
          <w:b/>
          <w:lang w:val="en-US"/>
        </w:rPr>
        <w:t>Birds</w:t>
      </w:r>
      <w:r>
        <w:rPr>
          <w:rFonts w:ascii="Arial" w:hAnsi="Arial" w:cs="Arial"/>
          <w:lang w:val="en-US"/>
        </w:rPr>
        <w:t xml:space="preserve"> are well-studied animal migrants </w:t>
      </w:r>
      <w:r w:rsidR="00C620A2">
        <w:rPr>
          <w:rFonts w:ascii="Arial" w:hAnsi="Arial" w:cs="Arial"/>
          <w:lang w:val="en-US"/>
        </w:rPr>
        <w:t>with</w:t>
      </w:r>
      <w:r w:rsidR="008E2879">
        <w:rPr>
          <w:rFonts w:ascii="Arial" w:hAnsi="Arial" w:cs="Arial"/>
          <w:lang w:val="en-US"/>
        </w:rPr>
        <w:t xml:space="preserve"> a wide</w:t>
      </w:r>
      <w:r>
        <w:rPr>
          <w:rFonts w:ascii="Arial" w:hAnsi="Arial" w:cs="Arial"/>
          <w:lang w:val="en-US"/>
        </w:rPr>
        <w:t xml:space="preserve"> </w:t>
      </w:r>
      <w:r w:rsidR="00C620A2">
        <w:rPr>
          <w:rFonts w:ascii="Arial" w:hAnsi="Arial" w:cs="Arial"/>
          <w:lang w:val="en-US"/>
        </w:rPr>
        <w:t>range</w:t>
      </w:r>
      <w:r>
        <w:rPr>
          <w:rFonts w:ascii="Arial" w:hAnsi="Arial" w:cs="Arial"/>
          <w:lang w:val="en-US"/>
        </w:rPr>
        <w:t xml:space="preserve"> of migratory behavio</w:t>
      </w:r>
      <w:r w:rsidR="00C620A2">
        <w:rPr>
          <w:rFonts w:ascii="Arial" w:hAnsi="Arial" w:cs="Arial"/>
          <w:lang w:val="en-US"/>
        </w:rPr>
        <w:t>u</w:t>
      </w:r>
      <w:r>
        <w:rPr>
          <w:rFonts w:ascii="Arial" w:hAnsi="Arial" w:cs="Arial"/>
          <w:lang w:val="en-US"/>
        </w:rPr>
        <w:t xml:space="preserve">rs </w:t>
      </w:r>
      <w:r>
        <w:rPr>
          <w:rFonts w:ascii="Arial" w:hAnsi="Arial" w:cs="Arial"/>
          <w:lang w:val="en-US"/>
        </w:rPr>
        <w:fldChar w:fldCharType="begin"/>
      </w:r>
      <w:r>
        <w:rPr>
          <w:rFonts w:ascii="Arial" w:hAnsi="Arial" w:cs="Arial"/>
          <w:lang w:val="en-US"/>
        </w:rPr>
        <w:instrText xml:space="preserve"> ADDIN ZOTERO_ITEM CSL_CITATION {"citationID":"0s9coUdy","properties":{"formattedCitation":"(Newton 2010)","plainCitation":"(Newton 2010)","noteIndex":0},"citationItems":[{"id":2937,"uris":["http://zotero.org/users/local/B6GulUkZ/items/RUMBTLS4"],"itemData":{"id":2937,"type":"book","abstract":"This book presents an up-to-date, detailed and thorough review of the most fascinating ecological findings of bird migration. It deals with all aspects of this absorbing subject, including the problems of navigation and vagrancy, the timing and physiological control of migration, the factors that limit their populations, and more. Author, Ian Newton, reveals the extraordinary adaptability of birds to the variable and changing conditions across the globe, including current climate change. This adventurous book places emphasis on ecological aspects, which have received only scant attention in previous publications. Overall, the book provides the most thorough and in-depth appraisal of current information available, with abundant tables, maps and diagrams, and many new insights. Written in a clear and readable style, this book appeals not only to migration researchers in the field and Ornithologists, but to anyone with an interest in this fascinating subject.* Hot ecological aspects include: various types of bird movements, including dispersal and nomadism, and how they relate to food supplies and other external conditions * Contains numerous tables, maps and diagrams, a glossary, and a bibliography of more than 2,700 references* Written by an active researcher with a distinguished career in avian ecology, including migration research","ISBN":"978-0-08-055483-9","language":"en","note":"Google-Books-ID: BndIbshDWTgC","number-of-pages":"985","publisher":"Elsevier","source":"Google Books","title":"The Migration Ecology of Birds","author":[{"family":"Newton","given":"Ian"}],"issued":{"date-parts":[["2010",8,4]]}}}],"schema":"https://github.com/citation-style-language/schema/raw/master/csl-citation.json"} </w:instrText>
      </w:r>
      <w:r>
        <w:rPr>
          <w:rFonts w:ascii="Arial" w:hAnsi="Arial" w:cs="Arial"/>
          <w:lang w:val="en-US"/>
        </w:rPr>
        <w:fldChar w:fldCharType="separate"/>
      </w:r>
      <w:r w:rsidRPr="002331DC">
        <w:rPr>
          <w:rFonts w:ascii="Arial" w:hAnsi="Arial" w:cs="Arial"/>
          <w:lang w:val="en-US"/>
        </w:rPr>
        <w:t>(Newton 2010)</w:t>
      </w:r>
      <w:r>
        <w:rPr>
          <w:rFonts w:ascii="Arial" w:hAnsi="Arial" w:cs="Arial"/>
          <w:lang w:val="en-US"/>
        </w:rPr>
        <w:fldChar w:fldCharType="end"/>
      </w:r>
      <w:r>
        <w:rPr>
          <w:rFonts w:ascii="Arial" w:hAnsi="Arial" w:cs="Arial"/>
          <w:lang w:val="en-US"/>
        </w:rPr>
        <w:t xml:space="preserve">. Birds migrate globally, </w:t>
      </w:r>
      <w:r w:rsidR="00C620A2">
        <w:rPr>
          <w:rFonts w:ascii="Arial" w:hAnsi="Arial" w:cs="Arial"/>
          <w:lang w:val="en-US"/>
        </w:rPr>
        <w:t>across</w:t>
      </w:r>
      <w:r>
        <w:rPr>
          <w:rFonts w:ascii="Arial" w:hAnsi="Arial" w:cs="Arial"/>
          <w:lang w:val="en-US"/>
        </w:rPr>
        <w:t xml:space="preserve"> continents and oceans, in </w:t>
      </w:r>
      <w:r w:rsidR="00C620A2">
        <w:rPr>
          <w:rFonts w:ascii="Arial" w:hAnsi="Arial" w:cs="Arial"/>
          <w:lang w:val="en-US"/>
        </w:rPr>
        <w:t xml:space="preserve">multiple bird </w:t>
      </w:r>
      <w:r w:rsidR="00AE3505">
        <w:rPr>
          <w:rFonts w:ascii="Arial" w:hAnsi="Arial" w:cs="Arial"/>
          <w:lang w:val="en-US"/>
        </w:rPr>
        <w:t xml:space="preserve">migration systems </w:t>
      </w:r>
      <w:r w:rsidR="00AE3505">
        <w:rPr>
          <w:rFonts w:ascii="Arial" w:hAnsi="Arial" w:cs="Arial"/>
          <w:lang w:val="en-US"/>
        </w:rPr>
        <w:fldChar w:fldCharType="begin"/>
      </w:r>
      <w:r w:rsidR="00AE3505">
        <w:rPr>
          <w:rFonts w:ascii="Arial" w:hAnsi="Arial" w:cs="Arial"/>
          <w:lang w:val="en-US"/>
        </w:rPr>
        <w:instrText xml:space="preserve"> ADDIN ZOTERO_ITEM CSL_CITATION {"citationID":"NgtX7Vki","properties":{"formattedCitation":"(Dingle 2008; Jahn {\\i{}et al.} 2020)","plainCitation":"(Dingle 2008; Jahn et al. 2020)","noteIndex":0},"citationItems":[{"id":2942,"uris":["http://zotero.org/users/local/B6GulUkZ/items/TI9SIL23"],"itemData":{"id":2942,"type":"article-journal","container-title":"Emu - Austral Ornithology","DOI":"10.1071/MU08010","ISSN":"0158-4197, 1448-5540","issue":"4","journalAbbreviation":"Emu - Austral Ornithology","language":"en","page":"341-359","source":"DOI.org (Crossref)","title":"Bird migration in the southern hemisphere: a review comparing continents","title-short":"Bird migration in the southern hemisphere","volume":"108","author":[{"family":"Dingle","given":"Hugh"}],"issued":{"date-parts":[["2008",12]]}}},{"id":2945,"uris":["http://zotero.org/users/local/B6GulUkZ/items/V3IXCVXS"],"itemData":{"id":2945,"type":"article-journal","abstract":"Although the migration ecology of birds breeding in the Neotropics is still poorly studied relative to that of their counterparts breeding at north-temperate latitudes, studies conducted over the last 2 decades have revealed that migration in the Neotropics is much more common and diverse than previously thought. These studies have identified dozens of species that migrate latitudinally within South America, altitudinally within various mountain ranges, to and between Caribbean islands, and longitudinally across diverse ecosystems such as the Amazon rainforest. Advances in miniaturized tracking technologies, enormous citizen science databases, and powerful analytical approaches provide an unprecedented ability to detect and evaluate temporally and spatially fine-scale patterns, greatly facilitating the study of migratory patterns across tropical regions. We argue that a renewed effort in research on short- and long-distance bird migration within the Neotropics will allow (1) comparative studies that identify the emergent properties of migratory behavior, (2) identification of the convergent or unique mechanistic drivers of migration across diverse ecological settings, (3) formulation of effective conservation and management plans for migratory Neotropical birds, and (4) predictions about how migratory birds will respond to large-scale climatic changes within the Neotropics. Here, we review the current state of knowledge on Neotropical bird migration, with a focus on South America. We specifically examine similarities and differences in the observed migratory patterns of birds that breed in the Nearctic compared to the Neotropics and highlight key future research questions.","container-title":"The Auk","DOI":"10.1093/auk/ukaa033","ISSN":"0004-8038, 1938-4254","issue":"4","language":"en","page":"ukaa033","source":"DOI.org (Crossref)","title":"Bird migration within the Neotropics","volume":"137","author":[{"family":"Jahn","given":"Alex E"},{"family":"Cueto","given":"Víctor R"},{"family":"Fontana","given":"Carla S"},{"family":"Guaraldo","given":"André C"},{"family":"Levey","given":"Douglas J"},{"family":"Marra","given":"Peter P"},{"family":"Ryder","given":"Thomas B"}],"issued":{"date-parts":[["2020",12,24]]}}}],"schema":"https://github.com/citation-style-language/schema/raw/master/csl-citation.json"} </w:instrText>
      </w:r>
      <w:r w:rsidR="00AE3505">
        <w:rPr>
          <w:rFonts w:ascii="Arial" w:hAnsi="Arial" w:cs="Arial"/>
          <w:lang w:val="en-US"/>
        </w:rPr>
        <w:fldChar w:fldCharType="separate"/>
      </w:r>
      <w:r w:rsidR="00AE3505" w:rsidRPr="008964A0">
        <w:rPr>
          <w:rFonts w:ascii="Arial" w:hAnsi="Arial" w:cs="Arial"/>
          <w:szCs w:val="24"/>
          <w:lang w:val="en-US"/>
        </w:rPr>
        <w:t xml:space="preserve">(Dingle 2008; Jahn </w:t>
      </w:r>
      <w:r w:rsidR="00AE3505" w:rsidRPr="008964A0">
        <w:rPr>
          <w:rFonts w:ascii="Arial" w:hAnsi="Arial" w:cs="Arial"/>
          <w:i/>
          <w:iCs/>
          <w:szCs w:val="24"/>
          <w:lang w:val="en-US"/>
        </w:rPr>
        <w:t>et al.</w:t>
      </w:r>
      <w:r w:rsidR="00AE3505" w:rsidRPr="008964A0">
        <w:rPr>
          <w:rFonts w:ascii="Arial" w:hAnsi="Arial" w:cs="Arial"/>
          <w:szCs w:val="24"/>
          <w:lang w:val="en-US"/>
        </w:rPr>
        <w:t xml:space="preserve"> 2020)</w:t>
      </w:r>
      <w:r w:rsidR="00AE3505">
        <w:rPr>
          <w:rFonts w:ascii="Arial" w:hAnsi="Arial" w:cs="Arial"/>
          <w:lang w:val="en-US"/>
        </w:rPr>
        <w:fldChar w:fldCharType="end"/>
      </w:r>
      <w:r w:rsidR="00AE3505">
        <w:rPr>
          <w:rFonts w:ascii="Arial" w:hAnsi="Arial" w:cs="Arial"/>
          <w:lang w:val="en-US"/>
        </w:rPr>
        <w:t xml:space="preserve">. </w:t>
      </w:r>
      <w:r w:rsidR="00133BFB">
        <w:rPr>
          <w:rFonts w:ascii="Arial" w:hAnsi="Arial" w:cs="Arial"/>
          <w:lang w:val="en-US"/>
        </w:rPr>
        <w:t xml:space="preserve">Migratory bird species were assessed </w:t>
      </w:r>
      <w:r w:rsidR="00ED27FD">
        <w:rPr>
          <w:rFonts w:ascii="Arial" w:hAnsi="Arial" w:cs="Arial"/>
          <w:lang w:val="en-US"/>
        </w:rPr>
        <w:t>using</w:t>
      </w:r>
      <w:r w:rsidR="00133BFB">
        <w:rPr>
          <w:rFonts w:ascii="Arial" w:hAnsi="Arial" w:cs="Arial"/>
          <w:lang w:val="en-US"/>
        </w:rPr>
        <w:t xml:space="preserve"> the </w:t>
      </w:r>
      <w:r w:rsidR="00ED27FD">
        <w:rPr>
          <w:rFonts w:ascii="Arial" w:hAnsi="Arial" w:cs="Arial"/>
          <w:lang w:val="en-US"/>
        </w:rPr>
        <w:t xml:space="preserve">BirdLife International </w:t>
      </w:r>
      <w:r w:rsidR="00133BFB">
        <w:rPr>
          <w:rFonts w:ascii="Arial" w:hAnsi="Arial" w:cs="Arial"/>
          <w:lang w:val="en-US"/>
        </w:rPr>
        <w:t xml:space="preserve">species search page </w:t>
      </w:r>
      <w:r w:rsidR="00ED27FD">
        <w:rPr>
          <w:rFonts w:ascii="Arial" w:hAnsi="Arial" w:cs="Arial"/>
          <w:lang w:val="en-US"/>
        </w:rPr>
        <w:t xml:space="preserve">with </w:t>
      </w:r>
      <w:r w:rsidR="00133BFB">
        <w:rPr>
          <w:rFonts w:ascii="Arial" w:hAnsi="Arial" w:cs="Arial"/>
          <w:lang w:val="en-US"/>
        </w:rPr>
        <w:t xml:space="preserve">the search terms “Species Types = Migratory” </w:t>
      </w:r>
      <w:r w:rsidR="00133BFB">
        <w:rPr>
          <w:rFonts w:ascii="Arial" w:hAnsi="Arial" w:cs="Arial"/>
          <w:lang w:val="en-US"/>
        </w:rPr>
        <w:fldChar w:fldCharType="begin"/>
      </w:r>
      <w:r w:rsidR="00133BFB">
        <w:rPr>
          <w:rFonts w:ascii="Arial" w:hAnsi="Arial" w:cs="Arial"/>
          <w:lang w:val="en-US"/>
        </w:rPr>
        <w:instrText xml:space="preserve"> ADDIN ZOTERO_ITEM CSL_CITATION {"citationID":"9vXxKfmz","properties":{"formattedCitation":"(BirdLife International 2023)","plainCitation":"(BirdLife International 2023)","noteIndex":0},"citationItems":[{"id":3034,"uris":["http://zotero.org/users/local/B6GulUkZ/items/BQNIXNWY"],"itemData":{"id":3034,"type":"webpage","container-title":"Data Zone","title":"Species search","URL":"http://datazone.birdlife.org/species/search","author":[{"family":"BirdLife International","given":""}],"accessed":{"date-parts":[["2023",5,3]]},"issued":{"date-parts":[["2023"]]}}}],"schema":"https://github.com/citation-style-language/schema/raw/master/csl-citation.json"} </w:instrText>
      </w:r>
      <w:r w:rsidR="00133BFB">
        <w:rPr>
          <w:rFonts w:ascii="Arial" w:hAnsi="Arial" w:cs="Arial"/>
          <w:lang w:val="en-US"/>
        </w:rPr>
        <w:fldChar w:fldCharType="separate"/>
      </w:r>
      <w:r w:rsidR="00133BFB" w:rsidRPr="002331DC">
        <w:rPr>
          <w:rFonts w:ascii="Arial" w:hAnsi="Arial" w:cs="Arial"/>
          <w:lang w:val="en-US"/>
        </w:rPr>
        <w:t>(BirdLife International 2023)</w:t>
      </w:r>
      <w:r w:rsidR="00133BFB">
        <w:rPr>
          <w:rFonts w:ascii="Arial" w:hAnsi="Arial" w:cs="Arial"/>
          <w:lang w:val="en-US"/>
        </w:rPr>
        <w:fldChar w:fldCharType="end"/>
      </w:r>
      <w:r w:rsidR="00C13210">
        <w:rPr>
          <w:rFonts w:ascii="Arial" w:hAnsi="Arial" w:cs="Arial"/>
          <w:lang w:val="en-US"/>
        </w:rPr>
        <w:t>. This resulted in a list of 1,</w:t>
      </w:r>
      <w:r w:rsidR="00133BFB">
        <w:rPr>
          <w:rFonts w:ascii="Arial" w:hAnsi="Arial" w:cs="Arial"/>
          <w:lang w:val="en-US"/>
        </w:rPr>
        <w:t xml:space="preserve">924 bird species </w:t>
      </w:r>
      <w:r w:rsidR="00133BFB" w:rsidRPr="00ED27FD">
        <w:rPr>
          <w:rFonts w:ascii="Arial" w:hAnsi="Arial" w:cs="Arial"/>
          <w:lang w:val="en-US"/>
        </w:rPr>
        <w:t>(</w:t>
      </w:r>
      <w:r w:rsidR="00ED27FD" w:rsidRPr="00ED27FD">
        <w:rPr>
          <w:rFonts w:ascii="Arial" w:hAnsi="Arial" w:cs="Arial"/>
          <w:lang w:val="en-US"/>
        </w:rPr>
        <w:t>Supplement 1</w:t>
      </w:r>
      <w:r w:rsidR="00133BFB" w:rsidRPr="00ED27FD">
        <w:rPr>
          <w:rFonts w:ascii="Arial" w:hAnsi="Arial" w:cs="Arial"/>
          <w:lang w:val="en-US"/>
        </w:rPr>
        <w:t>).</w:t>
      </w:r>
    </w:p>
    <w:p w14:paraId="5C4BA4C8" w14:textId="664644E4" w:rsidR="00FF17E1" w:rsidRPr="00FF17E1" w:rsidRDefault="00ED27FD" w:rsidP="007D2A66">
      <w:pPr>
        <w:ind w:left="720"/>
        <w:jc w:val="both"/>
        <w:rPr>
          <w:rFonts w:ascii="Arial" w:hAnsi="Arial" w:cs="Arial"/>
          <w:lang w:val="en-US"/>
        </w:rPr>
      </w:pPr>
      <w:r>
        <w:rPr>
          <w:rFonts w:ascii="Arial" w:hAnsi="Arial" w:cs="Arial"/>
          <w:b/>
          <w:lang w:val="en-US"/>
        </w:rPr>
        <w:t>Bat</w:t>
      </w:r>
      <w:r w:rsidR="00FF17E1">
        <w:rPr>
          <w:rFonts w:ascii="Arial" w:hAnsi="Arial" w:cs="Arial"/>
          <w:b/>
          <w:lang w:val="en-US"/>
        </w:rPr>
        <w:t xml:space="preserve"> </w:t>
      </w:r>
      <w:r w:rsidR="00503E82" w:rsidRPr="00503E82">
        <w:rPr>
          <w:rFonts w:ascii="Arial" w:hAnsi="Arial" w:cs="Arial"/>
          <w:lang w:val="en-US"/>
        </w:rPr>
        <w:t>movement patterns</w:t>
      </w:r>
      <w:r w:rsidR="00FC0645">
        <w:rPr>
          <w:rFonts w:ascii="Arial" w:hAnsi="Arial" w:cs="Arial"/>
          <w:lang w:val="en-US"/>
        </w:rPr>
        <w:t xml:space="preserve"> have been</w:t>
      </w:r>
      <w:r w:rsidR="00503E82">
        <w:rPr>
          <w:rFonts w:ascii="Arial" w:hAnsi="Arial" w:cs="Arial"/>
          <w:lang w:val="en-US"/>
        </w:rPr>
        <w:t xml:space="preserve"> increasingly studied in the recent years </w:t>
      </w:r>
      <w:r w:rsidR="00503E82">
        <w:rPr>
          <w:rFonts w:ascii="Arial" w:hAnsi="Arial" w:cs="Arial"/>
          <w:lang w:val="en-US"/>
        </w:rPr>
        <w:fldChar w:fldCharType="begin"/>
      </w:r>
      <w:r w:rsidR="00503E82">
        <w:rPr>
          <w:rFonts w:ascii="Arial" w:hAnsi="Arial" w:cs="Arial"/>
          <w:lang w:val="en-US"/>
        </w:rPr>
        <w:instrText xml:space="preserve"> ADDIN ZOTERO_ITEM CSL_CITATION {"citationID":"fajf9UIG","properties":{"formattedCitation":"(Popa-Lisseanu &amp; Voigt 2009)","plainCitation":"(Popa-Lisseanu &amp; Voigt 2009)","noteIndex":0},"citationItems":[{"id":1698,"uris":["http://zotero.org/users/local/B6GulUkZ/items/63GIIEZU"],"itemData":{"id":1698,"type":"article-journal","abstract":"Recent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C."}],"issued":{"date-parts":[["2009",12,15]]}}}],"schema":"https://github.com/citation-style-language/schema/raw/master/csl-citation.json"} </w:instrText>
      </w:r>
      <w:r w:rsidR="00503E82">
        <w:rPr>
          <w:rFonts w:ascii="Arial" w:hAnsi="Arial" w:cs="Arial"/>
          <w:lang w:val="en-US"/>
        </w:rPr>
        <w:fldChar w:fldCharType="separate"/>
      </w:r>
      <w:r w:rsidR="00503E82" w:rsidRPr="002331DC">
        <w:rPr>
          <w:rFonts w:ascii="Arial" w:hAnsi="Arial" w:cs="Arial"/>
          <w:lang w:val="en-US"/>
        </w:rPr>
        <w:t>(Popa-Lisseanu &amp; Voigt 2009)</w:t>
      </w:r>
      <w:r w:rsidR="00503E82">
        <w:rPr>
          <w:rFonts w:ascii="Arial" w:hAnsi="Arial" w:cs="Arial"/>
          <w:lang w:val="en-US"/>
        </w:rPr>
        <w:fldChar w:fldCharType="end"/>
      </w:r>
      <w:r w:rsidR="00503E82">
        <w:rPr>
          <w:rFonts w:ascii="Arial" w:hAnsi="Arial" w:cs="Arial"/>
          <w:lang w:val="en-US"/>
        </w:rPr>
        <w:t>.</w:t>
      </w:r>
      <w:r w:rsidR="00FC0645">
        <w:rPr>
          <w:rFonts w:ascii="Arial" w:hAnsi="Arial" w:cs="Arial"/>
          <w:lang w:val="en-US"/>
        </w:rPr>
        <w:t xml:space="preserve"> </w:t>
      </w:r>
      <w:r w:rsidR="006B2A8D">
        <w:rPr>
          <w:rFonts w:ascii="Arial" w:hAnsi="Arial" w:cs="Arial"/>
          <w:lang w:val="en-US"/>
        </w:rPr>
        <w:t>B</w:t>
      </w:r>
      <w:r>
        <w:rPr>
          <w:rFonts w:ascii="Arial" w:hAnsi="Arial" w:cs="Arial"/>
          <w:lang w:val="en-US"/>
        </w:rPr>
        <w:t>at</w:t>
      </w:r>
      <w:r w:rsidR="007D2A66">
        <w:rPr>
          <w:rFonts w:ascii="Arial" w:hAnsi="Arial" w:cs="Arial"/>
          <w:lang w:val="en-US"/>
        </w:rPr>
        <w:t xml:space="preserve"> migration is less common and </w:t>
      </w:r>
      <w:r>
        <w:rPr>
          <w:rFonts w:ascii="Arial" w:hAnsi="Arial" w:cs="Arial"/>
          <w:lang w:val="en-US"/>
        </w:rPr>
        <w:t>differs significantly</w:t>
      </w:r>
      <w:r w:rsidR="007D2A66">
        <w:rPr>
          <w:rFonts w:ascii="Arial" w:hAnsi="Arial" w:cs="Arial"/>
          <w:lang w:val="en-US"/>
        </w:rPr>
        <w:t xml:space="preserve"> in scale and behavio</w:t>
      </w:r>
      <w:r>
        <w:rPr>
          <w:rFonts w:ascii="Arial" w:hAnsi="Arial" w:cs="Arial"/>
          <w:lang w:val="en-US"/>
        </w:rPr>
        <w:t>ur from</w:t>
      </w:r>
      <w:r w:rsidR="007D2A66">
        <w:rPr>
          <w:rFonts w:ascii="Arial" w:hAnsi="Arial" w:cs="Arial"/>
          <w:lang w:val="en-US"/>
        </w:rPr>
        <w:t xml:space="preserve"> bird migration </w:t>
      </w:r>
      <w:r w:rsidR="007D2A66">
        <w:rPr>
          <w:rFonts w:ascii="Arial" w:hAnsi="Arial" w:cs="Arial"/>
          <w:color w:val="080100"/>
          <w:shd w:val="clear" w:color="auto" w:fill="FFFFFF"/>
          <w:lang w:val="en-US"/>
        </w:rPr>
        <w:fldChar w:fldCharType="begin"/>
      </w:r>
      <w:r w:rsidR="0027584C">
        <w:rPr>
          <w:rFonts w:ascii="Arial" w:hAnsi="Arial" w:cs="Arial"/>
          <w:color w:val="080100"/>
          <w:shd w:val="clear" w:color="auto" w:fill="FFFFFF"/>
          <w:lang w:val="en-US"/>
        </w:rPr>
        <w:instrText xml:space="preserve"> ADDIN ZOTERO_ITEM CSL_CITATION {"citationID":"nBqOnAM8","properties":{"formattedCitation":"(Krauel &amp; McCracken 2013)","plainCitation":"(Krauel &amp; McCracken 2013)","noteIndex":0},"citationItems":[{"id":2955,"uris":["http://zotero.org/users/local/B6GulUkZ/items/4XP5MSIX"],"itemData":{"id":2955,"type":"chapter","abstract":"In this chapter we discuss the state of research on bat migration and compare some of these patterns to those of birds. We begin with an overview of the literature on migration, apply migration theory, and discuss case studies on four bat species on which the greatest knowledge and understanding of migratory patterns exists. We also discuss what is known of motivating factors for bat migration and where research needs are apparent.","container-title":"Bat Evolution, Ecology, and Conservation","event-place":"New York, NY","ISBN":"978-1-4614-7397-8","language":"en","note":"DOI: 10.1007/978-1-4614-7397-8_15","page":"293-313","publisher":"Springer","publisher-place":"New York, NY","source":"Springer Link","title":"Recent Advances in Bat Migration Research","URL":"https://doi.org/10.1007/978-1-4614-7397-8_15","author":[{"family":"Krauel","given":"Jennifer J."},{"family":"McCracken","given":"Gary F."}],"editor":[{"family":"Adams","given":"Rick A."},{"family":"Pedersen","given":"Scott C."}],"accessed":{"date-parts":[["2023",4,26]]},"issued":{"date-parts":[["2013"]]}}}],"schema":"https://github.com/citation-style-language/schema/raw/master/csl-citation.json"} </w:instrText>
      </w:r>
      <w:r w:rsidR="007D2A66">
        <w:rPr>
          <w:rFonts w:ascii="Arial" w:hAnsi="Arial" w:cs="Arial"/>
          <w:color w:val="080100"/>
          <w:shd w:val="clear" w:color="auto" w:fill="FFFFFF"/>
          <w:lang w:val="en-US"/>
        </w:rPr>
        <w:fldChar w:fldCharType="separate"/>
      </w:r>
      <w:r w:rsidR="007D2A66" w:rsidRPr="002331DC">
        <w:rPr>
          <w:rFonts w:ascii="Arial" w:hAnsi="Arial" w:cs="Arial"/>
          <w:lang w:val="en-US"/>
        </w:rPr>
        <w:t>(Krauel &amp; McCracken 2013)</w:t>
      </w:r>
      <w:r w:rsidR="007D2A66">
        <w:rPr>
          <w:rFonts w:ascii="Arial" w:hAnsi="Arial" w:cs="Arial"/>
          <w:color w:val="080100"/>
          <w:shd w:val="clear" w:color="auto" w:fill="FFFFFF"/>
          <w:lang w:val="en-US"/>
        </w:rPr>
        <w:fldChar w:fldCharType="end"/>
      </w:r>
      <w:r w:rsidR="000B6CE0">
        <w:rPr>
          <w:rFonts w:ascii="Arial" w:hAnsi="Arial" w:cs="Arial"/>
          <w:color w:val="080100"/>
          <w:shd w:val="clear" w:color="auto" w:fill="FFFFFF"/>
          <w:lang w:val="en-US"/>
        </w:rPr>
        <w:t>.</w:t>
      </w:r>
      <w:r w:rsidR="000B6CE0" w:rsidRPr="000B6CE0">
        <w:rPr>
          <w:rFonts w:ascii="Arial" w:hAnsi="Arial" w:cs="Arial"/>
          <w:lang w:val="en-US"/>
        </w:rPr>
        <w:t xml:space="preserve"> A list of 827 bat species </w:t>
      </w:r>
      <w:r w:rsidR="000B6CE0">
        <w:rPr>
          <w:rFonts w:ascii="Arial" w:hAnsi="Arial" w:cs="Arial"/>
          <w:lang w:val="en-US"/>
        </w:rPr>
        <w:t xml:space="preserve">of the </w:t>
      </w:r>
      <w:r w:rsidR="00D273F0">
        <w:rPr>
          <w:rFonts w:ascii="Arial" w:hAnsi="Arial" w:cs="Arial"/>
          <w:lang w:val="en-US"/>
        </w:rPr>
        <w:t xml:space="preserve">mostly </w:t>
      </w:r>
      <w:r w:rsidR="008E2879">
        <w:rPr>
          <w:rFonts w:ascii="Arial" w:hAnsi="Arial" w:cs="Arial"/>
          <w:lang w:val="en-US"/>
        </w:rPr>
        <w:t>insectivorous</w:t>
      </w:r>
      <w:r w:rsidR="000B6CE0">
        <w:rPr>
          <w:rFonts w:ascii="Arial" w:hAnsi="Arial" w:cs="Arial"/>
          <w:lang w:val="en-US"/>
        </w:rPr>
        <w:t xml:space="preserve"> bat suborder of </w:t>
      </w:r>
      <w:r w:rsidR="000B6CE0" w:rsidRPr="00A445D5">
        <w:rPr>
          <w:rFonts w:ascii="Arial" w:hAnsi="Arial" w:cs="Arial"/>
          <w:i/>
          <w:lang w:val="en-US"/>
        </w:rPr>
        <w:t>Yangochiroptera</w:t>
      </w:r>
      <w:r w:rsidR="000B6CE0">
        <w:rPr>
          <w:rFonts w:ascii="Arial" w:hAnsi="Arial" w:cs="Arial"/>
          <w:lang w:val="en-US"/>
        </w:rPr>
        <w:t xml:space="preserve"> </w:t>
      </w:r>
      <w:r w:rsidR="000B6CE0" w:rsidRPr="000B6CE0">
        <w:rPr>
          <w:rFonts w:ascii="Arial" w:hAnsi="Arial" w:cs="Arial"/>
          <w:lang w:val="en-US"/>
        </w:rPr>
        <w:t xml:space="preserve">was extracted from </w:t>
      </w:r>
      <w:r w:rsidR="000B6CE0" w:rsidRPr="000B6CE0">
        <w:rPr>
          <w:rFonts w:ascii="Arial" w:hAnsi="Arial" w:cs="Arial"/>
          <w:lang w:val="en-US"/>
        </w:rPr>
        <w:fldChar w:fldCharType="begin"/>
      </w:r>
      <w:r w:rsidR="00C56652">
        <w:rPr>
          <w:rFonts w:ascii="Arial" w:hAnsi="Arial" w:cs="Arial"/>
          <w:lang w:val="en-US"/>
        </w:rPr>
        <w:instrText xml:space="preserve"> ADDIN ZOTERO_ITEM CSL_CITATION {"citationID":"a25973g258k","properties":{"formattedCitation":"\\uldash{(Hutson {\\i{}et al.} 2001)}","plainCitation":"(Hutson et al. 2001)","dontUpdate":true,"noteIndex":0},"citationItems":[{"id":1785,"uris":["http://zotero.org/users/local/B6GulUkZ/items/56BKVARY"],"itemData":{"id":1785,"type":"book","ISBN":"978-2-8317-0595-8","language":"en","note":"DOI: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0B6CE0" w:rsidRPr="000B6CE0">
        <w:rPr>
          <w:rFonts w:ascii="Arial" w:hAnsi="Arial" w:cs="Arial"/>
          <w:lang w:val="en-US"/>
        </w:rPr>
        <w:fldChar w:fldCharType="separate"/>
      </w:r>
      <w:r w:rsidR="000B6CE0" w:rsidRPr="005B645D">
        <w:rPr>
          <w:rFonts w:ascii="Arial" w:hAnsi="Arial" w:cs="Arial"/>
          <w:szCs w:val="24"/>
          <w:lang w:val="en-US"/>
        </w:rPr>
        <w:t xml:space="preserve">Hutson </w:t>
      </w:r>
      <w:r w:rsidR="000B6CE0" w:rsidRPr="005B645D">
        <w:rPr>
          <w:rFonts w:ascii="Arial" w:hAnsi="Arial" w:cs="Arial"/>
          <w:i/>
          <w:iCs/>
          <w:szCs w:val="24"/>
          <w:lang w:val="en-US"/>
        </w:rPr>
        <w:t>et al.</w:t>
      </w:r>
      <w:r w:rsidR="000B6CE0" w:rsidRPr="005B645D">
        <w:rPr>
          <w:rFonts w:ascii="Arial" w:hAnsi="Arial" w:cs="Arial"/>
          <w:szCs w:val="24"/>
          <w:lang w:val="en-US"/>
        </w:rPr>
        <w:t xml:space="preserve"> (2001)</w:t>
      </w:r>
      <w:r w:rsidR="000B6CE0" w:rsidRPr="000B6CE0">
        <w:rPr>
          <w:rFonts w:ascii="Arial" w:hAnsi="Arial" w:cs="Arial"/>
          <w:lang w:val="en-US"/>
        </w:rPr>
        <w:fldChar w:fldCharType="end"/>
      </w:r>
      <w:r>
        <w:rPr>
          <w:rFonts w:ascii="Arial" w:hAnsi="Arial" w:cs="Arial"/>
          <w:lang w:val="en-US"/>
        </w:rPr>
        <w:t xml:space="preserve"> and i</w:t>
      </w:r>
      <w:r w:rsidR="00D273F0">
        <w:rPr>
          <w:rFonts w:ascii="Arial" w:hAnsi="Arial" w:cs="Arial"/>
          <w:lang w:val="en-US"/>
        </w:rPr>
        <w:t>dentified</w:t>
      </w:r>
      <w:r w:rsidR="0084798B">
        <w:rPr>
          <w:rFonts w:ascii="Arial" w:hAnsi="Arial" w:cs="Arial"/>
          <w:lang w:val="en-US"/>
        </w:rPr>
        <w:t xml:space="preserve"> </w:t>
      </w:r>
      <w:r>
        <w:rPr>
          <w:rFonts w:ascii="Arial" w:hAnsi="Arial" w:cs="Arial"/>
          <w:lang w:val="en-US"/>
        </w:rPr>
        <w:t xml:space="preserve">as migratory </w:t>
      </w:r>
      <w:r w:rsidR="0084798B">
        <w:rPr>
          <w:rFonts w:ascii="Arial" w:hAnsi="Arial" w:cs="Arial"/>
          <w:lang w:val="en-US"/>
        </w:rPr>
        <w:t xml:space="preserve">on </w:t>
      </w:r>
      <w:hyperlink r:id="rId26" w:history="1">
        <w:r w:rsidR="007C7A0B" w:rsidRPr="003A627E">
          <w:rPr>
            <w:rStyle w:val="Hyperlink"/>
            <w:rFonts w:ascii="Arial" w:hAnsi="Arial" w:cs="Arial"/>
            <w:lang w:val="en-US"/>
          </w:rPr>
          <w:t>www.iucnredlist.org</w:t>
        </w:r>
      </w:hyperlink>
      <w:r w:rsidR="007C7A0B">
        <w:rPr>
          <w:rFonts w:ascii="Arial" w:hAnsi="Arial" w:cs="Arial"/>
          <w:lang w:val="en-US"/>
        </w:rPr>
        <w:t xml:space="preserve"> </w:t>
      </w:r>
      <w:r w:rsidR="007C7A0B" w:rsidRPr="007C7A0B">
        <w:rPr>
          <w:rFonts w:ascii="Arial" w:hAnsi="Arial" w:cs="Arial"/>
          <w:lang w:val="en-US"/>
        </w:rPr>
        <w:fldChar w:fldCharType="begin"/>
      </w:r>
      <w:r w:rsidR="00C56652">
        <w:rPr>
          <w:rFonts w:ascii="Arial" w:hAnsi="Arial" w:cs="Arial"/>
          <w:lang w:val="en-US"/>
        </w:rPr>
        <w:instrText xml:space="preserve"> ADDIN ZOTERO_ITEM CSL_CITATION {"citationID":"a1c8scnrrcg","properties":{"formattedCitation":"(IUCN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7C7A0B" w:rsidRPr="007C7A0B">
        <w:rPr>
          <w:rFonts w:ascii="Arial" w:hAnsi="Arial" w:cs="Arial"/>
          <w:lang w:val="en-US"/>
        </w:rPr>
        <w:fldChar w:fldCharType="separate"/>
      </w:r>
      <w:r w:rsidR="00C56652" w:rsidRPr="005B645D">
        <w:rPr>
          <w:rFonts w:ascii="Arial" w:hAnsi="Arial" w:cs="Arial"/>
          <w:szCs w:val="24"/>
          <w:lang w:val="en-US"/>
        </w:rPr>
        <w:t>(IUCN 2023b)</w:t>
      </w:r>
      <w:r w:rsidR="007C7A0B" w:rsidRPr="007C7A0B">
        <w:rPr>
          <w:rFonts w:ascii="Arial" w:hAnsi="Arial" w:cs="Arial"/>
          <w:lang w:val="en-US"/>
        </w:rPr>
        <w:fldChar w:fldCharType="end"/>
      </w:r>
      <w:r w:rsidR="007C7A0B">
        <w:rPr>
          <w:rFonts w:ascii="Arial" w:hAnsi="Arial" w:cs="Arial"/>
          <w:lang w:val="en-US"/>
        </w:rPr>
        <w:t xml:space="preserve"> i</w:t>
      </w:r>
      <w:r w:rsidR="0084798B">
        <w:rPr>
          <w:rFonts w:ascii="Arial" w:hAnsi="Arial" w:cs="Arial"/>
          <w:lang w:val="en-US"/>
        </w:rPr>
        <w:t xml:space="preserve">n the subsection </w:t>
      </w:r>
      <w:r w:rsidR="0084798B" w:rsidRPr="00C140A8">
        <w:rPr>
          <w:rFonts w:ascii="Arial" w:hAnsi="Arial" w:cs="Arial"/>
          <w:lang w:val="en-US"/>
        </w:rPr>
        <w:t>“</w:t>
      </w:r>
      <w:r w:rsidR="0084798B">
        <w:rPr>
          <w:rFonts w:ascii="Arial" w:hAnsi="Arial" w:cs="Arial"/>
          <w:lang w:val="en-US"/>
        </w:rPr>
        <w:t>Movement P</w:t>
      </w:r>
      <w:r w:rsidR="0084798B" w:rsidRPr="00C140A8">
        <w:rPr>
          <w:rFonts w:ascii="Arial" w:hAnsi="Arial" w:cs="Arial"/>
          <w:lang w:val="en-US"/>
        </w:rPr>
        <w:t>atterns</w:t>
      </w:r>
      <w:r w:rsidR="0084798B">
        <w:rPr>
          <w:rFonts w:ascii="Arial" w:hAnsi="Arial" w:cs="Arial"/>
          <w:lang w:val="en-US"/>
        </w:rPr>
        <w:t xml:space="preserve">”, </w:t>
      </w:r>
      <w:r>
        <w:rPr>
          <w:rFonts w:ascii="Arial" w:hAnsi="Arial" w:cs="Arial"/>
          <w:lang w:val="en-US"/>
        </w:rPr>
        <w:t>matching</w:t>
      </w:r>
      <w:r w:rsidR="0084798B">
        <w:rPr>
          <w:rFonts w:ascii="Arial" w:hAnsi="Arial" w:cs="Arial"/>
          <w:lang w:val="en-US"/>
        </w:rPr>
        <w:t xml:space="preserve"> the search term “Full Migrant”. </w:t>
      </w:r>
      <w:r>
        <w:rPr>
          <w:rFonts w:ascii="Arial" w:hAnsi="Arial" w:cs="Arial"/>
          <w:lang w:val="en-US"/>
        </w:rPr>
        <w:t>In addition</w:t>
      </w:r>
      <w:r w:rsidR="0084798B">
        <w:rPr>
          <w:rFonts w:ascii="Arial" w:hAnsi="Arial" w:cs="Arial"/>
          <w:lang w:val="en-US"/>
        </w:rPr>
        <w:t xml:space="preserve">, specific literature </w:t>
      </w:r>
      <w:r>
        <w:rPr>
          <w:rFonts w:ascii="Arial" w:hAnsi="Arial" w:cs="Arial"/>
          <w:lang w:val="en-US"/>
        </w:rPr>
        <w:t>was used to find</w:t>
      </w:r>
      <w:r w:rsidR="0084798B">
        <w:rPr>
          <w:rFonts w:ascii="Arial" w:hAnsi="Arial" w:cs="Arial"/>
          <w:lang w:val="en-US"/>
        </w:rPr>
        <w:t xml:space="preserve"> migratory bat species </w:t>
      </w:r>
      <w:r w:rsidR="0084798B">
        <w:rPr>
          <w:rFonts w:ascii="Arial" w:hAnsi="Arial" w:cs="Arial"/>
          <w:lang w:val="en-US"/>
        </w:rPr>
        <w:fldChar w:fldCharType="begin"/>
      </w:r>
      <w:r w:rsidR="00C56652">
        <w:rPr>
          <w:rFonts w:ascii="Arial" w:hAnsi="Arial" w:cs="Arial"/>
          <w:lang w:val="en-US"/>
        </w:rPr>
        <w:instrText xml:space="preserve"> ADDIN ZOTERO_ITEM CSL_CITATION {"citationID":"SXsxXTtN","properties":{"formattedCitation":"(Popa-Lisseanu &amp; Voigt 2009)","plainCitation":"(Popa-Lisseanu &amp; Voigt 2009)","noteIndex":0},"citationItems":[{"id":1698,"uris":["http://zotero.org/users/local/B6GulUkZ/items/63GIIEZU"],"itemData":{"id":1698,"type":"article-journal","abstract":"Recent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C."}],"issued":{"date-parts":[["2009",12,15]]}}}],"schema":"https://github.com/citation-style-language/schema/raw/master/csl-citation.json"} </w:instrText>
      </w:r>
      <w:r w:rsidR="0084798B">
        <w:rPr>
          <w:rFonts w:ascii="Arial" w:hAnsi="Arial" w:cs="Arial"/>
          <w:lang w:val="en-US"/>
        </w:rPr>
        <w:fldChar w:fldCharType="separate"/>
      </w:r>
      <w:r w:rsidR="0084798B" w:rsidRPr="002331DC">
        <w:rPr>
          <w:rFonts w:ascii="Arial" w:hAnsi="Arial" w:cs="Arial"/>
          <w:lang w:val="en-US"/>
        </w:rPr>
        <w:t>(Popa-Lisseanu &amp; Voigt 2009)</w:t>
      </w:r>
      <w:r w:rsidR="0084798B">
        <w:rPr>
          <w:rFonts w:ascii="Arial" w:hAnsi="Arial" w:cs="Arial"/>
          <w:lang w:val="en-US"/>
        </w:rPr>
        <w:fldChar w:fldCharType="end"/>
      </w:r>
      <w:r w:rsidR="0084798B">
        <w:rPr>
          <w:rFonts w:ascii="Arial" w:hAnsi="Arial" w:cs="Arial"/>
          <w:lang w:val="en-US"/>
        </w:rPr>
        <w:t xml:space="preserve">. </w:t>
      </w:r>
    </w:p>
    <w:p w14:paraId="0F098E87" w14:textId="787C558F" w:rsidR="009A7165" w:rsidRDefault="00FC0645" w:rsidP="009A7165">
      <w:pPr>
        <w:tabs>
          <w:tab w:val="left" w:pos="952"/>
        </w:tabs>
        <w:spacing w:before="240" w:after="0"/>
        <w:jc w:val="both"/>
        <w:rPr>
          <w:rFonts w:ascii="Arial" w:hAnsi="Arial" w:cs="Arial"/>
          <w:lang w:val="en-US"/>
        </w:rPr>
      </w:pPr>
      <w:r>
        <w:rPr>
          <w:rFonts w:ascii="Arial" w:hAnsi="Arial" w:cs="Arial"/>
          <w:lang w:val="en-US"/>
        </w:rPr>
        <w:t>Not all migratory birds and bats are insectivorous. The</w:t>
      </w:r>
      <w:r w:rsidR="00ED27FD">
        <w:rPr>
          <w:rFonts w:ascii="Arial" w:hAnsi="Arial" w:cs="Arial"/>
          <w:lang w:val="en-US"/>
        </w:rPr>
        <w:t xml:space="preserve"> report includes all species that</w:t>
      </w:r>
      <w:r>
        <w:rPr>
          <w:rFonts w:ascii="Arial" w:hAnsi="Arial" w:cs="Arial"/>
          <w:lang w:val="en-US"/>
        </w:rPr>
        <w:t xml:space="preserve"> rely</w:t>
      </w:r>
      <w:r w:rsidR="00ED27FD">
        <w:rPr>
          <w:rFonts w:ascii="Arial" w:hAnsi="Arial" w:cs="Arial"/>
          <w:lang w:val="en-US"/>
        </w:rPr>
        <w:t xml:space="preserve"> predominantly</w:t>
      </w:r>
      <w:r>
        <w:rPr>
          <w:rFonts w:ascii="Arial" w:hAnsi="Arial" w:cs="Arial"/>
          <w:lang w:val="en-US"/>
        </w:rPr>
        <w:t xml:space="preserve"> on insects and other invertebrates as </w:t>
      </w:r>
      <w:r w:rsidR="00ED27FD">
        <w:rPr>
          <w:rFonts w:ascii="Arial" w:hAnsi="Arial" w:cs="Arial"/>
          <w:lang w:val="en-US"/>
        </w:rPr>
        <w:t>a</w:t>
      </w:r>
      <w:r>
        <w:rPr>
          <w:rFonts w:ascii="Arial" w:hAnsi="Arial" w:cs="Arial"/>
          <w:lang w:val="en-US"/>
        </w:rPr>
        <w:t xml:space="preserve"> food source. </w:t>
      </w:r>
    </w:p>
    <w:p w14:paraId="1BA77489" w14:textId="2B7F3702" w:rsidR="00FC0645" w:rsidRDefault="00ED27FD" w:rsidP="009E48BB">
      <w:pPr>
        <w:tabs>
          <w:tab w:val="left" w:pos="952"/>
        </w:tabs>
        <w:spacing w:before="240"/>
        <w:jc w:val="both"/>
        <w:rPr>
          <w:rFonts w:ascii="Arial" w:hAnsi="Arial" w:cs="Arial"/>
          <w:lang w:val="en-US"/>
        </w:rPr>
      </w:pPr>
      <w:r>
        <w:rPr>
          <w:rFonts w:ascii="Arial" w:hAnsi="Arial" w:cs="Arial"/>
          <w:lang w:val="en-US"/>
        </w:rPr>
        <w:lastRenderedPageBreak/>
        <w:t>I</w:t>
      </w:r>
      <w:r w:rsidR="00FC0645">
        <w:rPr>
          <w:rFonts w:ascii="Arial" w:hAnsi="Arial" w:cs="Arial"/>
          <w:lang w:val="en-US"/>
        </w:rPr>
        <w:t xml:space="preserve">nsectivorous </w:t>
      </w:r>
      <w:r>
        <w:rPr>
          <w:rFonts w:ascii="Arial" w:hAnsi="Arial" w:cs="Arial"/>
          <w:lang w:val="en-US"/>
        </w:rPr>
        <w:t>bird feeding was assessed by</w:t>
      </w:r>
      <w:r w:rsidR="00133BFB">
        <w:rPr>
          <w:rFonts w:ascii="Arial" w:hAnsi="Arial" w:cs="Arial"/>
          <w:lang w:val="en-US"/>
        </w:rPr>
        <w:t xml:space="preserve"> </w:t>
      </w:r>
      <w:r w:rsidR="00496621">
        <w:rPr>
          <w:rFonts w:ascii="Arial" w:hAnsi="Arial" w:cs="Arial"/>
          <w:lang w:val="en-US"/>
        </w:rPr>
        <w:t>literature</w:t>
      </w:r>
      <w:r w:rsidR="00133BFB">
        <w:rPr>
          <w:rFonts w:ascii="Arial" w:hAnsi="Arial" w:cs="Arial"/>
          <w:lang w:val="en-US"/>
        </w:rPr>
        <w:t xml:space="preserve"> </w:t>
      </w:r>
      <w:r w:rsidR="00FC0645">
        <w:rPr>
          <w:rFonts w:ascii="Arial" w:hAnsi="Arial" w:cs="Arial"/>
          <w:lang w:val="en-US"/>
        </w:rPr>
        <w:t>search</w:t>
      </w:r>
      <w:r>
        <w:rPr>
          <w:rFonts w:ascii="Arial" w:hAnsi="Arial" w:cs="Arial"/>
          <w:lang w:val="en-US"/>
        </w:rPr>
        <w:t>es</w:t>
      </w:r>
      <w:r w:rsidR="00496621">
        <w:rPr>
          <w:rFonts w:ascii="Arial" w:hAnsi="Arial" w:cs="Arial"/>
          <w:lang w:val="en-US"/>
        </w:rPr>
        <w:t xml:space="preserve"> on </w:t>
      </w:r>
      <w:hyperlink r:id="rId27" w:history="1">
        <w:r w:rsidR="00496621" w:rsidRPr="00EE0E27">
          <w:rPr>
            <w:rStyle w:val="Hyperlink"/>
            <w:rFonts w:ascii="Arial" w:hAnsi="Arial" w:cs="Arial"/>
            <w:lang w:val="en-US"/>
          </w:rPr>
          <w:t>www.birdsoftheworld.org</w:t>
        </w:r>
      </w:hyperlink>
      <w:r w:rsidR="00496621">
        <w:rPr>
          <w:rFonts w:ascii="Arial" w:hAnsi="Arial" w:cs="Arial"/>
          <w:lang w:val="en-US"/>
        </w:rPr>
        <w:t xml:space="preserve"> </w:t>
      </w:r>
      <w:r w:rsidR="00496621">
        <w:rPr>
          <w:rFonts w:ascii="Arial" w:hAnsi="Arial" w:cs="Arial"/>
          <w:lang w:val="en-US"/>
        </w:rPr>
        <w:fldChar w:fldCharType="begin"/>
      </w:r>
      <w:r w:rsidR="00CD4074">
        <w:rPr>
          <w:rFonts w:ascii="Arial" w:hAnsi="Arial" w:cs="Arial"/>
          <w:lang w:val="en-US"/>
        </w:rPr>
        <w:instrText xml:space="preserve"> ADDIN ZOTERO_ITEM CSL_CITATION {"citationID":"vwZPDI0I","properties":{"formattedCitation":"(Billerman {\\i{}et al.} 2023)","plainCitation":"(Billerman et al. 2023)","noteIndex":0},"citationItems":[{"id":3098,"uris":["http://zotero.org/users/local/B6GulUkZ/items/65QH8F54"],"itemData":{"id":3098,"type":"webpage","title":"Birds of the World. Cornell Laboratory of Ornithology, Ithaca, NY, USA.","URL":"https://birdsoftheworld.org/bow/home","author":[{"family":"Billerman","given":"S .M."},{"family":"Keeney","given":"B. K."},{"family":"Rodewald","given":"P. G."},{"family":"Schulenberg","given":"T. S."}],"accessed":{"date-parts":[["2023",7,3]]},"issued":{"date-parts":[["2023"]]}}}],"schema":"https://github.com/citation-style-language/schema/raw/master/csl-citation.json"} </w:instrText>
      </w:r>
      <w:r w:rsidR="00496621">
        <w:rPr>
          <w:rFonts w:ascii="Arial" w:hAnsi="Arial" w:cs="Arial"/>
          <w:lang w:val="en-US"/>
        </w:rPr>
        <w:fldChar w:fldCharType="separate"/>
      </w:r>
      <w:r w:rsidR="00496621" w:rsidRPr="002331DC">
        <w:rPr>
          <w:rFonts w:ascii="Arial" w:hAnsi="Arial" w:cs="Arial"/>
          <w:szCs w:val="24"/>
          <w:lang w:val="en-US"/>
        </w:rPr>
        <w:t xml:space="preserve">(Billerman </w:t>
      </w:r>
      <w:r w:rsidR="00496621" w:rsidRPr="002331DC">
        <w:rPr>
          <w:rFonts w:ascii="Arial" w:hAnsi="Arial" w:cs="Arial"/>
          <w:i/>
          <w:iCs/>
          <w:szCs w:val="24"/>
          <w:lang w:val="en-US"/>
        </w:rPr>
        <w:t>et al.</w:t>
      </w:r>
      <w:r w:rsidR="00496621" w:rsidRPr="002331DC">
        <w:rPr>
          <w:rFonts w:ascii="Arial" w:hAnsi="Arial" w:cs="Arial"/>
          <w:szCs w:val="24"/>
          <w:lang w:val="en-US"/>
        </w:rPr>
        <w:t xml:space="preserve"> 2023)</w:t>
      </w:r>
      <w:r w:rsidR="00496621">
        <w:rPr>
          <w:rFonts w:ascii="Arial" w:hAnsi="Arial" w:cs="Arial"/>
          <w:lang w:val="en-US"/>
        </w:rPr>
        <w:fldChar w:fldCharType="end"/>
      </w:r>
      <w:r w:rsidR="00496621">
        <w:rPr>
          <w:rFonts w:ascii="Arial" w:hAnsi="Arial" w:cs="Arial"/>
          <w:lang w:val="en-US"/>
        </w:rPr>
        <w:t xml:space="preserve"> and </w:t>
      </w:r>
      <w:hyperlink r:id="rId28" w:history="1">
        <w:r w:rsidR="00496621" w:rsidRPr="00EE0E27">
          <w:rPr>
            <w:rStyle w:val="Hyperlink"/>
            <w:rFonts w:ascii="Arial" w:hAnsi="Arial" w:cs="Arial"/>
            <w:lang w:val="en-US"/>
          </w:rPr>
          <w:t>www.audubon.org</w:t>
        </w:r>
      </w:hyperlink>
      <w:r w:rsidR="00496621">
        <w:rPr>
          <w:rFonts w:ascii="Arial" w:hAnsi="Arial" w:cs="Arial"/>
          <w:lang w:val="en-US"/>
        </w:rPr>
        <w:t xml:space="preserve"> </w:t>
      </w:r>
      <w:r w:rsidR="00496621">
        <w:rPr>
          <w:rFonts w:ascii="Arial" w:hAnsi="Arial" w:cs="Arial"/>
          <w:lang w:val="en-US"/>
        </w:rPr>
        <w:fldChar w:fldCharType="begin"/>
      </w:r>
      <w:r w:rsidR="00BD5A98">
        <w:rPr>
          <w:rFonts w:ascii="Arial" w:hAnsi="Arial" w:cs="Arial"/>
          <w:lang w:val="en-US"/>
        </w:rPr>
        <w:instrText xml:space="preserve"> ADDIN ZOTERO_ITEM CSL_CITATION {"citationID":"yAJUawnx","properties":{"formattedCitation":"(National Audubon Society 2023)","plainCitation":"(National Audubon Society 2023)","noteIndex":0},"citationItems":[{"id":3099,"uris":["http://zotero.org/users/local/B6GulUkZ/items/E9GI5PBR"],"itemData":{"id":3099,"type":"webpage","license":"All illustrations © David Allen Sibley. All bird guide text and rangemaps adapted from Lives of North American Birds by Kenn Kaufman © 1996, used by permission of Houghton Mifflin Harcourt Publishing Company. All rights reserved. Bird call audio © Lang Elliott &amp; Associates. Photography sourced in part from VIREO, the worldwide bird photography collection of the Academy of Natural Sciences of Drexel University.","title":"Guide to North American Birds","URL":"https://www.audubon.org/bird-guide","author":[{"family":"National Audubon Society","given":""}],"issued":{"date-parts":[["2023"]]}}}],"schema":"https://github.com/citation-style-language/schema/raw/master/csl-citation.json"} </w:instrText>
      </w:r>
      <w:r w:rsidR="00496621">
        <w:rPr>
          <w:rFonts w:ascii="Arial" w:hAnsi="Arial" w:cs="Arial"/>
          <w:lang w:val="en-US"/>
        </w:rPr>
        <w:fldChar w:fldCharType="separate"/>
      </w:r>
      <w:r w:rsidR="00496621" w:rsidRPr="002331DC">
        <w:rPr>
          <w:rFonts w:ascii="Arial" w:hAnsi="Arial" w:cs="Arial"/>
          <w:lang w:val="en-US"/>
        </w:rPr>
        <w:t>(National Audubon Society 2023)</w:t>
      </w:r>
      <w:r w:rsidR="00496621">
        <w:rPr>
          <w:rFonts w:ascii="Arial" w:hAnsi="Arial" w:cs="Arial"/>
          <w:lang w:val="en-US"/>
        </w:rPr>
        <w:fldChar w:fldCharType="end"/>
      </w:r>
      <w:r w:rsidR="009A7165">
        <w:rPr>
          <w:rFonts w:ascii="Arial" w:hAnsi="Arial" w:cs="Arial"/>
          <w:lang w:val="en-US"/>
        </w:rPr>
        <w:t xml:space="preserve">, resulting in a list </w:t>
      </w:r>
      <w:r>
        <w:rPr>
          <w:rFonts w:ascii="Arial" w:hAnsi="Arial" w:cs="Arial"/>
          <w:lang w:val="en-US"/>
        </w:rPr>
        <w:t>of</w:t>
      </w:r>
      <w:r w:rsidR="009A7165">
        <w:rPr>
          <w:rFonts w:ascii="Arial" w:hAnsi="Arial" w:cs="Arial"/>
          <w:lang w:val="en-US"/>
        </w:rPr>
        <w:t xml:space="preserve"> 722 migratory insectivorous bird species </w:t>
      </w:r>
      <w:r w:rsidR="009A7165" w:rsidRPr="00C13210">
        <w:rPr>
          <w:rFonts w:ascii="Arial" w:hAnsi="Arial" w:cs="Arial"/>
          <w:lang w:val="en-US"/>
        </w:rPr>
        <w:t xml:space="preserve">(Supplement </w:t>
      </w:r>
      <w:r w:rsidRPr="00C13210">
        <w:rPr>
          <w:rFonts w:ascii="Arial" w:hAnsi="Arial" w:cs="Arial"/>
          <w:lang w:val="en-US"/>
        </w:rPr>
        <w:t>1</w:t>
      </w:r>
      <w:r w:rsidR="009A7165" w:rsidRPr="00C13210">
        <w:rPr>
          <w:rFonts w:ascii="Arial" w:hAnsi="Arial" w:cs="Arial"/>
          <w:lang w:val="en-US"/>
        </w:rPr>
        <w:t>)</w:t>
      </w:r>
      <w:r w:rsidR="00FC0645" w:rsidRPr="00C13210">
        <w:rPr>
          <w:rFonts w:ascii="Arial" w:hAnsi="Arial" w:cs="Arial"/>
          <w:lang w:val="en-US"/>
        </w:rPr>
        <w:t>.</w:t>
      </w:r>
      <w:r w:rsidR="009A7165">
        <w:rPr>
          <w:rFonts w:ascii="Arial" w:hAnsi="Arial" w:cs="Arial"/>
          <w:lang w:val="en-US"/>
        </w:rPr>
        <w:t xml:space="preserve"> The </w:t>
      </w:r>
      <w:r>
        <w:rPr>
          <w:rFonts w:ascii="Arial" w:hAnsi="Arial" w:cs="Arial"/>
          <w:lang w:val="en-US"/>
        </w:rPr>
        <w:t>diet</w:t>
      </w:r>
      <w:r w:rsidR="008E2879">
        <w:rPr>
          <w:rFonts w:ascii="Arial" w:hAnsi="Arial" w:cs="Arial"/>
          <w:lang w:val="en-US"/>
        </w:rPr>
        <w:t>a</w:t>
      </w:r>
      <w:r>
        <w:rPr>
          <w:rFonts w:ascii="Arial" w:hAnsi="Arial" w:cs="Arial"/>
          <w:lang w:val="en-US"/>
        </w:rPr>
        <w:t>ry preference</w:t>
      </w:r>
      <w:r w:rsidR="008E2879">
        <w:rPr>
          <w:rFonts w:ascii="Arial" w:hAnsi="Arial" w:cs="Arial"/>
          <w:lang w:val="en-US"/>
        </w:rPr>
        <w:t>s</w:t>
      </w:r>
      <w:r>
        <w:rPr>
          <w:rFonts w:ascii="Arial" w:hAnsi="Arial" w:cs="Arial"/>
          <w:lang w:val="en-US"/>
        </w:rPr>
        <w:t xml:space="preserve"> of</w:t>
      </w:r>
      <w:r w:rsidR="009A7165">
        <w:rPr>
          <w:rFonts w:ascii="Arial" w:hAnsi="Arial" w:cs="Arial"/>
          <w:lang w:val="en-US"/>
        </w:rPr>
        <w:t xml:space="preserve"> some species could not be </w:t>
      </w:r>
      <w:r>
        <w:rPr>
          <w:rFonts w:ascii="Arial" w:hAnsi="Arial" w:cs="Arial"/>
          <w:lang w:val="en-US"/>
        </w:rPr>
        <w:t>determined</w:t>
      </w:r>
      <w:r w:rsidR="009A7165">
        <w:rPr>
          <w:rFonts w:ascii="Arial" w:hAnsi="Arial" w:cs="Arial"/>
          <w:lang w:val="en-US"/>
        </w:rPr>
        <w:t>, although they m</w:t>
      </w:r>
      <w:r w:rsidR="008E2879">
        <w:rPr>
          <w:rFonts w:ascii="Arial" w:hAnsi="Arial" w:cs="Arial"/>
          <w:lang w:val="en-US"/>
        </w:rPr>
        <w:t>a</w:t>
      </w:r>
      <w:r>
        <w:rPr>
          <w:rFonts w:ascii="Arial" w:hAnsi="Arial" w:cs="Arial"/>
          <w:lang w:val="en-US"/>
        </w:rPr>
        <w:t>y</w:t>
      </w:r>
      <w:r w:rsidR="009A7165">
        <w:rPr>
          <w:rFonts w:ascii="Arial" w:hAnsi="Arial" w:cs="Arial"/>
          <w:lang w:val="en-US"/>
        </w:rPr>
        <w:t xml:space="preserve"> be insectivorous. </w:t>
      </w:r>
    </w:p>
    <w:p w14:paraId="3958DFCA" w14:textId="69E368D0" w:rsidR="00C66D02" w:rsidRDefault="00ED27FD" w:rsidP="00C66D02">
      <w:pPr>
        <w:jc w:val="both"/>
        <w:rPr>
          <w:rFonts w:ascii="Arial" w:hAnsi="Arial" w:cs="Arial"/>
          <w:color w:val="080100"/>
          <w:shd w:val="clear" w:color="auto" w:fill="FFFFFF"/>
          <w:lang w:val="en-US"/>
        </w:rPr>
      </w:pPr>
      <w:r>
        <w:rPr>
          <w:rFonts w:ascii="Arial" w:hAnsi="Arial" w:cs="Arial"/>
          <w:lang w:val="en-US"/>
        </w:rPr>
        <w:t>The diet</w:t>
      </w:r>
      <w:r w:rsidR="008E2879">
        <w:rPr>
          <w:rFonts w:ascii="Arial" w:hAnsi="Arial" w:cs="Arial"/>
          <w:lang w:val="en-US"/>
        </w:rPr>
        <w:t>a</w:t>
      </w:r>
      <w:r>
        <w:rPr>
          <w:rFonts w:ascii="Arial" w:hAnsi="Arial" w:cs="Arial"/>
          <w:lang w:val="en-US"/>
        </w:rPr>
        <w:t>ry</w:t>
      </w:r>
      <w:r w:rsidR="0084798B">
        <w:rPr>
          <w:rFonts w:ascii="Arial" w:hAnsi="Arial" w:cs="Arial"/>
          <w:lang w:val="en-US"/>
        </w:rPr>
        <w:t xml:space="preserve"> </w:t>
      </w:r>
      <w:r w:rsidR="007C7A0B">
        <w:rPr>
          <w:rFonts w:ascii="Arial" w:hAnsi="Arial" w:cs="Arial"/>
          <w:lang w:val="en-US"/>
        </w:rPr>
        <w:t>preferences</w:t>
      </w:r>
      <w:r w:rsidR="0084798B">
        <w:rPr>
          <w:rFonts w:ascii="Arial" w:hAnsi="Arial" w:cs="Arial"/>
          <w:lang w:val="en-US"/>
        </w:rPr>
        <w:t xml:space="preserve"> of i</w:t>
      </w:r>
      <w:r w:rsidR="000B6CE0" w:rsidRPr="000B6CE0">
        <w:rPr>
          <w:rFonts w:ascii="Arial" w:hAnsi="Arial" w:cs="Arial"/>
          <w:lang w:val="en-US"/>
        </w:rPr>
        <w:t>nsectivorous bats</w:t>
      </w:r>
      <w:r w:rsidR="000B6CE0">
        <w:rPr>
          <w:rFonts w:ascii="Arial" w:hAnsi="Arial" w:cs="Arial"/>
          <w:lang w:val="en-US"/>
        </w:rPr>
        <w:t xml:space="preserve"> of the suborder </w:t>
      </w:r>
      <w:r w:rsidR="000B6CE0" w:rsidRPr="00A445D5">
        <w:rPr>
          <w:rFonts w:ascii="Arial" w:hAnsi="Arial" w:cs="Arial"/>
          <w:i/>
          <w:lang w:val="en-US"/>
        </w:rPr>
        <w:t>Yangochiroptera</w:t>
      </w:r>
      <w:r w:rsidR="000B6CE0">
        <w:rPr>
          <w:rFonts w:ascii="Arial" w:hAnsi="Arial" w:cs="Arial"/>
          <w:i/>
          <w:lang w:val="en-US"/>
        </w:rPr>
        <w:t xml:space="preserve"> </w:t>
      </w:r>
      <w:r w:rsidR="000B6CE0">
        <w:rPr>
          <w:rFonts w:ascii="Arial" w:hAnsi="Arial" w:cs="Arial"/>
          <w:lang w:val="en-US"/>
        </w:rPr>
        <w:t xml:space="preserve">were </w:t>
      </w:r>
      <w:r>
        <w:rPr>
          <w:rFonts w:ascii="Arial" w:hAnsi="Arial" w:cs="Arial"/>
          <w:lang w:val="en-US"/>
        </w:rPr>
        <w:t>determined separately for each bat species at</w:t>
      </w:r>
      <w:r w:rsidR="0084798B">
        <w:rPr>
          <w:rFonts w:ascii="Arial" w:hAnsi="Arial" w:cs="Arial"/>
          <w:lang w:val="en-US"/>
        </w:rPr>
        <w:t xml:space="preserve"> </w:t>
      </w:r>
      <w:hyperlink r:id="rId29" w:history="1">
        <w:r w:rsidR="007C7A0B" w:rsidRPr="003A627E">
          <w:rPr>
            <w:rStyle w:val="Hyperlink"/>
            <w:rFonts w:ascii="Arial" w:hAnsi="Arial" w:cs="Arial"/>
            <w:lang w:val="en-US"/>
          </w:rPr>
          <w:t>www.iucnredlist.org</w:t>
        </w:r>
      </w:hyperlink>
      <w:r w:rsidR="007C7A0B">
        <w:rPr>
          <w:rFonts w:ascii="Arial" w:hAnsi="Arial" w:cs="Arial"/>
          <w:lang w:val="en-US"/>
        </w:rPr>
        <w:t xml:space="preserve"> </w:t>
      </w:r>
      <w:r w:rsidR="007C7A0B" w:rsidRPr="007C7A0B">
        <w:rPr>
          <w:rFonts w:ascii="Arial" w:hAnsi="Arial" w:cs="Arial"/>
          <w:lang w:val="en-US"/>
        </w:rPr>
        <w:fldChar w:fldCharType="begin"/>
      </w:r>
      <w:r w:rsidR="00C56652">
        <w:rPr>
          <w:rFonts w:ascii="Arial" w:hAnsi="Arial" w:cs="Arial"/>
          <w:lang w:val="en-US"/>
        </w:rPr>
        <w:instrText xml:space="preserve"> ADDIN ZOTERO_ITEM CSL_CITATION {"citationID":"MzCWK8Nj","properties":{"formattedCitation":"(IUCN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7C7A0B" w:rsidRPr="007C7A0B">
        <w:rPr>
          <w:rFonts w:ascii="Arial" w:hAnsi="Arial" w:cs="Arial"/>
          <w:lang w:val="en-US"/>
        </w:rPr>
        <w:fldChar w:fldCharType="separate"/>
      </w:r>
      <w:r w:rsidR="00C56652" w:rsidRPr="005B645D">
        <w:rPr>
          <w:rFonts w:ascii="Arial" w:hAnsi="Arial" w:cs="Arial"/>
          <w:szCs w:val="24"/>
          <w:lang w:val="en-US"/>
        </w:rPr>
        <w:t>(IUCN 2023b)</w:t>
      </w:r>
      <w:r w:rsidR="007C7A0B" w:rsidRPr="007C7A0B">
        <w:rPr>
          <w:rFonts w:ascii="Arial" w:hAnsi="Arial" w:cs="Arial"/>
          <w:lang w:val="en-US"/>
        </w:rPr>
        <w:fldChar w:fldCharType="end"/>
      </w:r>
      <w:r w:rsidR="007C7A0B">
        <w:rPr>
          <w:rFonts w:ascii="Arial" w:hAnsi="Arial" w:cs="Arial"/>
          <w:lang w:val="en-US"/>
        </w:rPr>
        <w:t xml:space="preserve"> under “Text Overview”, section “</w:t>
      </w:r>
      <w:r w:rsidR="007C7A0B" w:rsidRPr="007C7A0B">
        <w:rPr>
          <w:rFonts w:ascii="Arial" w:hAnsi="Arial" w:cs="Arial"/>
          <w:lang w:val="en-US"/>
        </w:rPr>
        <w:t>Habitat and Ecology Information</w:t>
      </w:r>
      <w:r>
        <w:rPr>
          <w:rFonts w:ascii="Arial" w:hAnsi="Arial" w:cs="Arial"/>
          <w:lang w:val="en-US"/>
        </w:rPr>
        <w:t>” and at</w:t>
      </w:r>
      <w:r w:rsidR="00BE73CE">
        <w:rPr>
          <w:rFonts w:ascii="Arial" w:hAnsi="Arial" w:cs="Arial"/>
          <w:lang w:val="en-US"/>
        </w:rPr>
        <w:t xml:space="preserve"> the website of the </w:t>
      </w:r>
      <w:r w:rsidR="00BE73CE" w:rsidRPr="00BE73CE">
        <w:rPr>
          <w:rFonts w:ascii="Arial" w:hAnsi="Arial" w:cs="Arial"/>
          <w:lang w:val="en-US"/>
        </w:rPr>
        <w:t>Global Biodiversity Information Facility</w:t>
      </w:r>
      <w:r w:rsidR="007C7A0B">
        <w:rPr>
          <w:rFonts w:ascii="Arial" w:hAnsi="Arial" w:cs="Arial"/>
          <w:lang w:val="en-US"/>
        </w:rPr>
        <w:t xml:space="preserve"> </w:t>
      </w:r>
      <w:hyperlink r:id="rId30" w:history="1">
        <w:r w:rsidR="007C7A0B" w:rsidRPr="003A627E">
          <w:rPr>
            <w:rStyle w:val="Hyperlink"/>
            <w:rFonts w:ascii="Arial" w:hAnsi="Arial" w:cs="Arial"/>
            <w:lang w:val="en-US"/>
          </w:rPr>
          <w:t>www.gbif.org</w:t>
        </w:r>
      </w:hyperlink>
      <w:r w:rsidR="007C7A0B">
        <w:rPr>
          <w:rFonts w:ascii="Arial" w:hAnsi="Arial" w:cs="Arial"/>
          <w:lang w:val="en-US"/>
        </w:rPr>
        <w:t xml:space="preserve"> </w:t>
      </w:r>
      <w:r w:rsidR="007C7A0B" w:rsidRPr="007C7A0B">
        <w:rPr>
          <w:rFonts w:ascii="Arial" w:hAnsi="Arial" w:cs="Arial"/>
          <w:lang w:val="en-US"/>
        </w:rPr>
        <w:fldChar w:fldCharType="begin"/>
      </w:r>
      <w:r w:rsidR="00C56652">
        <w:rPr>
          <w:rFonts w:ascii="Arial" w:hAnsi="Arial" w:cs="Arial"/>
          <w:lang w:val="en-US"/>
        </w:rPr>
        <w:instrText xml:space="preserve"> ADDIN ZOTERO_ITEM CSL_CITATION {"citationID":"a27al38pog9","properties":{"formattedCitation":"(GBIF 2023)","plainCitation":"(GBIF 2023)","noteIndex":0},"citationItems":[{"id":3191,"uris":["http://zotero.org/users/local/B6GulUkZ/items/MW77CU92"],"itemData":{"id":3191,"type":"webpage","abstract":"Global Biodiversity Information Facility. Free and Open Access to Biodiversity Data.","language":"en","title":"Global Biodiversity Information Facility (GBIF). Free and open access to biodiversity data.","URL":"https://www.gbif.org/","author":[{"family":"GBIF","given":""}],"accessed":{"date-parts":[["2023",6,12]]},"issued":{"date-parts":[["2023"]]}}}],"schema":"https://github.com/citation-style-language/schema/raw/master/csl-citation.json"} </w:instrText>
      </w:r>
      <w:r w:rsidR="007C7A0B" w:rsidRPr="007C7A0B">
        <w:rPr>
          <w:rFonts w:ascii="Arial" w:hAnsi="Arial" w:cs="Arial"/>
          <w:lang w:val="en-US"/>
        </w:rPr>
        <w:fldChar w:fldCharType="separate"/>
      </w:r>
      <w:r w:rsidR="00C56652" w:rsidRPr="005B645D">
        <w:rPr>
          <w:rFonts w:ascii="Arial" w:hAnsi="Arial" w:cs="Arial"/>
          <w:szCs w:val="24"/>
          <w:lang w:val="en-US"/>
        </w:rPr>
        <w:t>(GBIF 2023)</w:t>
      </w:r>
      <w:r w:rsidR="007C7A0B" w:rsidRPr="007C7A0B">
        <w:rPr>
          <w:rFonts w:ascii="Arial" w:hAnsi="Arial" w:cs="Arial"/>
          <w:lang w:val="en-US"/>
        </w:rPr>
        <w:fldChar w:fldCharType="end"/>
      </w:r>
      <w:r w:rsidR="007C7A0B" w:rsidRPr="007C7A0B">
        <w:rPr>
          <w:rFonts w:ascii="Arial" w:hAnsi="Arial" w:cs="Arial"/>
          <w:lang w:val="en-US"/>
        </w:rPr>
        <w:t xml:space="preserve"> in s</w:t>
      </w:r>
      <w:r>
        <w:rPr>
          <w:rFonts w:ascii="Arial" w:hAnsi="Arial" w:cs="Arial"/>
          <w:lang w:val="en-US"/>
        </w:rPr>
        <w:t>ection “Food and Feeding”</w:t>
      </w:r>
      <w:r w:rsidR="009F274A">
        <w:rPr>
          <w:rFonts w:ascii="Arial" w:hAnsi="Arial" w:cs="Arial"/>
          <w:lang w:val="en-US"/>
        </w:rPr>
        <w:t>. The final list of migratory insectivorous bat</w:t>
      </w:r>
      <w:r w:rsidR="007A2FA5">
        <w:rPr>
          <w:rFonts w:ascii="Arial" w:hAnsi="Arial" w:cs="Arial"/>
          <w:lang w:val="en-US"/>
        </w:rPr>
        <w:t>s</w:t>
      </w:r>
      <w:r w:rsidR="009F274A">
        <w:rPr>
          <w:rFonts w:ascii="Arial" w:hAnsi="Arial" w:cs="Arial"/>
          <w:lang w:val="en-US"/>
        </w:rPr>
        <w:t xml:space="preserve"> </w:t>
      </w:r>
      <w:r w:rsidR="007A2FA5">
        <w:rPr>
          <w:rFonts w:ascii="Arial" w:hAnsi="Arial" w:cs="Arial"/>
          <w:lang w:val="en-US"/>
        </w:rPr>
        <w:t>included</w:t>
      </w:r>
      <w:r w:rsidR="009F274A">
        <w:rPr>
          <w:rFonts w:ascii="Arial" w:hAnsi="Arial" w:cs="Arial"/>
          <w:lang w:val="en-US"/>
        </w:rPr>
        <w:t xml:space="preserve"> 28 species </w:t>
      </w:r>
      <w:r w:rsidR="009F274A" w:rsidRPr="00C13210">
        <w:rPr>
          <w:rFonts w:ascii="Arial" w:hAnsi="Arial" w:cs="Arial"/>
          <w:lang w:val="en-US"/>
        </w:rPr>
        <w:t>(</w:t>
      </w:r>
      <w:r w:rsidR="007A2FA5" w:rsidRPr="00C13210">
        <w:rPr>
          <w:rFonts w:ascii="Arial" w:hAnsi="Arial" w:cs="Arial"/>
          <w:lang w:val="en-US"/>
        </w:rPr>
        <w:t>Supplement 2</w:t>
      </w:r>
      <w:r w:rsidR="009F274A" w:rsidRPr="00C13210">
        <w:rPr>
          <w:rFonts w:ascii="Arial" w:hAnsi="Arial" w:cs="Arial"/>
          <w:lang w:val="en-US"/>
        </w:rPr>
        <w:t>).</w:t>
      </w:r>
      <w:r w:rsidR="00C66D02">
        <w:rPr>
          <w:rFonts w:ascii="Arial" w:hAnsi="Arial" w:cs="Arial"/>
          <w:lang w:val="en-US"/>
        </w:rPr>
        <w:t xml:space="preserve"> </w:t>
      </w:r>
      <w:commentRangeStart w:id="56"/>
      <w:r w:rsidR="00C66D02">
        <w:rPr>
          <w:rFonts w:ascii="Arial" w:hAnsi="Arial" w:cs="Arial"/>
          <w:color w:val="080100"/>
          <w:shd w:val="clear" w:color="auto" w:fill="FFFFFF"/>
          <w:lang w:val="en-US"/>
        </w:rPr>
        <w:t xml:space="preserve">As the CMS definitions of the term migratory </w:t>
      </w:r>
      <w:r w:rsidR="009E44A5">
        <w:rPr>
          <w:rFonts w:ascii="Arial" w:hAnsi="Arial" w:cs="Arial"/>
          <w:color w:val="080100"/>
          <w:shd w:val="clear" w:color="auto" w:fill="FFFFFF"/>
          <w:lang w:val="en-US"/>
        </w:rPr>
        <w:t>is broader than the the one</w:t>
      </w:r>
      <w:r w:rsidR="00C66D02">
        <w:rPr>
          <w:rFonts w:ascii="Arial" w:hAnsi="Arial" w:cs="Arial"/>
          <w:color w:val="080100"/>
          <w:shd w:val="clear" w:color="auto" w:fill="FFFFFF"/>
          <w:lang w:val="en-US"/>
        </w:rPr>
        <w:t xml:space="preserve"> used here, the report addresses other, not fully migratory, but insectivorous bat species in a second half of the species lists if possible.</w:t>
      </w:r>
      <w:commentRangeEnd w:id="56"/>
      <w:r w:rsidR="00C66D02">
        <w:rPr>
          <w:rStyle w:val="CommentReference"/>
        </w:rPr>
        <w:commentReference w:id="56"/>
      </w:r>
    </w:p>
    <w:p w14:paraId="09EB9F23" w14:textId="3345DE4C" w:rsidR="00FF47B1" w:rsidRDefault="007D2A66" w:rsidP="00FF47B1">
      <w:pPr>
        <w:tabs>
          <w:tab w:val="left" w:pos="952"/>
        </w:tabs>
        <w:spacing w:before="240"/>
        <w:ind w:left="720"/>
        <w:jc w:val="both"/>
        <w:rPr>
          <w:rFonts w:ascii="Arial" w:hAnsi="Arial" w:cs="Arial"/>
          <w:lang w:val="en-US"/>
        </w:rPr>
      </w:pPr>
      <w:r>
        <w:rPr>
          <w:rFonts w:ascii="Arial" w:hAnsi="Arial" w:cs="Arial"/>
          <w:b/>
          <w:lang w:val="en-US"/>
        </w:rPr>
        <w:t xml:space="preserve">Insectivorous birds </w:t>
      </w:r>
      <w:r w:rsidR="00FF47B1">
        <w:rPr>
          <w:rFonts w:ascii="Arial" w:hAnsi="Arial" w:cs="Arial"/>
          <w:lang w:val="en-US"/>
        </w:rPr>
        <w:t xml:space="preserve">can consume large </w:t>
      </w:r>
      <w:r w:rsidR="007A2FA5">
        <w:rPr>
          <w:rFonts w:ascii="Arial" w:hAnsi="Arial" w:cs="Arial"/>
          <w:lang w:val="en-US"/>
        </w:rPr>
        <w:t>amounts</w:t>
      </w:r>
      <w:r w:rsidR="00FF47B1">
        <w:rPr>
          <w:rFonts w:ascii="Arial" w:hAnsi="Arial" w:cs="Arial"/>
          <w:lang w:val="en-US"/>
        </w:rPr>
        <w:t xml:space="preserve"> of prey annually</w:t>
      </w:r>
      <w:r w:rsidR="001A2960">
        <w:rPr>
          <w:rFonts w:ascii="Arial" w:hAnsi="Arial" w:cs="Arial"/>
          <w:lang w:val="en-US"/>
        </w:rPr>
        <w:t xml:space="preserve"> worldwide</w:t>
      </w:r>
      <w:r w:rsidR="00FF47B1">
        <w:rPr>
          <w:rFonts w:ascii="Arial" w:hAnsi="Arial" w:cs="Arial"/>
          <w:lang w:val="en-US"/>
        </w:rPr>
        <w:t xml:space="preserve"> </w:t>
      </w:r>
      <w:r w:rsidR="00FF47B1">
        <w:rPr>
          <w:rFonts w:ascii="Arial" w:hAnsi="Arial" w:cs="Arial"/>
          <w:lang w:val="en-US"/>
        </w:rPr>
        <w:fldChar w:fldCharType="begin"/>
      </w:r>
      <w:r w:rsidR="00FF47B1">
        <w:rPr>
          <w:rFonts w:ascii="Arial" w:hAnsi="Arial" w:cs="Arial"/>
          <w:lang w:val="en-US"/>
        </w:rPr>
        <w:instrText xml:space="preserve"> ADDIN ZOTERO_ITEM CSL_CITATION {"citationID":"43W5eBcA","properties":{"formattedCitation":"(Nyffeler {\\i{}et al.} 2018)","plainCitation":"(Nyffeler et al. 2018)","noteIndex":0},"citationItems":[{"id":1760,"uris":["http://zotero.org/users/local/B6GulUkZ/items/HUE862FG"],"itemData":{"id":1760,"type":"article-journal","abstract":"In this paper, we present an estimate of the predation impact of the global population of insectivorous birds based on 103 (for the most part) published studies of prey consumption (kg ha−1 season−1) of insectivorous birds in seven biome types. By extrapolation—taking into account the global land cover of the various biomes—an estimate of the annual prey consumption of the world’s insectivorous birds was obtained. We estimate the prey biomass consumed by the world’s insectivorous birds to be somewhere between 400 and 500 million metric tons year−1, but most likely at the lower end of this range (corresponding to an energy consumption of ≈ 2.7 × 1018 J year−1 or ≈ 0.15% of the global terrestrial net primary production). Birds in forests account for &gt; 70% of the global annual prey consumption of insectivorous birds (≥ 300 million tons year−1), whereas birds in other biomes (savannas and grasslands, croplands, deserts, and Arctic tundra) are less significant contributors (≥ 100 million tons year−1). Especially during the breeding season, when adult birds feed their nestlings protein-rich prey, large numbers of herbivorous insects (i.e., primarily in the orders Coleoptera, Diptera, Hemiptera, Hymenoptera, Lepidoptera, and Orthoptera) supplemented by spiders are captured. The estimates presented in this paper emphasize the ecological and economic importance of insectivorous birds in suppressing potentially harmful insect pests on a global scale—especially in forested areas.","container-title":"The Science of Nature","DOI":"10.1007/s00114-018-1571-z","ISSN":"1432-1904","issue":"7","journalAbbreviation":"Sci Nat","language":"en","page":"47","source":"Springer Link","title":"Insectivorous birds consume an estimated 400–500 million tons of prey annually","volume":"105","author":[{"family":"Nyffeler","given":"Martin"},{"family":"Şekercioğlu","given":"Çağan H."},{"family":"Whelan","given":"Christopher J."}],"issued":{"date-parts":[["2018",7,9]]}}}],"schema":"https://github.com/citation-style-language/schema/raw/master/csl-citation.json"} </w:instrText>
      </w:r>
      <w:r w:rsidR="00FF47B1">
        <w:rPr>
          <w:rFonts w:ascii="Arial" w:hAnsi="Arial" w:cs="Arial"/>
          <w:lang w:val="en-US"/>
        </w:rPr>
        <w:fldChar w:fldCharType="separate"/>
      </w:r>
      <w:r w:rsidR="00FF47B1" w:rsidRPr="002331DC">
        <w:rPr>
          <w:rFonts w:ascii="Arial" w:hAnsi="Arial" w:cs="Arial"/>
          <w:szCs w:val="24"/>
          <w:lang w:val="en-US"/>
        </w:rPr>
        <w:t xml:space="preserve">(Nyffeler </w:t>
      </w:r>
      <w:r w:rsidR="00FF47B1" w:rsidRPr="002331DC">
        <w:rPr>
          <w:rFonts w:ascii="Arial" w:hAnsi="Arial" w:cs="Arial"/>
          <w:i/>
          <w:iCs/>
          <w:szCs w:val="24"/>
          <w:lang w:val="en-US"/>
        </w:rPr>
        <w:t>et al.</w:t>
      </w:r>
      <w:r w:rsidR="00FF47B1" w:rsidRPr="002331DC">
        <w:rPr>
          <w:rFonts w:ascii="Arial" w:hAnsi="Arial" w:cs="Arial"/>
          <w:szCs w:val="24"/>
          <w:lang w:val="en-US"/>
        </w:rPr>
        <w:t xml:space="preserve"> 2018)</w:t>
      </w:r>
      <w:r w:rsidR="00FF47B1">
        <w:rPr>
          <w:rFonts w:ascii="Arial" w:hAnsi="Arial" w:cs="Arial"/>
          <w:lang w:val="en-US"/>
        </w:rPr>
        <w:fldChar w:fldCharType="end"/>
      </w:r>
      <w:r w:rsidR="00FF47B1">
        <w:rPr>
          <w:rFonts w:ascii="Arial" w:hAnsi="Arial" w:cs="Arial"/>
          <w:lang w:val="en-US"/>
        </w:rPr>
        <w:t xml:space="preserve">. </w:t>
      </w:r>
      <w:r w:rsidR="001A2960">
        <w:rPr>
          <w:rFonts w:ascii="Arial" w:hAnsi="Arial" w:cs="Arial"/>
          <w:lang w:val="en-US"/>
        </w:rPr>
        <w:t>Many insectivorous birds (migratory and</w:t>
      </w:r>
      <w:r w:rsidR="007A2FA5">
        <w:rPr>
          <w:rFonts w:ascii="Arial" w:hAnsi="Arial" w:cs="Arial"/>
          <w:lang w:val="en-US"/>
        </w:rPr>
        <w:t xml:space="preserve"> non-migrat</w:t>
      </w:r>
      <w:r w:rsidR="007C4E90">
        <w:rPr>
          <w:rFonts w:ascii="Arial" w:hAnsi="Arial" w:cs="Arial"/>
          <w:lang w:val="en-US"/>
        </w:rPr>
        <w:t>ory) have declined over the past</w:t>
      </w:r>
      <w:r w:rsidR="001A2960">
        <w:rPr>
          <w:rFonts w:ascii="Arial" w:hAnsi="Arial" w:cs="Arial"/>
          <w:lang w:val="en-US"/>
        </w:rPr>
        <w:t xml:space="preserve"> 50 years </w:t>
      </w:r>
      <w:r w:rsidR="001A2960">
        <w:rPr>
          <w:rFonts w:ascii="Arial" w:hAnsi="Arial" w:cs="Arial"/>
          <w:lang w:val="en-US"/>
        </w:rPr>
        <w:fldChar w:fldCharType="begin"/>
      </w:r>
      <w:r w:rsidR="001A2960">
        <w:rPr>
          <w:rFonts w:ascii="Arial" w:hAnsi="Arial" w:cs="Arial"/>
          <w:lang w:val="en-US"/>
        </w:rPr>
        <w:instrText xml:space="preserve"> ADDIN ZOTERO_ITEM CSL_CITATION {"citationID":"mMOHklk9","properties":{"formattedCitation":"(Tallamy &amp; Shriver 2021)","plainCitation":"(Tallamy &amp; Shriver 2021)","noteIndex":0},"citationItems":[{"id":1406,"uris":["http://zotero.org/users/local/B6GulUkZ/items/2ZQRL6CX"],"itemData":{"id":1406,"type":"article-journal","abstract":"A flurry of recently published studies indicates that both insects and birds have experienced wide-scale population declines in the last several decades. Curiously, whether insect and bird declines are causally linked has received little empirical attention. Here, we hypothesize that insect declines are an important factor contributing to the decline of insectivorous birds. We further suggest that insect populations essential to insectivorous birds decline whenever nonnative lumber, ornamental, or invasive plant species replace native plant communities. We support our hypothesis by reviewing studies that show (1) due to host plant specialization, insect herbivores typically do poorly on non-native plants; (2) birds are often food limited; (3) populations of insectivorous bird species fluctuate with the supply of essential insect prey; (4) not all arthropod prey support bird reproduction equally well; and (5) terrestrial birds for which insects are an essential source of food have declined by 2.9 billion individuals over the last 50 years, while terrestrial birds that do not depend on insects during their life history have gained by 26.2 million individuals, a 111-fold difference. Understanding the consequences of insect declines, particularly as they affect charismatic animals like birds, may motivate land managers, homeowners, and restoration ecologists to take actions that reverse these declines by favoring the native plant species that support insect herbivores most productively.","container-title":"Ornithological Applications","DOI":"10.1093/ornithapp/duaa059","ISSN":"0010-5422, 2732-4621","issue":"1","language":"en","page":"duaa059","source":"DOI.org (Crossref)","title":"Are declines in insects and insectivorous birds related?","volume":"123","author":[{"family":"Tallamy","given":"Douglas W"},{"family":"Shriver","given":"W Gregory"}],"issued":{"date-parts":[["2021",3,13]]}}}],"schema":"https://github.com/citation-style-language/schema/raw/master/csl-citation.json"} </w:instrText>
      </w:r>
      <w:r w:rsidR="001A2960">
        <w:rPr>
          <w:rFonts w:ascii="Arial" w:hAnsi="Arial" w:cs="Arial"/>
          <w:lang w:val="en-US"/>
        </w:rPr>
        <w:fldChar w:fldCharType="separate"/>
      </w:r>
      <w:r w:rsidR="001A2960" w:rsidRPr="008964A0">
        <w:rPr>
          <w:rFonts w:ascii="Arial" w:hAnsi="Arial" w:cs="Arial"/>
          <w:lang w:val="en-US"/>
        </w:rPr>
        <w:t>(Tallamy &amp; Shriver 2021)</w:t>
      </w:r>
      <w:r w:rsidR="001A2960">
        <w:rPr>
          <w:rFonts w:ascii="Arial" w:hAnsi="Arial" w:cs="Arial"/>
          <w:lang w:val="en-US"/>
        </w:rPr>
        <w:fldChar w:fldCharType="end"/>
      </w:r>
      <w:r w:rsidR="001A2960">
        <w:rPr>
          <w:rFonts w:ascii="Arial" w:hAnsi="Arial" w:cs="Arial"/>
          <w:lang w:val="en-US"/>
        </w:rPr>
        <w:t xml:space="preserve">. </w:t>
      </w:r>
    </w:p>
    <w:p w14:paraId="1870AEB5" w14:textId="12BEECD6" w:rsidR="001A2960" w:rsidRDefault="007D2A66" w:rsidP="00FF47B1">
      <w:pPr>
        <w:tabs>
          <w:tab w:val="left" w:pos="952"/>
        </w:tabs>
        <w:spacing w:before="240"/>
        <w:ind w:left="720"/>
        <w:jc w:val="both"/>
        <w:rPr>
          <w:rFonts w:ascii="Arial" w:hAnsi="Arial" w:cs="Arial"/>
          <w:lang w:val="en-US"/>
        </w:rPr>
      </w:pPr>
      <w:r w:rsidRPr="0027584C">
        <w:rPr>
          <w:rFonts w:ascii="Arial" w:hAnsi="Arial" w:cs="Arial"/>
          <w:b/>
          <w:lang w:val="en-US"/>
        </w:rPr>
        <w:t>Insectivorous bats</w:t>
      </w:r>
      <w:r>
        <w:rPr>
          <w:rFonts w:ascii="Arial" w:hAnsi="Arial" w:cs="Arial"/>
          <w:lang w:val="en-US"/>
        </w:rPr>
        <w:t xml:space="preserve"> </w:t>
      </w:r>
      <w:r w:rsidR="007C4E90">
        <w:rPr>
          <w:rFonts w:ascii="Arial" w:hAnsi="Arial" w:cs="Arial"/>
          <w:lang w:val="en-US"/>
        </w:rPr>
        <w:t>must</w:t>
      </w:r>
      <w:r w:rsidR="0027584C">
        <w:rPr>
          <w:rFonts w:ascii="Arial" w:hAnsi="Arial" w:cs="Arial"/>
          <w:lang w:val="en-US"/>
        </w:rPr>
        <w:t xml:space="preserve"> consume between 25% and &lt; 100% of to their body mass in insects</w:t>
      </w:r>
      <w:r w:rsidR="00CE7C1F">
        <w:rPr>
          <w:rFonts w:ascii="Arial" w:hAnsi="Arial" w:cs="Arial"/>
          <w:lang w:val="en-US"/>
        </w:rPr>
        <w:t xml:space="preserve"> during the night</w:t>
      </w:r>
      <w:r w:rsidR="0027584C">
        <w:rPr>
          <w:rFonts w:ascii="Arial" w:hAnsi="Arial" w:cs="Arial"/>
          <w:lang w:val="en-US"/>
        </w:rPr>
        <w:t xml:space="preserve">, depending on </w:t>
      </w:r>
      <w:r w:rsidR="007A2FA5">
        <w:rPr>
          <w:rFonts w:ascii="Arial" w:hAnsi="Arial" w:cs="Arial"/>
          <w:lang w:val="en-US"/>
        </w:rPr>
        <w:t xml:space="preserve">the </w:t>
      </w:r>
      <w:r w:rsidR="0027584C">
        <w:rPr>
          <w:rFonts w:ascii="Arial" w:hAnsi="Arial" w:cs="Arial"/>
          <w:lang w:val="en-US"/>
        </w:rPr>
        <w:t xml:space="preserve">species, season, and reproductive cycle </w:t>
      </w:r>
      <w:r w:rsidR="0027584C">
        <w:rPr>
          <w:rFonts w:ascii="Arial" w:hAnsi="Arial" w:cs="Arial"/>
          <w:lang w:val="en-US"/>
        </w:rPr>
        <w:fldChar w:fldCharType="begin"/>
      </w:r>
      <w:r w:rsidR="0027584C">
        <w:rPr>
          <w:rFonts w:ascii="Arial" w:hAnsi="Arial" w:cs="Arial"/>
          <w:lang w:val="en-US"/>
        </w:rPr>
        <w:instrText xml:space="preserve"> ADDIN ZOTERO_ITEM CSL_CITATION {"citationID":"h43v3LdY","properties":{"formattedCitation":"(Kunz {\\i{}et al.} 2011)","plainCitation":"(Kunz et al. 2011)","noteIndex":0},"citationItems":[{"id":2958,"uris":["http://zotero.org/users/local/B6GulUkZ/items/GQKK5BUS"],"itemData":{"id":2958,"type":"article-journal","container-title":"Annals of the New York Academy of Sciences","DOI":"10.1111/j.1749-6632.2011.06004.x","ISSN":"00778923","issue":"1","language":"en","page":"1-38","source":"DOI.org (Crossref)","title":"Ecosystem services provided by bats: Ecosystem services provided by bats","title-short":"Ecosystem services provided by bats","volume":"1223","author":[{"family":"Kunz","given":"Thomas H."},{"family":"Braun De Torrez","given":"Elizabeth"},{"family":"Bauer","given":"Dana"},{"family":"Lobova","given":"Tatyana"},{"family":"Fleming","given":"Theodore H."}],"issued":{"date-parts":[["2011",3]]}}}],"schema":"https://github.com/citation-style-language/schema/raw/master/csl-citation.json"} </w:instrText>
      </w:r>
      <w:r w:rsidR="0027584C">
        <w:rPr>
          <w:rFonts w:ascii="Arial" w:hAnsi="Arial" w:cs="Arial"/>
          <w:lang w:val="en-US"/>
        </w:rPr>
        <w:fldChar w:fldCharType="separate"/>
      </w:r>
      <w:r w:rsidR="0027584C" w:rsidRPr="002331DC">
        <w:rPr>
          <w:rFonts w:ascii="Arial" w:hAnsi="Arial" w:cs="Arial"/>
          <w:szCs w:val="24"/>
          <w:lang w:val="en-US"/>
        </w:rPr>
        <w:t xml:space="preserve">(Kunz </w:t>
      </w:r>
      <w:r w:rsidR="0027584C" w:rsidRPr="002331DC">
        <w:rPr>
          <w:rFonts w:ascii="Arial" w:hAnsi="Arial" w:cs="Arial"/>
          <w:i/>
          <w:iCs/>
          <w:szCs w:val="24"/>
          <w:lang w:val="en-US"/>
        </w:rPr>
        <w:t>et al.</w:t>
      </w:r>
      <w:r w:rsidR="0027584C" w:rsidRPr="002331DC">
        <w:rPr>
          <w:rFonts w:ascii="Arial" w:hAnsi="Arial" w:cs="Arial"/>
          <w:szCs w:val="24"/>
          <w:lang w:val="en-US"/>
        </w:rPr>
        <w:t xml:space="preserve"> 2011)</w:t>
      </w:r>
      <w:r w:rsidR="0027584C">
        <w:rPr>
          <w:rFonts w:ascii="Arial" w:hAnsi="Arial" w:cs="Arial"/>
          <w:lang w:val="en-US"/>
        </w:rPr>
        <w:fldChar w:fldCharType="end"/>
      </w:r>
      <w:r w:rsidR="0027584C">
        <w:rPr>
          <w:rFonts w:ascii="Arial" w:hAnsi="Arial" w:cs="Arial"/>
          <w:lang w:val="en-US"/>
        </w:rPr>
        <w:t>.</w:t>
      </w:r>
      <w:r w:rsidR="007C4E90">
        <w:rPr>
          <w:rFonts w:ascii="Arial" w:hAnsi="Arial" w:cs="Arial"/>
          <w:lang w:val="en-US"/>
        </w:rPr>
        <w:t xml:space="preserve"> The</w:t>
      </w:r>
      <w:r w:rsidR="007A2FA5">
        <w:rPr>
          <w:rFonts w:ascii="Arial" w:hAnsi="Arial" w:cs="Arial"/>
          <w:lang w:val="en-US"/>
        </w:rPr>
        <w:t xml:space="preserve"> abundance</w:t>
      </w:r>
      <w:r w:rsidR="007C4E90">
        <w:rPr>
          <w:rFonts w:ascii="Arial" w:hAnsi="Arial" w:cs="Arial"/>
          <w:lang w:val="en-US"/>
        </w:rPr>
        <w:t xml:space="preserve"> of insects</w:t>
      </w:r>
      <w:r w:rsidR="00CE7C1F">
        <w:rPr>
          <w:rFonts w:ascii="Arial" w:hAnsi="Arial" w:cs="Arial"/>
          <w:lang w:val="en-US"/>
        </w:rPr>
        <w:t xml:space="preserve"> is essential for </w:t>
      </w:r>
      <w:r w:rsidR="007A2FA5">
        <w:rPr>
          <w:rFonts w:ascii="Arial" w:hAnsi="Arial" w:cs="Arial"/>
          <w:lang w:val="en-US"/>
        </w:rPr>
        <w:t xml:space="preserve">the </w:t>
      </w:r>
      <w:r w:rsidR="00CE7C1F">
        <w:rPr>
          <w:rFonts w:ascii="Arial" w:hAnsi="Arial" w:cs="Arial"/>
          <w:lang w:val="en-US"/>
        </w:rPr>
        <w:t xml:space="preserve">activity and diversity </w:t>
      </w:r>
      <w:r w:rsidR="007A2FA5">
        <w:rPr>
          <w:rFonts w:ascii="Arial" w:hAnsi="Arial" w:cs="Arial"/>
          <w:lang w:val="en-US"/>
        </w:rPr>
        <w:t xml:space="preserve">of insectivorous bats </w:t>
      </w:r>
      <w:r w:rsidR="00CE7C1F">
        <w:rPr>
          <w:rFonts w:ascii="Arial" w:hAnsi="Arial" w:cs="Arial"/>
          <w:lang w:val="en-US"/>
        </w:rPr>
        <w:fldChar w:fldCharType="begin"/>
      </w:r>
      <w:r w:rsidR="00CE7C1F">
        <w:rPr>
          <w:rFonts w:ascii="Arial" w:hAnsi="Arial" w:cs="Arial"/>
          <w:lang w:val="en-US"/>
        </w:rPr>
        <w:instrText xml:space="preserve"> ADDIN ZOTERO_ITEM CSL_CITATION {"citationID":"S4xYyMhw","properties":{"formattedCitation":"(Wickramasinghe {\\i{}et al.} 2004)","plainCitation":"(Wickramasinghe et al. 2004)","noteIndex":0},"citationItems":[{"id":2960,"uris":["http://zotero.org/users/local/B6GulUkZ/items/9U2QQV8J"],"itemData":{"id":2960,"type":"article-journal","abstract":"Abstract: Insects are the principal food for many animals, including bats (Chiroptera), and all species of bats in the United Kingdom feed over agricultural habitats. Bat populations are declining throughout Europe, probably in part as a result of agricultural intensification. Organic farming prohibits the use of agrochemicals, a major component of agricultural intensification, making it an ideal control for a study of intensive agricultural systems. To evaluate the impact of agricultural intensification on bat foraging, we quantified the availability of bat prey by comparing nocturnal aerial insects captured within habitats on 24 matched pairs of organic and conventional farms. Insects were identified to family and moths to species. We compared the abundance of 18 insect families commonly eaten by bats in the United Kingdom between farm types and tested for correlations of abundance with bat activity. Insect abundance, species richness, and moth species diversity were significantly higher on organic farms than on conventional farms. Insect abundance was significantly higher in pastural and water habitats on organic farms than in the same habitats on conventional farms. Of the 18 insect families that are important components of the bat diet, 5 were significantly more abundant on organic farms overall. Some were also more abundant within organic pastural, woodland, and water habitats than on conventional farmland habitats. The activity of bats that mainly ate Lepidoptera was significantly correlated with the abundance of this order. Our observations suggest that agricultural intensification has a profound impact on nocturnal insect communities. Because bats are resource limited, a reduction in prey availability through agricultural intensification will adversely affect bat populations. Less-intensive farming benefits British bat populations by providing and maintaining diverse and structurally varied habitats, which in turn support a wide selection of insect prey for bats, including insect families that are significant components of the diet of a number of rare bat species.","container-title":"Conservation Biology","DOI":"10.1111/j.1523-1739.2004.00152.x","ISSN":"1523-1739","issue":"5","language":"en","note":"_eprint: https://onlinelibrary.wiley.com/doi/pdf/10.1111/j.1523-1739.2004.00152.x","page":"1283-1292","source":"Wiley Online Library","title":"Abundance and Species Richness of Nocturnal Insects on Organic and Conventional Farms: Effects of Agricultural Intensification on Bat Foraging","title-short":"Abundance and Species Richness of Nocturnal Insects on Organic and Conventional Farms","volume":"18","author":[{"family":"Wickramasinghe","given":"Liat P."},{"family":"Harris","given":"Stephen"},{"family":"Jones","given":"Gareth"},{"family":"Vaughan Jennings","given":"Nancy"}],"issued":{"date-parts":[["2004"]]}}}],"schema":"https://github.com/citation-style-language/schema/raw/master/csl-citation.json"} </w:instrText>
      </w:r>
      <w:r w:rsidR="00CE7C1F">
        <w:rPr>
          <w:rFonts w:ascii="Arial" w:hAnsi="Arial" w:cs="Arial"/>
          <w:lang w:val="en-US"/>
        </w:rPr>
        <w:fldChar w:fldCharType="separate"/>
      </w:r>
      <w:r w:rsidR="00CE7C1F" w:rsidRPr="00CE7C1F">
        <w:rPr>
          <w:rFonts w:ascii="Arial" w:hAnsi="Arial" w:cs="Arial"/>
          <w:szCs w:val="24"/>
        </w:rPr>
        <w:t xml:space="preserve">(Wickramasinghe </w:t>
      </w:r>
      <w:r w:rsidR="00CE7C1F" w:rsidRPr="00CE7C1F">
        <w:rPr>
          <w:rFonts w:ascii="Arial" w:hAnsi="Arial" w:cs="Arial"/>
          <w:i/>
          <w:iCs/>
          <w:szCs w:val="24"/>
        </w:rPr>
        <w:t>et al.</w:t>
      </w:r>
      <w:r w:rsidR="00CE7C1F" w:rsidRPr="00CE7C1F">
        <w:rPr>
          <w:rFonts w:ascii="Arial" w:hAnsi="Arial" w:cs="Arial"/>
          <w:szCs w:val="24"/>
        </w:rPr>
        <w:t xml:space="preserve"> 2004)</w:t>
      </w:r>
      <w:r w:rsidR="00CE7C1F">
        <w:rPr>
          <w:rFonts w:ascii="Arial" w:hAnsi="Arial" w:cs="Arial"/>
          <w:lang w:val="en-US"/>
        </w:rPr>
        <w:fldChar w:fldCharType="end"/>
      </w:r>
      <w:r w:rsidR="00CE7C1F">
        <w:rPr>
          <w:rFonts w:ascii="Arial" w:hAnsi="Arial" w:cs="Arial"/>
          <w:lang w:val="en-US"/>
        </w:rPr>
        <w:t>.</w:t>
      </w:r>
    </w:p>
    <w:p w14:paraId="4DF8C934" w14:textId="1BD94588" w:rsidR="00FF17E1" w:rsidRDefault="007A2FA5" w:rsidP="009E48BB">
      <w:pPr>
        <w:tabs>
          <w:tab w:val="left" w:pos="952"/>
        </w:tabs>
        <w:spacing w:before="240"/>
        <w:jc w:val="both"/>
        <w:rPr>
          <w:rFonts w:ascii="Arial" w:hAnsi="Arial" w:cs="Arial"/>
          <w:lang w:val="en-US"/>
        </w:rPr>
      </w:pPr>
      <w:r>
        <w:rPr>
          <w:rFonts w:ascii="Arial" w:hAnsi="Arial" w:cs="Arial"/>
          <w:lang w:val="en-US"/>
        </w:rPr>
        <w:t>It is important to note that migratory insectivores</w:t>
      </w:r>
      <w:r w:rsidR="00206925">
        <w:rPr>
          <w:rFonts w:ascii="Arial" w:hAnsi="Arial" w:cs="Arial"/>
          <w:lang w:val="en-US"/>
        </w:rPr>
        <w:t xml:space="preserve"> are al</w:t>
      </w:r>
      <w:r>
        <w:rPr>
          <w:rFonts w:ascii="Arial" w:hAnsi="Arial" w:cs="Arial"/>
          <w:lang w:val="en-US"/>
        </w:rPr>
        <w:t>so found in fish</w:t>
      </w:r>
      <w:r w:rsidR="003B1692">
        <w:rPr>
          <w:rFonts w:ascii="Arial" w:hAnsi="Arial" w:cs="Arial"/>
          <w:lang w:val="en-US"/>
        </w:rPr>
        <w:t xml:space="preserve"> and insects.</w:t>
      </w:r>
    </w:p>
    <w:p w14:paraId="781F0C81" w14:textId="47E8387A" w:rsidR="007C4E90" w:rsidRDefault="007A2FA5" w:rsidP="007C4E90">
      <w:pPr>
        <w:tabs>
          <w:tab w:val="left" w:pos="952"/>
        </w:tabs>
        <w:spacing w:before="240" w:after="0"/>
        <w:ind w:left="720"/>
        <w:jc w:val="both"/>
        <w:rPr>
          <w:rFonts w:ascii="Arial" w:hAnsi="Arial" w:cs="Arial"/>
          <w:lang w:val="en-US"/>
        </w:rPr>
      </w:pPr>
      <w:commentRangeStart w:id="57"/>
      <w:r>
        <w:rPr>
          <w:rFonts w:ascii="Arial" w:hAnsi="Arial" w:cs="Arial"/>
          <w:b/>
          <w:lang w:val="en-US"/>
        </w:rPr>
        <w:t>Fish</w:t>
      </w:r>
      <w:r w:rsidR="003B1692" w:rsidRPr="00AC355F">
        <w:rPr>
          <w:rFonts w:ascii="Arial" w:hAnsi="Arial" w:cs="Arial"/>
          <w:b/>
          <w:lang w:val="en-US"/>
        </w:rPr>
        <w:t xml:space="preserve"> </w:t>
      </w:r>
      <w:r w:rsidR="003B1692">
        <w:rPr>
          <w:rFonts w:ascii="Arial" w:hAnsi="Arial" w:cs="Arial"/>
          <w:lang w:val="en-US"/>
        </w:rPr>
        <w:t>migrate between and within different freshwater and saltwater systems</w:t>
      </w:r>
      <w:r>
        <w:rPr>
          <w:rFonts w:ascii="Arial" w:hAnsi="Arial" w:cs="Arial"/>
          <w:lang w:val="en-US"/>
        </w:rPr>
        <w:t xml:space="preserve"> </w:t>
      </w:r>
      <w:r w:rsidR="003B1692">
        <w:rPr>
          <w:rFonts w:ascii="Arial" w:hAnsi="Arial" w:cs="Arial"/>
          <w:lang w:val="en-US"/>
        </w:rPr>
        <w:fldChar w:fldCharType="begin"/>
      </w:r>
      <w:r w:rsidR="003B1692">
        <w:rPr>
          <w:rFonts w:ascii="Arial" w:hAnsi="Arial" w:cs="Arial"/>
          <w:lang w:val="en-US"/>
        </w:rPr>
        <w:instrText xml:space="preserve"> ADDIN ZOTERO_ITEM CSL_CITATION {"citationID":"GeYajHq5","properties":{"formattedCitation":"(Morais &amp; Daverat 2016)","plainCitation":"(Morais &amp; Daverat 2016)","noteIndex":0},"citationItems":[{"id":2456,"uris":["http://zotero.org/users/local/B6GulUkZ/items/UFBEGQZS"],"itemData":{"id":2456,"type":"book","abstract":"Since the publication of The Migrations of Fish by Prof. Alexander Meek in 1916, a number of books have been published on this subject. However, most of these books only cover one type of migratory mechanisms. This book aims to overcome this drawback by presenting a comprehensive coverage of all life history strategies-potadromy, anadromy, catadrom","ISBN":"978-1-4987-1874-5","language":"en","note":"Google-Books-ID: C6bjCwAAQBAJ","number-of-pages":"300","publisher":"CRC Press","source":"Google Books","title":"An Introduction to Fish Migration","author":[{"family":"Morais","given":"Pedro"},{"family":"Daverat","given":"Francoise"}],"issued":{"date-parts":[["2016",4,21]]}}}],"schema":"https://github.com/citation-style-language/schema/raw/master/csl-citation.json"} </w:instrText>
      </w:r>
      <w:r w:rsidR="003B1692">
        <w:rPr>
          <w:rFonts w:ascii="Arial" w:hAnsi="Arial" w:cs="Arial"/>
          <w:lang w:val="en-US"/>
        </w:rPr>
        <w:fldChar w:fldCharType="separate"/>
      </w:r>
      <w:r w:rsidR="003B1692" w:rsidRPr="002331DC">
        <w:rPr>
          <w:rFonts w:ascii="Arial" w:hAnsi="Arial" w:cs="Arial"/>
          <w:lang w:val="en-US"/>
        </w:rPr>
        <w:t>(Morais &amp; Daverat 2016)</w:t>
      </w:r>
      <w:r w:rsidR="003B1692">
        <w:rPr>
          <w:rFonts w:ascii="Arial" w:hAnsi="Arial" w:cs="Arial"/>
          <w:lang w:val="en-US"/>
        </w:rPr>
        <w:fldChar w:fldCharType="end"/>
      </w:r>
      <w:r w:rsidR="003B1692">
        <w:rPr>
          <w:rFonts w:ascii="Arial" w:hAnsi="Arial" w:cs="Arial"/>
          <w:lang w:val="en-US"/>
        </w:rPr>
        <w:t xml:space="preserve">. Although, many freshwater fish species are insectivorous, research </w:t>
      </w:r>
      <w:r w:rsidR="007C4E90">
        <w:rPr>
          <w:rFonts w:ascii="Arial" w:hAnsi="Arial" w:cs="Arial"/>
          <w:lang w:val="en-US"/>
        </w:rPr>
        <w:t>on</w:t>
      </w:r>
      <w:r>
        <w:rPr>
          <w:rFonts w:ascii="Arial" w:hAnsi="Arial" w:cs="Arial"/>
          <w:lang w:val="en-US"/>
        </w:rPr>
        <w:t xml:space="preserve"> insect-fish interactions are</w:t>
      </w:r>
      <w:r w:rsidR="003B1692">
        <w:rPr>
          <w:rFonts w:ascii="Arial" w:hAnsi="Arial" w:cs="Arial"/>
          <w:lang w:val="en-US"/>
        </w:rPr>
        <w:t xml:space="preserve"> lacking</w:t>
      </w:r>
      <w:r w:rsidR="007C4E90">
        <w:rPr>
          <w:rFonts w:ascii="Arial" w:hAnsi="Arial" w:cs="Arial"/>
          <w:lang w:val="en-US"/>
        </w:rPr>
        <w:t>.</w:t>
      </w:r>
      <w:commentRangeEnd w:id="57"/>
      <w:r w:rsidR="00E94C44">
        <w:rPr>
          <w:rStyle w:val="CommentReference"/>
        </w:rPr>
        <w:commentReference w:id="57"/>
      </w:r>
    </w:p>
    <w:p w14:paraId="66DDFDD9" w14:textId="5A2FAAC5" w:rsidR="003B1692" w:rsidRDefault="007C4E90" w:rsidP="007C4E90">
      <w:pPr>
        <w:tabs>
          <w:tab w:val="left" w:pos="952"/>
        </w:tabs>
        <w:ind w:left="720"/>
        <w:jc w:val="both"/>
        <w:rPr>
          <w:rFonts w:ascii="Arial" w:hAnsi="Arial" w:cs="Arial"/>
          <w:lang w:val="en-US"/>
        </w:rPr>
      </w:pPr>
      <w:r>
        <w:rPr>
          <w:rFonts w:ascii="Arial" w:hAnsi="Arial" w:cs="Arial"/>
          <w:lang w:val="en-US"/>
        </w:rPr>
        <w:t xml:space="preserve">Fish migration has been </w:t>
      </w:r>
      <w:r w:rsidR="007A2FA5">
        <w:rPr>
          <w:rFonts w:ascii="Arial" w:hAnsi="Arial" w:cs="Arial"/>
          <w:lang w:val="en-US"/>
        </w:rPr>
        <w:t>reviewed</w:t>
      </w:r>
      <w:r w:rsidR="001D6826">
        <w:rPr>
          <w:rFonts w:ascii="Arial" w:hAnsi="Arial" w:cs="Arial"/>
          <w:lang w:val="en-US"/>
        </w:rPr>
        <w:t xml:space="preserve"> by </w:t>
      </w:r>
      <w:r w:rsidR="007A2FA5">
        <w:rPr>
          <w:rFonts w:ascii="Arial" w:hAnsi="Arial" w:cs="Arial"/>
          <w:lang w:val="en-US"/>
        </w:rPr>
        <w:t xml:space="preserve">the </w:t>
      </w:r>
      <w:r w:rsidR="001D6826">
        <w:rPr>
          <w:rFonts w:ascii="Arial" w:hAnsi="Arial" w:cs="Arial"/>
          <w:lang w:val="en-US"/>
        </w:rPr>
        <w:t xml:space="preserve">following authors: </w:t>
      </w:r>
      <w:r w:rsidR="001D6826">
        <w:rPr>
          <w:rFonts w:ascii="Arial" w:hAnsi="Arial" w:cs="Arial"/>
          <w:lang w:val="en-US"/>
        </w:rPr>
        <w:fldChar w:fldCharType="begin"/>
      </w:r>
      <w:r w:rsidR="001C5C45">
        <w:rPr>
          <w:rFonts w:ascii="Arial" w:hAnsi="Arial" w:cs="Arial"/>
          <w:lang w:val="en-US"/>
        </w:rPr>
        <w:instrText xml:space="preserve"> ADDIN ZOTERO_ITEM CSL_CITATION {"citationID":"oaMphuV7","properties":{"formattedCitation":"(Carolsfeld &amp; Bank 2003; Lucas &amp; Baras 2008; Limburg &amp; Waldman 2009; Br\\uc0\\u246{}nmark {\\i{}et al.} 2014; Morais &amp; Daverat 2016; Deinet {\\i{}et al.} 2020; Waldman &amp; Quinn 2022)","plainCitation":"(Carolsfeld &amp; Bank 2003; Lucas &amp; Baras 2008; Limburg &amp; Waldman 2009; Brönmark et al. 2014; Morais &amp; Daverat 2016; Deinet et al. 2020; Waldman &amp; Quinn 2022)","dontUpdate":true,"noteIndex":0},"citationItems":[{"id":2981,"uris":["http://zotero.org/users/local/B6GulUkZ/items/LI6U87P2"],"itemData":{"id":2981,"type":"book","ISBN":"978-0-9683958-2-0","language":"en","note":"Google-Books-ID: GCF3_kK6_8cC","number-of-pages":"388","publisher":"IDRC","source":"Google Books","title":"Migratory Fishes of South America: Biology, Fisheries and Conservation Status","title-short":"Migratory Fishes of South America","author":[{"family":"Carolsfeld","given":"Joachim"},{"family":"Bank","given":"World"}],"issued":{"date-parts":[["2003"]]}}},{"id":2975,"uris":["http://zotero.org/users/local/B6GulUkZ/items/8LK2NBYJ"],"itemData":{"id":2975,"type":"book","abstract":"Recent studies have increasingly demonstrated the widespread existence of spatio-temporal variations in the abundance and distribution of species of freshwater fishes, previously assumed not to move between habitats. These movements are often on a seasonal or ontogenetic basis, for spawning, feeding and refuge, and in many cases are fundamental for the successful completion of lifecycles. This important book provides a single source for a range of previously widely dispersed information on these movements of fish in fresh waters, covering potamodromous fishes as well as the more familiar diadromous species, worldwide. Contents include full descriptions of types of migration and spatial behaviour, the stimulus and capacity for fish to migrate, the effects of climate on patterns of migratory behaviour, a taxonomic analysis (mostly by family) of freshwater fish migration, methods for studying migration, and details of the impacts of man's activities on freshwater fish migration. Migration of Freshwater Fishes provides an excellent and comprehensive reference to which the river manager, biologist or student can now refer to obtain information, advice and current opinion on the migratory behaviour of most taxonomic groups of fishes occurring in fresh water. University libraries and aquatic research stations should also have copies of this essential reference book on their shelves.  Well-known international authors. Of great commercial importance to fisheries and professional angling bodies. Draws together much new information in one place. Detailed review of world wide migratory behaviour for most groups of freshwater fishes. Pure and applied relevance, for academics, fisheries scientists, river managers and conservationists. This comprehensive book includes 67 tables and figures and over 1,400 references.","ISBN":"978-0-470-99964-6","language":"en","note":"Google-Books-ID: gJvV9niPKEcC","number-of-pages":"441","publisher":"John Wiley &amp; Sons","source":"Google Books","title":"Migration of Freshwater Fishes","author":[{"family":"Lucas","given":"Martyn"},{"family":"Baras","given":"Etienne"}],"issued":{"date-parts":[["2008",4,15]]}}},{"id":2460,"uris":["http://zotero.org/users/local/B6GulUkZ/items/MR2GEXCN"],"itemData":{"id":2460,"type":"article-journal","abstract":"We examined the status of diadromous (migratory between saltwater and freshwater) fishes within the North Atlantic basin, a region of pronounced declines in fisheries for many obligate marine species. Data on these 24 diadromous (22 anadromous, 2 catadromous) species are sparse, except for a few high-value forms. For 35 time series, relative abundances had dropped to less than 98% of historic levels in 13, and to less than 90% in an additional 11. Most reached their lowest levels near the end of the observation period. Many populations persist at sharply reduced levels, but all species had suffered population extirpations, and many species are now classified as threatened or endangered. Habitat loss (especially damming), overfishing, pollution, and, increasingly, climate change, nonnative species, and aquaculture contributed to declines in this group. For those diadromous fishes for which data exist, we show that populations have declined dramatically from original baselines. We also discuss the consequences of these changes in terms of lost ecosystem services.","container-title":"BioScience","DOI":"10.1525/bio.2009.59.11.7","ISSN":"0006-3568","issue":"11","journalAbbreviation":"BioScience","page":"955-965","source":"Silverchair","title":"Dramatic Declines in North Atlantic Diadromous Fishes","volume":"59","author":[{"family":"Limburg","given":"Karin E."},{"family":"Waldman","given":"John R."}],"issued":{"date-parts":[["2009",12,1]]}}},{"id":2977,"uris":["http://zotero.org/users/local/B6GulUkZ/items/XRRQPDGG"],"itemData":{"id":2977,"type":"article-journal","abstract":"Animal migration is an amazing phenomenon that has fascinated humans for long. Many freshwater fishes also show remarkable migrations, whereof the spectacular mass migrations of salmonids from the spawning streams are the most well known and well studied. However, recent studies have shown that migration occurs in a range of freshwater fish taxa from many different habitats. In this review we focus on the causes and consequences of migration in freshwater fishes. We start with an introduction of concepts and categories of migration, and then address the evolutionary causes that drive individuals to make these migratory journeys. The basis for the decision of an individual fish to migrate or stay resident is an evaluation of the costs and benefits of different strategies to maximize its lifetime reproductive effort. We provide examples by discussing our own work on the causes behind seasonal migration in a cyprinid fish, roach (Rutilus rutilus (L., 1758)), within this framework. We then highlight different adaptations that allow fish to migrate over sometimes vast journeys across space, including capacity for orientation, osmoregulation, and efficient energy expenditure. Following this we consider the consequences of migration in freshwater fish from ecological, evolutionary, and conservation perspectives, and finally, we detail some of the recent developments in the methodologies used to collect data on fish migration and how these could be used in future research.","container-title":"Canadian Journal of Zoology","DOI":"10.1139/cjz-2012-0277","ISSN":"0008-4301","issue":"6","journalAbbreviation":"Can. J. Zool.","note":"publisher: NRC Research Press","page":"467-479","source":"cdnsciencepub.com (Atypon)","title":"There and back again: migration in freshwater fishes","title-short":"There and back again","volume":"92","author":[{"family":"Brönmark","given":"C."},{"family":"Hulthén","given":"K."},{"family":"Nilsson","given":"P.A."},{"family":"Skov","given":"C."},{"family":"Hansson","given":"L.-A."},{"family":"Brodersen","given":"J."},{"family":"Chapman","given":"B.B."}],"issued":{"date-parts":[["2014",6]]}}},{"id":2456,"uris":["http://zotero.org/users/local/B6GulUkZ/items/UFBEGQZS"],"itemData":{"id":2456,"type":"book","abstract":"Since the publication of The Migrations of Fish by Prof. Alexander Meek in 1916, a number of books have been published on this subject. However, most of these books only cover one type of migratory mechanisms. This book aims to overcome this drawback by presenting a comprehensive coverage of all life history strategies-potadromy, anadromy, catadrom","ISBN":"978-1-4987-1874-5","language":"en","note":"Google-Books-ID: C6bjCwAAQBAJ","number-of-pages":"300","publisher":"CRC Press","source":"Google Books","title":"An Introduction to Fish Migration","author":[{"family":"Morais","given":"Pedro"},{"family":"Daverat","given":"Francoise"}],"issued":{"date-parts":[["2016",4,21]]}}},{"id":2455,"uris":["http://zotero.org/users/local/B6GulUkZ/items/YSXKATIS"],"itemData":{"id":2455,"type":"report","event-place":"The Netherlands","publisher":"World Fish Migration Foundation","publisher-place":"The Netherlands","title":"The Living Planet Index (LPI) for migratory freshwater fish","URL":"https://www.wwf.eu/?364693/93-collapse-in-migratory-freshwater-fish-populations-in-Europe---new-report","author":[{"family":"Deinet","given":"s."},{"family":"Scott-Gatty","given":"K."},{"family":"Rotton","given":"H."},{"family":"Twardek","given":"W. M."},{"family":"Marconi","given":"V."},{"family":"McRae","given":"L."},{"family":"Baumgartner","given":"L. J."},{"family":"Brink","given":"K."},{"family":"Claussen","given":"J. E."},{"family":"Cooke","given":"S. J."},{"family":"Darwall","given":"W."},{"family":"Eriksson","given":"B. K."},{"family":"Garcia de Leaniz","given":"C."},{"family":"Hogan","given":"Z."},{"family":"Royte","given":"J."},{"family":"Silva","given":"L. G. M."},{"family":"Thieme","given":"M. L."},{"family":"Tickner","given":"D."},{"family":"Waldman","given":"J."},{"family":"Wanningen","given":"H."},{"family":"Weyl","given":"O. L. F."}],"issued":{"date-parts":[["2020"]]}}},{"id":2458,"uris":["http://zotero.org/users/local/B6GulUkZ/items/EDLV29BS"],"itemData":{"id":2458,"</w:instrText>
      </w:r>
      <w:r w:rsidR="001C5C45" w:rsidRPr="0067049C">
        <w:rPr>
          <w:rFonts w:ascii="Arial" w:hAnsi="Arial" w:cs="Arial"/>
          <w:lang w:val="fr-FR"/>
        </w:rPr>
        <w:instrText xml:space="preserve">type":"article-journal","abstract":"Diadromous fishes migrate between freshwater and marine habitats to complete their life cycle, a complexity that makes them vulnerable to the adverse effects of current and past human activities on land and in the oceans. Many North American species are critically endangered, and entire populations have been lost. Major factors driving declines include overfishing, pollution, water withdrawals, aquaculture, non-native species, habitat degradation, over-zealous application of hatcheries designed to mitigate effects of other factors, and effects of climate change. Perhaps, the most broadly tractable and effective factors affecting diadromous fishes are removals of the dams that prevent or hinder their migrations, alter their environment, and often favor non-native biotic communities. Future survival of many diadromous fish populations may depend on this.","container-title":"Science Advances","DOI":"10.1126/sciadv.abl5486","issue":"4","note":"publisher: American Association for the Advancement of Science","page":"eabl5486","source":"science.org (Atypon)","title":"North American diadromous fishes: Drivers of decline and potential for recovery in the Anthropocene","title-short":"North American diadromous fishes","volume":"8","author":[{"family":"Waldman","given":"John R."},{"family":"Quinn","given":"Thomas P."}],"issued":{"date-parts":[["2022",1,28]]}}}],"schema":"https://github.com/citation-style-language/schema/raw/master/csl-citation.json"} </w:instrText>
      </w:r>
      <w:r w:rsidR="001D6826">
        <w:rPr>
          <w:rFonts w:ascii="Arial" w:hAnsi="Arial" w:cs="Arial"/>
          <w:lang w:val="en-US"/>
        </w:rPr>
        <w:fldChar w:fldCharType="separate"/>
      </w:r>
      <w:r w:rsidR="001D6826" w:rsidRPr="0067049C">
        <w:rPr>
          <w:rFonts w:ascii="Arial" w:hAnsi="Arial" w:cs="Arial"/>
          <w:szCs w:val="24"/>
          <w:lang w:val="fr-FR"/>
        </w:rPr>
        <w:t xml:space="preserve">Carolsfeld &amp; Bank (2003), Lucas &amp; Baras </w:t>
      </w:r>
      <w:r w:rsidR="00AC355F" w:rsidRPr="0067049C">
        <w:rPr>
          <w:rFonts w:ascii="Arial" w:hAnsi="Arial" w:cs="Arial"/>
          <w:szCs w:val="24"/>
          <w:lang w:val="fr-FR"/>
        </w:rPr>
        <w:t>(2008),</w:t>
      </w:r>
      <w:r w:rsidR="001D6826" w:rsidRPr="0067049C">
        <w:rPr>
          <w:rFonts w:ascii="Arial" w:hAnsi="Arial" w:cs="Arial"/>
          <w:szCs w:val="24"/>
          <w:lang w:val="fr-FR"/>
        </w:rPr>
        <w:t xml:space="preserve"> Limburg &amp; Waldman </w:t>
      </w:r>
      <w:r w:rsidR="00AC355F" w:rsidRPr="0067049C">
        <w:rPr>
          <w:rFonts w:ascii="Arial" w:hAnsi="Arial" w:cs="Arial"/>
          <w:szCs w:val="24"/>
          <w:lang w:val="fr-FR"/>
        </w:rPr>
        <w:t>(</w:t>
      </w:r>
      <w:r w:rsidR="001D6826" w:rsidRPr="0067049C">
        <w:rPr>
          <w:rFonts w:ascii="Arial" w:hAnsi="Arial" w:cs="Arial"/>
          <w:szCs w:val="24"/>
          <w:lang w:val="fr-FR"/>
        </w:rPr>
        <w:t>2009</w:t>
      </w:r>
      <w:r w:rsidR="00AC355F" w:rsidRPr="0067049C">
        <w:rPr>
          <w:rFonts w:ascii="Arial" w:hAnsi="Arial" w:cs="Arial"/>
          <w:szCs w:val="24"/>
          <w:lang w:val="fr-FR"/>
        </w:rPr>
        <w:t>),</w:t>
      </w:r>
      <w:r w:rsidR="001D6826" w:rsidRPr="0067049C">
        <w:rPr>
          <w:rFonts w:ascii="Arial" w:hAnsi="Arial" w:cs="Arial"/>
          <w:szCs w:val="24"/>
          <w:lang w:val="fr-FR"/>
        </w:rPr>
        <w:t xml:space="preserve"> Brönmark </w:t>
      </w:r>
      <w:r w:rsidR="001D6826" w:rsidRPr="0067049C">
        <w:rPr>
          <w:rFonts w:ascii="Arial" w:hAnsi="Arial" w:cs="Arial"/>
          <w:i/>
          <w:iCs/>
          <w:szCs w:val="24"/>
          <w:lang w:val="fr-FR"/>
        </w:rPr>
        <w:t>et al.</w:t>
      </w:r>
      <w:r w:rsidR="001D6826" w:rsidRPr="0067049C">
        <w:rPr>
          <w:rFonts w:ascii="Arial" w:hAnsi="Arial" w:cs="Arial"/>
          <w:szCs w:val="24"/>
          <w:lang w:val="fr-FR"/>
        </w:rPr>
        <w:t xml:space="preserve"> </w:t>
      </w:r>
      <w:r w:rsidR="00AC355F" w:rsidRPr="0067049C">
        <w:rPr>
          <w:rFonts w:ascii="Arial" w:hAnsi="Arial" w:cs="Arial"/>
          <w:szCs w:val="24"/>
          <w:lang w:val="fr-FR"/>
        </w:rPr>
        <w:t>(</w:t>
      </w:r>
      <w:r w:rsidR="001D6826" w:rsidRPr="0067049C">
        <w:rPr>
          <w:rFonts w:ascii="Arial" w:hAnsi="Arial" w:cs="Arial"/>
          <w:szCs w:val="24"/>
          <w:lang w:val="fr-FR"/>
        </w:rPr>
        <w:t>2014</w:t>
      </w:r>
      <w:r w:rsidR="00AC355F" w:rsidRPr="0067049C">
        <w:rPr>
          <w:rFonts w:ascii="Arial" w:hAnsi="Arial" w:cs="Arial"/>
          <w:szCs w:val="24"/>
          <w:lang w:val="fr-FR"/>
        </w:rPr>
        <w:t>),</w:t>
      </w:r>
      <w:r w:rsidR="001D6826" w:rsidRPr="0067049C">
        <w:rPr>
          <w:rFonts w:ascii="Arial" w:hAnsi="Arial" w:cs="Arial"/>
          <w:szCs w:val="24"/>
          <w:lang w:val="fr-FR"/>
        </w:rPr>
        <w:t xml:space="preserve"> Morais &amp; Daverat </w:t>
      </w:r>
      <w:r w:rsidR="00AC355F" w:rsidRPr="0067049C">
        <w:rPr>
          <w:rFonts w:ascii="Arial" w:hAnsi="Arial" w:cs="Arial"/>
          <w:szCs w:val="24"/>
          <w:lang w:val="fr-FR"/>
        </w:rPr>
        <w:t>(</w:t>
      </w:r>
      <w:r w:rsidR="001D6826" w:rsidRPr="0067049C">
        <w:rPr>
          <w:rFonts w:ascii="Arial" w:hAnsi="Arial" w:cs="Arial"/>
          <w:szCs w:val="24"/>
          <w:lang w:val="fr-FR"/>
        </w:rPr>
        <w:t>2016</w:t>
      </w:r>
      <w:r w:rsidR="00AC355F" w:rsidRPr="0067049C">
        <w:rPr>
          <w:rFonts w:ascii="Arial" w:hAnsi="Arial" w:cs="Arial"/>
          <w:szCs w:val="24"/>
          <w:lang w:val="fr-FR"/>
        </w:rPr>
        <w:t>),</w:t>
      </w:r>
      <w:r w:rsidR="001D6826" w:rsidRPr="0067049C">
        <w:rPr>
          <w:rFonts w:ascii="Arial" w:hAnsi="Arial" w:cs="Arial"/>
          <w:szCs w:val="24"/>
          <w:lang w:val="fr-FR"/>
        </w:rPr>
        <w:t xml:space="preserve"> Deinet </w:t>
      </w:r>
      <w:r w:rsidR="001D6826" w:rsidRPr="0067049C">
        <w:rPr>
          <w:rFonts w:ascii="Arial" w:hAnsi="Arial" w:cs="Arial"/>
          <w:i/>
          <w:iCs/>
          <w:szCs w:val="24"/>
          <w:lang w:val="fr-FR"/>
        </w:rPr>
        <w:t>et al.</w:t>
      </w:r>
      <w:r w:rsidR="001D6826" w:rsidRPr="0067049C">
        <w:rPr>
          <w:rFonts w:ascii="Arial" w:hAnsi="Arial" w:cs="Arial"/>
          <w:szCs w:val="24"/>
          <w:lang w:val="fr-FR"/>
        </w:rPr>
        <w:t xml:space="preserve"> </w:t>
      </w:r>
      <w:r w:rsidR="00AC355F" w:rsidRPr="008964A0">
        <w:rPr>
          <w:rFonts w:ascii="Arial" w:hAnsi="Arial" w:cs="Arial"/>
          <w:szCs w:val="24"/>
          <w:lang w:val="en-US"/>
        </w:rPr>
        <w:t>(</w:t>
      </w:r>
      <w:r w:rsidR="001D6826" w:rsidRPr="008964A0">
        <w:rPr>
          <w:rFonts w:ascii="Arial" w:hAnsi="Arial" w:cs="Arial"/>
          <w:szCs w:val="24"/>
          <w:lang w:val="en-US"/>
        </w:rPr>
        <w:t>2020</w:t>
      </w:r>
      <w:r w:rsidR="00AC355F" w:rsidRPr="008964A0">
        <w:rPr>
          <w:rFonts w:ascii="Arial" w:hAnsi="Arial" w:cs="Arial"/>
          <w:szCs w:val="24"/>
          <w:lang w:val="en-US"/>
        </w:rPr>
        <w:t>) and</w:t>
      </w:r>
      <w:r w:rsidR="001D6826" w:rsidRPr="008964A0">
        <w:rPr>
          <w:rFonts w:ascii="Arial" w:hAnsi="Arial" w:cs="Arial"/>
          <w:szCs w:val="24"/>
          <w:lang w:val="en-US"/>
        </w:rPr>
        <w:t xml:space="preserve"> Waldman &amp; Quinn </w:t>
      </w:r>
      <w:r w:rsidR="00AC355F" w:rsidRPr="008964A0">
        <w:rPr>
          <w:rFonts w:ascii="Arial" w:hAnsi="Arial" w:cs="Arial"/>
          <w:szCs w:val="24"/>
          <w:lang w:val="en-US"/>
        </w:rPr>
        <w:t>(</w:t>
      </w:r>
      <w:r w:rsidR="001D6826" w:rsidRPr="008964A0">
        <w:rPr>
          <w:rFonts w:ascii="Arial" w:hAnsi="Arial" w:cs="Arial"/>
          <w:szCs w:val="24"/>
          <w:lang w:val="en-US"/>
        </w:rPr>
        <w:t>2022)</w:t>
      </w:r>
      <w:r w:rsidR="001D6826">
        <w:rPr>
          <w:rFonts w:ascii="Arial" w:hAnsi="Arial" w:cs="Arial"/>
          <w:lang w:val="en-US"/>
        </w:rPr>
        <w:fldChar w:fldCharType="end"/>
      </w:r>
      <w:r w:rsidR="00AC355F">
        <w:rPr>
          <w:rFonts w:ascii="Arial" w:hAnsi="Arial" w:cs="Arial"/>
          <w:lang w:val="en-US"/>
        </w:rPr>
        <w:t xml:space="preserve">. </w:t>
      </w:r>
    </w:p>
    <w:p w14:paraId="0AB02FC8" w14:textId="30E8FD44" w:rsidR="007C4E90" w:rsidRDefault="00206925" w:rsidP="007C4E90">
      <w:pPr>
        <w:tabs>
          <w:tab w:val="left" w:pos="952"/>
        </w:tabs>
        <w:spacing w:before="240" w:after="0"/>
        <w:ind w:left="720"/>
        <w:jc w:val="both"/>
        <w:rPr>
          <w:rFonts w:ascii="Arial" w:hAnsi="Arial" w:cs="Arial"/>
          <w:lang w:val="en-US"/>
        </w:rPr>
      </w:pPr>
      <w:r w:rsidRPr="00206925">
        <w:rPr>
          <w:rFonts w:ascii="Arial" w:hAnsi="Arial" w:cs="Arial"/>
          <w:b/>
          <w:lang w:val="en-US"/>
        </w:rPr>
        <w:t>Insects</w:t>
      </w:r>
      <w:r>
        <w:rPr>
          <w:rFonts w:ascii="Arial" w:hAnsi="Arial" w:cs="Arial"/>
          <w:lang w:val="en-US"/>
        </w:rPr>
        <w:t xml:space="preserve"> are an abundant and important group of terrestrial migrants, but little</w:t>
      </w:r>
      <w:r w:rsidR="007A2FA5">
        <w:rPr>
          <w:rFonts w:ascii="Arial" w:hAnsi="Arial" w:cs="Arial"/>
          <w:lang w:val="en-US"/>
        </w:rPr>
        <w:t xml:space="preserve"> is</w:t>
      </w:r>
      <w:r>
        <w:rPr>
          <w:rFonts w:ascii="Arial" w:hAnsi="Arial" w:cs="Arial"/>
          <w:lang w:val="en-US"/>
        </w:rPr>
        <w:t xml:space="preserve"> known about the patterns and behavio</w:t>
      </w:r>
      <w:r w:rsidR="007A2FA5">
        <w:rPr>
          <w:rFonts w:ascii="Arial" w:hAnsi="Arial" w:cs="Arial"/>
          <w:lang w:val="en-US"/>
        </w:rPr>
        <w:t>u</w:t>
      </w:r>
      <w:r>
        <w:rPr>
          <w:rFonts w:ascii="Arial" w:hAnsi="Arial" w:cs="Arial"/>
          <w:lang w:val="en-US"/>
        </w:rPr>
        <w:t xml:space="preserve">r of insect migrants </w:t>
      </w:r>
      <w:r>
        <w:rPr>
          <w:rFonts w:ascii="Arial" w:hAnsi="Arial" w:cs="Arial"/>
          <w:lang w:val="en-US"/>
        </w:rPr>
        <w:fldChar w:fldCharType="begin"/>
      </w:r>
      <w:r>
        <w:rPr>
          <w:rFonts w:ascii="Arial" w:hAnsi="Arial" w:cs="Arial"/>
          <w:lang w:val="en-US"/>
        </w:rPr>
        <w:instrText xml:space="preserve"> ADDIN ZOTERO_ITEM CSL_CITATION {"citationID":"AiHFpkSo","properties":{"formattedCitation":"(Chapman {\\i{}et al.} 2015)","plainCitation":"(Chapman et al. 2015)","noteIndex":0},"citationItems":[{"id":2904,"uris":["http://zotero.org/users/local/B6GulUkZ/items/M6EBPCN9"],"itemData":{"id":2904,"type":"article-journal","abstract":"Myriad tiny insect species take to the air to engage in windborne migration, but entomology also has its charismatic megafauna' of butterflies, large moths, dragonflies and locusts. The spectacular migrations of large day-flying insects have long fascinated humankind, and since the advent of radar entomology much has been revealed about high-altitude night-time insect migrations. Over the last decade, there have been significant advances in insect migration research, which we review here. In particular, we highlight: (1) notable improvements in our understanding of lepidopteran navigation strategies, including the hitherto unsuspected capabilities of high-altitude migrants to select favourable winds and orientate adaptively, (2) progress in unravelling the neuronal mechanisms underlying sun compass orientation and in identifying the genetic complex underpinning key traits associated with migration behaviour and performance in the monarch butterfly, and (3) improvements in our knowledge of the multifaceted interactions between disease agents and insect migrants, in terms of direct effects on migration success and pathogen spread, and indirect effects on the evolution of migratory systems. We conclude by highlighting the progress that can be made through inter-phyla comparisons, and identify future research areas that will enhance our understanding of insect migration strategies within an eco-evolutionary perspective.","container-title":"Ecology Letters","DOI":"10.1111/ele.12407","ISSN":"1461-023X","issue":"3","language":"en","note":"number: 3\npublisher: Wiley","page":"287-302","source":"repository.rothamsted.ac.uk","title":"Long-range seasonal migration in insects: mechanisms, evolutionary drivers and ecological consequences","title-short":"Long-range seasonal migration in insects","volume":"18","author":[{"family":"Chapman","given":"J. W."},{"family":"Reynolds","given":"D. R."},{"family":"Wilson","given":"K."}],"issued":{"date-parts":[["2015"]]}}}],"schema":"https://github.com/citation-style-language/schema/raw/master/csl-citation.json"}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(Chapman </w:t>
      </w:r>
      <w:r w:rsidRPr="002331DC">
        <w:rPr>
          <w:rFonts w:ascii="Arial" w:hAnsi="Arial" w:cs="Arial"/>
          <w:i/>
          <w:iCs/>
          <w:szCs w:val="24"/>
          <w:lang w:val="en-US"/>
        </w:rPr>
        <w:t>et al.</w:t>
      </w:r>
      <w:r w:rsidRPr="002331DC">
        <w:rPr>
          <w:rFonts w:ascii="Arial" w:hAnsi="Arial" w:cs="Arial"/>
          <w:szCs w:val="24"/>
          <w:lang w:val="en-US"/>
        </w:rPr>
        <w:t xml:space="preserve"> 2015)</w:t>
      </w:r>
      <w:r>
        <w:rPr>
          <w:rFonts w:ascii="Arial" w:hAnsi="Arial" w:cs="Arial"/>
          <w:lang w:val="en-US"/>
        </w:rPr>
        <w:fldChar w:fldCharType="end"/>
      </w:r>
      <w:r w:rsidR="00284F7D">
        <w:rPr>
          <w:rFonts w:ascii="Arial" w:hAnsi="Arial" w:cs="Arial"/>
          <w:lang w:val="en-US"/>
        </w:rPr>
        <w:t xml:space="preserve">. </w:t>
      </w:r>
      <w:r w:rsidR="007A2FA5">
        <w:rPr>
          <w:rFonts w:ascii="Arial" w:hAnsi="Arial" w:cs="Arial"/>
          <w:lang w:val="en-US"/>
        </w:rPr>
        <w:t>Large insects of</w:t>
      </w:r>
      <w:r w:rsidR="00B20499">
        <w:rPr>
          <w:rFonts w:ascii="Arial" w:hAnsi="Arial" w:cs="Arial"/>
          <w:lang w:val="en-US"/>
        </w:rPr>
        <w:t xml:space="preserve"> the ta</w:t>
      </w:r>
      <w:r w:rsidR="007A2FA5">
        <w:rPr>
          <w:rFonts w:ascii="Arial" w:hAnsi="Arial" w:cs="Arial"/>
          <w:lang w:val="en-US"/>
        </w:rPr>
        <w:t xml:space="preserve">xa Lepidoptera, Orthoptera and </w:t>
      </w:r>
      <w:r w:rsidR="00B20499">
        <w:rPr>
          <w:rFonts w:ascii="Arial" w:hAnsi="Arial" w:cs="Arial"/>
          <w:lang w:val="en-US"/>
        </w:rPr>
        <w:t>Odonata, mostly herbivores</w:t>
      </w:r>
      <w:r w:rsidR="007A2FA5">
        <w:rPr>
          <w:rFonts w:ascii="Arial" w:hAnsi="Arial" w:cs="Arial"/>
          <w:lang w:val="en-US"/>
        </w:rPr>
        <w:t>,</w:t>
      </w:r>
      <w:r w:rsidR="00B20499">
        <w:rPr>
          <w:rFonts w:ascii="Arial" w:hAnsi="Arial" w:cs="Arial"/>
          <w:lang w:val="en-US"/>
        </w:rPr>
        <w:t xml:space="preserve"> are known to undertake long-distance migration</w:t>
      </w:r>
      <w:r w:rsidR="007A2FA5">
        <w:rPr>
          <w:rFonts w:ascii="Arial" w:hAnsi="Arial" w:cs="Arial"/>
          <w:lang w:val="en-US"/>
        </w:rPr>
        <w:t>s</w:t>
      </w:r>
      <w:r w:rsidR="00B20499">
        <w:rPr>
          <w:rFonts w:ascii="Arial" w:hAnsi="Arial" w:cs="Arial"/>
          <w:lang w:val="en-US"/>
        </w:rPr>
        <w:t xml:space="preserve"> </w:t>
      </w:r>
      <w:r w:rsidR="002C2EDD">
        <w:rPr>
          <w:rFonts w:ascii="Arial" w:hAnsi="Arial" w:cs="Arial"/>
          <w:lang w:val="en-US"/>
        </w:rPr>
        <w:fldChar w:fldCharType="begin"/>
      </w:r>
      <w:r w:rsidR="00A64DBD">
        <w:rPr>
          <w:rFonts w:ascii="Arial" w:hAnsi="Arial" w:cs="Arial"/>
          <w:lang w:val="en-US"/>
        </w:rPr>
        <w:instrText xml:space="preserve"> ADDIN ZOTERO_ITEM CSL_CITATION {"citationID":"akGAwwAL","properties":{"formattedCitation":"(Chapman {\\i{}et al.} 2015)","plainCitation":"(Chapman et al. 2015)","noteIndex":0},"citationItems":[{"id":2904,"uris":["http://zotero.org/users/local/B6GulUkZ/items/M6EBPCN9"],"itemData":{"id":2904,"type":"article-journal","abstract":"Myriad tiny insect species take to the air to engage in windborne migration, but entomology also has its charismatic megafauna' of butterflies, large moths, dragonflies and locusts. The spectacular migrations of large day-flying insects have long fascinated humankind, and since the advent of radar entomology much has been revealed about high-altitude night-time insect migrations. Over the last decade, there have been significant advances in insect migration research, which we review here. In particular, we highlight: (1) notable improvements in our understanding of lepidopteran navigation strategies, including the hitherto unsuspected capabilities of high-altitude migrants to select favourable winds and orientate adaptively, (2) progress in unravelling the neuronal mechanisms underlying sun compass orientation and in identifying the genetic complex underpinning key traits associated with migration behaviour and performance in the monarch butterfly, and (3) improvements in our knowledge of the multifaceted interactions between disease agents and insect migrants, in terms of direct effects on migration success and pathogen spread, and indirect effects on the evolution of migratory systems. We conclude by highlighting the progress that can be made through inter-phyla comparisons, and identify future research areas that will enhance our understanding of insect migration strategies within an eco-evolutionary perspective.","container-title":"Ecology Letters","DOI":"10.1111/ele.12407","ISSN":"1461-023X","issue":"3","language":"en","note":"number: 3\npublisher: Wiley","page":"287-302","source":"repository.rothamsted.ac.uk","title":"Long-range seasonal migration in insects: mechanisms, evolutionary drivers and ecological consequences","title-short":"Long-range seasonal migration in insects","volume":"18","author":[{"family":"Chapman","given":"J. W."},{"family":"Reynolds","given":"D. R."},{"family":"Wilson","given":"K."}],"issued":{"date-parts":[["2015"]]}}}],"schema":"https://github.com/citation-style-language/schema/raw/master/csl-citation.json"} </w:instrText>
      </w:r>
      <w:r w:rsidR="002C2EDD">
        <w:rPr>
          <w:rFonts w:ascii="Arial" w:hAnsi="Arial" w:cs="Arial"/>
          <w:lang w:val="en-US"/>
        </w:rPr>
        <w:fldChar w:fldCharType="separate"/>
      </w:r>
      <w:r w:rsidR="002C2EDD" w:rsidRPr="002331DC">
        <w:rPr>
          <w:rFonts w:ascii="Arial" w:hAnsi="Arial" w:cs="Arial"/>
          <w:szCs w:val="24"/>
          <w:lang w:val="en-US"/>
        </w:rPr>
        <w:t xml:space="preserve">(Chapman </w:t>
      </w:r>
      <w:r w:rsidR="002C2EDD" w:rsidRPr="002331DC">
        <w:rPr>
          <w:rFonts w:ascii="Arial" w:hAnsi="Arial" w:cs="Arial"/>
          <w:i/>
          <w:iCs/>
          <w:szCs w:val="24"/>
          <w:lang w:val="en-US"/>
        </w:rPr>
        <w:t>et al.</w:t>
      </w:r>
      <w:r w:rsidR="002C2EDD" w:rsidRPr="002331DC">
        <w:rPr>
          <w:rFonts w:ascii="Arial" w:hAnsi="Arial" w:cs="Arial"/>
          <w:szCs w:val="24"/>
          <w:lang w:val="en-US"/>
        </w:rPr>
        <w:t xml:space="preserve"> 2015)</w:t>
      </w:r>
      <w:r w:rsidR="002C2EDD">
        <w:rPr>
          <w:rFonts w:ascii="Arial" w:hAnsi="Arial" w:cs="Arial"/>
          <w:lang w:val="en-US"/>
        </w:rPr>
        <w:fldChar w:fldCharType="end"/>
      </w:r>
      <w:r w:rsidR="007C4E90">
        <w:rPr>
          <w:rFonts w:ascii="Arial" w:hAnsi="Arial" w:cs="Arial"/>
          <w:lang w:val="en-US"/>
        </w:rPr>
        <w:t>.</w:t>
      </w:r>
    </w:p>
    <w:p w14:paraId="30ECC30B" w14:textId="6ACB830A" w:rsidR="00064708" w:rsidRDefault="00284F7D" w:rsidP="007C4E90">
      <w:pPr>
        <w:tabs>
          <w:tab w:val="left" w:pos="952"/>
        </w:tabs>
        <w:ind w:left="720"/>
        <w:jc w:val="both"/>
        <w:rPr>
          <w:rFonts w:ascii="Arial" w:hAnsi="Arial" w:cs="Arial"/>
          <w:lang w:val="en-US"/>
        </w:rPr>
      </w:pPr>
      <w:r>
        <w:rPr>
          <w:rFonts w:ascii="Arial" w:hAnsi="Arial" w:cs="Arial"/>
          <w:lang w:val="en-US"/>
        </w:rPr>
        <w:t>Co</w:t>
      </w:r>
      <w:r w:rsidR="007C4E90">
        <w:rPr>
          <w:rFonts w:ascii="Arial" w:hAnsi="Arial" w:cs="Arial"/>
          <w:lang w:val="en-US"/>
        </w:rPr>
        <w:t>mprehensive studies and review</w:t>
      </w:r>
      <w:r w:rsidR="007A2FA5">
        <w:rPr>
          <w:rFonts w:ascii="Arial" w:hAnsi="Arial" w:cs="Arial"/>
          <w:lang w:val="en-US"/>
        </w:rPr>
        <w:t>s</w:t>
      </w:r>
      <w:r w:rsidR="007C4E90">
        <w:rPr>
          <w:rFonts w:ascii="Arial" w:hAnsi="Arial" w:cs="Arial"/>
          <w:lang w:val="en-US"/>
        </w:rPr>
        <w:t xml:space="preserve"> of insect migration include</w:t>
      </w:r>
      <w:r>
        <w:rPr>
          <w:rFonts w:ascii="Arial" w:hAnsi="Arial" w:cs="Arial"/>
          <w:lang w:val="en-US"/>
        </w:rPr>
        <w:t xml:space="preserve">: </w:t>
      </w:r>
      <w:r>
        <w:rPr>
          <w:rFonts w:ascii="Arial" w:hAnsi="Arial" w:cs="Arial"/>
          <w:lang w:val="en-US"/>
        </w:rPr>
        <w:fldChar w:fldCharType="begin"/>
      </w:r>
      <w:r w:rsidR="001C5C45">
        <w:rPr>
          <w:rFonts w:ascii="Arial" w:hAnsi="Arial" w:cs="Arial"/>
          <w:lang w:val="en-US"/>
        </w:rPr>
        <w:instrText xml:space="preserve"> ADDIN ZOTERO_ITEM CSL_CITATION {"citationID":"jpzSrd7E","properties":{"formattedCitation":"(Dingle 1972; Taylor 1974; Drake &amp; Farrow 1988; Holland {\\i{}et al.} 2006; Chapman {\\i{}et al.} 2010, 2015)","plainCitation":"(Dingle 1972; Taylor 1974; Drake &amp; Farrow 1988; Holland et al. 2006; Chapman et al. 2010, 2015)","dontUpdate":true,"noteIndex":0},"citationItems":[{"id":2966,"uris":["http://zotero.org/users/local/B6GulUkZ/items/E33USWGB"],"itemData":{"id":2966,"type":"article-journal","abstract":"Physiological and ecological results from a variety of species are consistent with what seem to be valid general statements concerning insect migration. These are as follows: (i) During migration locomotory functions are enhanced and vegetative functions such as feeding and reproduction are suppressed. (ii) Migration usually occurs prereproductively in the life of the adult insect (the oogenesis-flight syndrome). (iii) Since migrant individuals are usually prereproductive, their reproductive values, and hence colonizing abilities, are at or near maximum. (iv) Migrants usually reside in temporary habitats. (v)Migrants have a high potential for population increase, r, which is also advantageous for colonizers. (vi) Both the physiological and ecological parameters of migration are modifiable by environmental factors (that is, phenotypically modifiable) to suit the prevailing conditions. Taken together, these criteria establish a comprehensive theory and adumbrate the basic strategy for migrant insects. This basic strategy is modified to suit the ecological requirements of individual species. Comparative studies of these modifications are of considerable theoretical and practical interest, the more so since most economically important insects are migrants.\nNo satisfactory general statements can as yet be made with respect to the genotype and migration. Certainly we expect colonizing populations to possess genotypes favoring a high r, but genotypic variation in r depends on the heritabilities of life table statistics, and such measurements are yet to be made (10, 53). The fact that flight duration can be increased by appropriate selection in Oncopeltus fasciatus, and the demonstration of additive genetic variance for this trait in Lygaeus kalmii, suggest that heritability studies of migratory behavior would also be worth pursuing. Most interesting, of course, will be possible genetic correlations between migration and life history parameters. Also, migration often transports genotypes across long distances with considerable mixing of populations. An understanding of its operation therefore carries with it implications for population genetics, zoogeography, and evolutionary theory.\nFinally, at least parts of the above general theory would seem to be applicable to forms other than insects. Bird and insect migrations, for example, are in many respects ecologically and physiologically similar. Birds, like insects, emphasize locomotory as opposed to vegetative functions during long-distance flight; the well-known Zugenruhe or migratory restlessness is a case in point. Further, many birds migrate at night at a time when they would ordinarily roost (vegetative activity). Because their life spans exceed single seasons, bird migrants are not prereproductive in the same sense that insect migrants are, and hence reproductive values do not have the same meaning (but note that some insects are also interreproductive migrants). The situation is complicated further by the fact that in many birds adult survivorship is virtually independent of age so that colonizing ability tends to be also (10, 54). Nevertheless, birds arrive on their nesting grounds in reproductive condition with the result that migration is a colonizing episode. It is also phenotypically modifiable by environmental factors, some of which, for example, photoperiod, influence insects as well (55). The similarities between birds and insects thus seem sufficient to indicate, at least provisionally, that the theory developed for insects applies also to birds with appropriate modifications for longer life span and more complex social behavior; comparisons between insects and fish (56) lead to the same conclusion. In birds especially, and also in other forms, various functions accessory to migration such as reproductive endocrinology, energy budgets, and orientation mechanisms have been studied extensively (55, 56). But there is need in vertebrates for more data and theory on the ecology and physiology of migratory behavior per se in order to better understand its evolution and its role in ecosystem function (5, 57). Migration in any animal cannot be understood until viewed in its entirety as a physiological, behavioral, and ecological syndrome.","container-title":"Science","DOI":"10.1126/science.175.4028.1327","issue":"4028","note":"publisher: American Association for the Advancement of Science","page":"1327-1335","source":"science.org (Atypon)","title":"Migration Strategies of Insects","volume":"175","author":[{"family":"Dingle","given":"Hugh"}],"issued":{"date-parts":[["1972",3,24]]}}},{"id":2969,"uris":["http://zotero.org/users/local/B6GulUkZ/items/Q7LCRB3A"],"itemData":{"id":2969,"type":"article-journal","abstract":"(1) Fifteen-point profiles of aerial density in relation to height up to 32 m were measured for twenty-four insect taxa. (2) All profiles showed a discontinuity. (3) This discontinuity occurred at a height of 30 cm for total insects, where mean-wind speed matched mean flight-speed. (4) Flight behaviour above the discontinuity was much more consistent than below. (5) Above the discontinuity, log density X log height regression coefficients conformed with expectation based on known behaviour, size, and upward atmospheric transport. (6) The discontinuity thus agrees with expectation from the boundary layer hypothesis. (7) The proportion of small insects above the boundary layer is significantly correlated with the diurnal flight periodicity of the taxon.","container-title":"Journal of Animal Ecology","DOI":"10.2307/3169","ISSN":"0021-8790","issue":"1","note":"publisher: [Wiley, British Ecological Society]","page":"225-238","source":"JSTOR","title":"Insect Migration, Flight Periodicity and the Boundary Layer","volume":"43","author":[{"family":"Taylor","given":"L. R."}],"issued":{"date-parts":[["1974"]]}}},{"id":2968,"uris":["http://zotero.org/users/local/B6GulUkZ/items/RK4QTBI6"],"itemData":{"id":2968,"type":"article-journal","container-title":"Annual Review of Entomology","DOI":"10.1146/annurev.en.33.010188.001151","issue":"1","note":"_eprint: https://doi.org/10.1146/annurev.en.33.010188.001151","page":"183-210","source":"Annual Reviews","title":"The Influence of Atmospheric Structure and Motions on Insect Migration","volume":"33","author":[{"family":"Drake","given":"V A"},{"family":"Farrow","given":"R A"}],"issued":{"date-parts":[["1988"]]}}},{"id":2965,"uris":["http://zotero.org/users/local/B6GulUkZ/items/ELTN3NMA"],"itemData":{"id":2965,"type":"article-journal","abstract":"Countless numbers of insects migrate within and between continents every year, and yet we know very little about the ultimate reasons and proximate mechanisms that would explain these mass movements. Here we suggest that perhaps the most important reason for insects to migrate is to hedge their reproductive bets. By spreading their breeding efforts in space and time, insects distribute their offspring over a range of environmental conditions. We show how the study of individual long-distance movements of insects may contribute to a better understanding of migration. In the future, advances in tracking methods may enable the global surveillance of large insects such as desert locusts.","container-title":"Science","DOI":"10.1126/science.1127272","issue":"5788","note":"publisher: American Association for the Advancement of Science","page":"794-796","source":"science.org (Atypon)","title":"How and Why Do Insects Migrate?","volume":"313","author":[{"family":"Holland","given":"Richard A."},{"family":"Wikelski","given":"Martin"},{"family":"Wilcove","given":"David S."}],"issued":{"date-parts":[["2006",8,11]]}}},{"id":2967,"uris":["http://zotero.org/users/local/B6GulUkZ/items/XQFGYAGP"],"itemData":{"id":2967,"type":"article-journal","abstract":"Many insects undertake long-range seasonal migrations to exploit temporary breeding sites hundreds or thousands of kilometers apart, but the behavioral adaptations that facilitate these movements remain largely unknown. Using entomological radar, we showed that the ability to select seasonally favorable, high-altitude winds is widespread in large day- and night-flying migrants and that insects adopt optimal flight headings that partially correct for crosswind drift, thus maximizing distances traveled. Trajectory analyses show that these behaviors increase migration distances by 40% and decrease the degree of drift from seasonally optimal directions. These flight behaviors match the sophistication of those seen in migrant birds and help explain how high-flying insects migrate successfully between seasonal habitats.","container-title":"Science","DOI":"10.1126/science.1182990","issue":"5966","note":"publisher: American Association for the Advancement of Science","page":"682-685","source":"science.org (Atypon)","title":"Flight Orientation Behaviors Promote Optimal Migration Trajectories in High-Flying Insects","volume":"327","author":[{"family":"Chapman","given":"Jason W."},{"family":"Nesbit","given":"Rebecca L."},{"family":"Burgin","given":"Laura E."},{"family":"Reynolds","given":"Don R."},{"family":"Smith","given":"Alan D."},{"family":"Middleton","given":"Douglas R."},{"family":"Hill","given":"Jane K."}],"issued":{"date-parts":[["2010",2,5]]}}},{"id":2904,"uris":["http://zotero.org/users/local/B6GulUkZ/items/M6EBPCN9"],"itemData":{"id":2904,"type":"article-journal","abstract":"Myriad tiny insect species take to the air to engage in windborne migration, but entomology also has its charismatic megafauna' of butterflies, large moths, dragonflies and locusts. The spectacular migrations of large day-flying insects have long fascinated humankind, and since the advent of radar entomology much has been revealed about high-altitude night-time insect migrations. Over the last decade, there have been significant advances in insect migration research, which we review here. In particular, we highlight: (1) notable improvements in our understanding of lepidopteran navigation strategies, including the hitherto unsuspected capabilities of high-altitude migrants to select favourable winds and orientate adaptively, (2) progress in unravelling the neuronal mechanisms underlying sun compass orientation and in identifying the genetic complex underpinning key traits associated with migration behaviour and performance in the monarch butterfly, and (3) improvements in our knowledge of the multifaceted interactions between disease agents and insect migrants, in terms of direct effects on migration success and pathogen spread, and indirect effects on the evolution of migratory systems. We conclude by highlighting the progress that can be made through inter-phyla comparisons, and identify future research areas that will enhance our understanding of insect migration strategies within an eco-evolutionary perspective.","container-title":"Ecology Letters","DOI":"10.1111/ele.12407","ISSN":"1461-023X","issue":"3","language":"en","note":"number: 3\npublisher: Wiley","page":"287-302","source":"repository.rothamsted.ac.uk","title":"Long-range seasonal migration in insects: mechanisms, evolutionary drivers and ecological consequences","title-short":"Long-range seasonal migration in insects","volume":"18","author":[{"family":"Chapman","given":"J. W."},{"family":"Reynolds","given":"D. R."},{"family":"Wilson","given":"K."}],"issued":{"date-parts":[["2015"]]}}}],"schema":"https://github.com/citation-style-language/schema/raw/master/csl-citation.json"}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Dingle (1972), Taylor (1974), Drake &amp; Farrow (1988), Holland </w:t>
      </w:r>
      <w:r w:rsidRPr="002331DC">
        <w:rPr>
          <w:rFonts w:ascii="Arial" w:hAnsi="Arial" w:cs="Arial"/>
          <w:i/>
          <w:iCs/>
          <w:szCs w:val="24"/>
          <w:lang w:val="en-US"/>
        </w:rPr>
        <w:t>et al.</w:t>
      </w:r>
      <w:r w:rsidRPr="002331DC">
        <w:rPr>
          <w:rFonts w:ascii="Arial" w:hAnsi="Arial" w:cs="Arial"/>
          <w:szCs w:val="24"/>
          <w:lang w:val="en-US"/>
        </w:rPr>
        <w:t xml:space="preserve"> (2006)</w:t>
      </w:r>
      <w:r w:rsidR="003B1692" w:rsidRPr="002331DC">
        <w:rPr>
          <w:rFonts w:ascii="Arial" w:hAnsi="Arial" w:cs="Arial"/>
          <w:szCs w:val="24"/>
          <w:lang w:val="en-US"/>
        </w:rPr>
        <w:t xml:space="preserve"> and </w:t>
      </w:r>
      <w:r w:rsidRPr="002331DC">
        <w:rPr>
          <w:rFonts w:ascii="Arial" w:hAnsi="Arial" w:cs="Arial"/>
          <w:szCs w:val="24"/>
          <w:lang w:val="en-US"/>
        </w:rPr>
        <w:t xml:space="preserve">Chapman </w:t>
      </w:r>
      <w:r w:rsidRPr="002331DC">
        <w:rPr>
          <w:rFonts w:ascii="Arial" w:hAnsi="Arial" w:cs="Arial"/>
          <w:i/>
          <w:iCs/>
          <w:szCs w:val="24"/>
          <w:lang w:val="en-US"/>
        </w:rPr>
        <w:t>et al.</w:t>
      </w:r>
      <w:r w:rsidRPr="002331DC">
        <w:rPr>
          <w:rFonts w:ascii="Arial" w:hAnsi="Arial" w:cs="Arial"/>
          <w:szCs w:val="24"/>
          <w:lang w:val="en-US"/>
        </w:rPr>
        <w:t xml:space="preserve"> </w:t>
      </w:r>
      <w:r w:rsidR="003B1692">
        <w:rPr>
          <w:rFonts w:ascii="Arial" w:hAnsi="Arial" w:cs="Arial"/>
          <w:szCs w:val="24"/>
        </w:rPr>
        <w:t>(</w:t>
      </w:r>
      <w:r w:rsidRPr="00284F7D">
        <w:rPr>
          <w:rFonts w:ascii="Arial" w:hAnsi="Arial" w:cs="Arial"/>
          <w:szCs w:val="24"/>
        </w:rPr>
        <w:t>2010, 2015)</w:t>
      </w:r>
      <w:r>
        <w:rPr>
          <w:rFonts w:ascii="Arial" w:hAnsi="Arial" w:cs="Arial"/>
          <w:lang w:val="en-US"/>
        </w:rPr>
        <w:fldChar w:fldCharType="end"/>
      </w:r>
      <w:r w:rsidR="00064708">
        <w:rPr>
          <w:rFonts w:ascii="Arial" w:hAnsi="Arial" w:cs="Arial"/>
          <w:lang w:val="en-US"/>
        </w:rPr>
        <w:t>.</w:t>
      </w:r>
    </w:p>
    <w:p w14:paraId="78FC7D9B" w14:textId="4ED1B400" w:rsidR="00064708" w:rsidRDefault="00064708" w:rsidP="00064708">
      <w:pPr>
        <w:rPr>
          <w:rFonts w:ascii="Arial" w:hAnsi="Arial" w:cs="Arial"/>
          <w:lang w:val="en-US"/>
        </w:rPr>
      </w:pPr>
      <w:r>
        <w:rPr>
          <w:rFonts w:ascii="Arial" w:hAnsi="Arial" w:cs="Arial"/>
          <w:lang w:val="en-US"/>
        </w:rPr>
        <w:br w:type="page"/>
      </w:r>
    </w:p>
    <w:p w14:paraId="241D073D" w14:textId="1DD57ADA" w:rsidR="00CC507C" w:rsidRPr="00C13210" w:rsidRDefault="00B14BCE" w:rsidP="00C13210">
      <w:pPr>
        <w:pStyle w:val="Formatvorlage1"/>
        <w:rPr>
          <w:lang w:val="en-US"/>
        </w:rPr>
      </w:pPr>
      <w:bookmarkStart w:id="58" w:name="_Ref139957869"/>
      <w:bookmarkStart w:id="59" w:name="_Toc139979808"/>
      <w:r w:rsidRPr="00BC06D9">
        <w:lastRenderedPageBreak/>
        <w:t>Birds</w:t>
      </w:r>
      <w:bookmarkStart w:id="60" w:name="_Toc139962782"/>
      <w:bookmarkStart w:id="61" w:name="_Toc139963671"/>
      <w:bookmarkEnd w:id="58"/>
      <w:bookmarkEnd w:id="59"/>
      <w:bookmarkEnd w:id="60"/>
      <w:bookmarkEnd w:id="61"/>
    </w:p>
    <w:p w14:paraId="2AAC32BA" w14:textId="7C7B5DEB" w:rsidR="005611CB" w:rsidRPr="00BC06D9" w:rsidRDefault="008B31F4" w:rsidP="00C13210">
      <w:pPr>
        <w:pStyle w:val="Undersection"/>
      </w:pPr>
      <w:bookmarkStart w:id="62" w:name="_Ref139958168"/>
      <w:bookmarkStart w:id="63" w:name="_Toc139979809"/>
      <w:r w:rsidRPr="00BC06D9">
        <w:t>Bird Migration System</w:t>
      </w:r>
      <w:bookmarkEnd w:id="62"/>
      <w:bookmarkEnd w:id="63"/>
    </w:p>
    <w:p w14:paraId="1C57E2BF" w14:textId="7A1B7737" w:rsidR="005A379F" w:rsidRDefault="00CB3A19" w:rsidP="005A379F">
      <w:pPr>
        <w:jc w:val="both"/>
        <w:rPr>
          <w:rFonts w:ascii="Arial" w:hAnsi="Arial" w:cs="Arial"/>
          <w:lang w:val="en-US"/>
        </w:rPr>
      </w:pPr>
      <w:r>
        <w:rPr>
          <w:rFonts w:ascii="Arial" w:hAnsi="Arial" w:cs="Arial"/>
          <w:lang w:val="en-US"/>
        </w:rPr>
        <w:t>Bird migration is a</w:t>
      </w:r>
      <w:r w:rsidR="00A64DBD" w:rsidRPr="00A64DBD">
        <w:rPr>
          <w:rFonts w:ascii="Arial" w:hAnsi="Arial" w:cs="Arial"/>
          <w:lang w:val="en-US"/>
        </w:rPr>
        <w:t xml:space="preserve"> global phenomenon covering all continents and oceans </w:t>
      </w:r>
      <w:r w:rsidR="00A64DBD" w:rsidRPr="00A64DBD">
        <w:rPr>
          <w:rFonts w:ascii="Arial" w:hAnsi="Arial" w:cs="Arial"/>
          <w:lang w:val="en-US"/>
        </w:rPr>
        <w:fldChar w:fldCharType="begin"/>
      </w:r>
      <w:r w:rsidR="00A64DBD" w:rsidRPr="00A64DBD">
        <w:rPr>
          <w:rFonts w:ascii="Arial" w:hAnsi="Arial" w:cs="Arial"/>
          <w:lang w:val="en-US"/>
        </w:rPr>
        <w:instrText xml:space="preserve"> ADDIN ZOTERO_ITEM CSL_CITATION {"citationID":"CrasSp1B","properties":{"formattedCitation":"(Fudickar {\\i{}et al.} 2021)","plainCitation":"(Fudickar et al. 2021)","noteIndex":0},"citationItems":[{"id":2887,"uris":["http://zotero.org/users/local/B6GulUkZ/items/ERZBJLJ8"],"itemData":{"id":2887,"type":"article-journal","abstract":"The twenty-first century has witnessed an explosion in research on animal migration, in large part due to a technological revolution in tracking and remote-sensing technologies, along with advances in genomics and integrative biology. We now have access to unprecedented amounts of data on when, where, and how animals migrate across various continents and oceans. Among the important advancements, recent studies have uncovered a surprising level of variation in migratory trajectories at the species and population levels with implications for both speciation and the conservation of migratory populations. At the organismal level, studies linking molecular and physiological mechanisms to traits that support migration have revealed a remarkable amount of seasonal flexibility in many migratory animals. Advancements in the theory for why animals migrate have resulted in promising new directions for empirical studies. We provide an overview of the current state of knowledge and promising future avenues of study.","container-title":"Annual Review of Ecology, Evolution, and Systematics","DOI":"10.1146/annurev-ecolsys-012021-031035","ISSN":"1543-592X, 1545-2069","issue":"1","journalAbbreviation":"Annu. Rev. Ecol. Evol. Syst.","language":"en","page":"479-497","source":"DOI.org (Crossref)","title":"Animal Migration: An Overview of One of Nature's Great Spectacles","title-short":"Animal Migration","volume":"52","author":[{"family":"Fudickar","given":"Adam M."},{"family":"Jahn","given":"Alex E."},{"family":"Ketterson","given":"Ellen D."}],"issued":{"date-parts":[["2021",11,2]]}}}],"schema":"https://github.com/citation-style-language/schema/raw/master/csl-citation.json"} </w:instrText>
      </w:r>
      <w:r w:rsidR="00A64DBD" w:rsidRPr="00A64DBD">
        <w:rPr>
          <w:rFonts w:ascii="Arial" w:hAnsi="Arial" w:cs="Arial"/>
          <w:lang w:val="en-US"/>
        </w:rPr>
        <w:fldChar w:fldCharType="separate"/>
      </w:r>
      <w:r w:rsidR="00A64DBD" w:rsidRPr="002331DC">
        <w:rPr>
          <w:rFonts w:ascii="Arial" w:hAnsi="Arial" w:cs="Arial"/>
          <w:szCs w:val="24"/>
          <w:lang w:val="en-US"/>
        </w:rPr>
        <w:t xml:space="preserve">(Fudickar </w:t>
      </w:r>
      <w:r w:rsidR="00A64DBD" w:rsidRPr="002331DC">
        <w:rPr>
          <w:rFonts w:ascii="Arial" w:hAnsi="Arial" w:cs="Arial"/>
          <w:i/>
          <w:iCs/>
          <w:szCs w:val="24"/>
          <w:lang w:val="en-US"/>
        </w:rPr>
        <w:t>et al.</w:t>
      </w:r>
      <w:r w:rsidR="00A64DBD" w:rsidRPr="002331DC">
        <w:rPr>
          <w:rFonts w:ascii="Arial" w:hAnsi="Arial" w:cs="Arial"/>
          <w:szCs w:val="24"/>
          <w:lang w:val="en-US"/>
        </w:rPr>
        <w:t xml:space="preserve"> 2021)</w:t>
      </w:r>
      <w:r w:rsidR="00A64DBD" w:rsidRPr="00A64DBD">
        <w:rPr>
          <w:rFonts w:ascii="Arial" w:hAnsi="Arial" w:cs="Arial"/>
          <w:lang w:val="en-US"/>
        </w:rPr>
        <w:fldChar w:fldCharType="end"/>
      </w:r>
      <w:r w:rsidR="00A64DBD" w:rsidRPr="00A64DBD">
        <w:rPr>
          <w:rFonts w:ascii="Arial" w:hAnsi="Arial" w:cs="Arial"/>
          <w:lang w:val="en-US"/>
        </w:rPr>
        <w:t xml:space="preserve">. </w:t>
      </w:r>
      <w:r w:rsidR="0035661B">
        <w:rPr>
          <w:rFonts w:ascii="Arial" w:hAnsi="Arial" w:cs="Arial"/>
          <w:lang w:val="en-US"/>
        </w:rPr>
        <w:t>Ap</w:t>
      </w:r>
      <w:r w:rsidR="00C13210">
        <w:rPr>
          <w:rFonts w:ascii="Arial" w:hAnsi="Arial" w:cs="Arial"/>
          <w:lang w:val="en-US"/>
        </w:rPr>
        <w:t>proximately 19% of the worlds 9,</w:t>
      </w:r>
      <w:r w:rsidR="008E74E2">
        <w:rPr>
          <w:rFonts w:ascii="Arial" w:hAnsi="Arial" w:cs="Arial"/>
          <w:lang w:val="en-US"/>
        </w:rPr>
        <w:t xml:space="preserve">856 </w:t>
      </w:r>
      <w:r>
        <w:rPr>
          <w:rFonts w:ascii="Arial" w:hAnsi="Arial" w:cs="Arial"/>
          <w:lang w:val="en-US"/>
        </w:rPr>
        <w:t xml:space="preserve">described </w:t>
      </w:r>
      <w:r w:rsidR="0035661B">
        <w:rPr>
          <w:rFonts w:ascii="Arial" w:hAnsi="Arial" w:cs="Arial"/>
          <w:lang w:val="en-US"/>
        </w:rPr>
        <w:t>bird species</w:t>
      </w:r>
      <w:r>
        <w:rPr>
          <w:rFonts w:ascii="Arial" w:hAnsi="Arial" w:cs="Arial"/>
          <w:lang w:val="en-US"/>
        </w:rPr>
        <w:t xml:space="preserve"> migrate</w:t>
      </w:r>
      <w:r w:rsidR="008E74E2">
        <w:rPr>
          <w:rFonts w:ascii="Arial" w:hAnsi="Arial" w:cs="Arial"/>
          <w:lang w:val="en-US"/>
        </w:rPr>
        <w:t xml:space="preserve"> </w:t>
      </w:r>
      <w:r w:rsidR="008E74E2">
        <w:rPr>
          <w:rFonts w:ascii="Arial" w:hAnsi="Arial" w:cs="Arial"/>
          <w:lang w:val="en-US"/>
        </w:rPr>
        <w:fldChar w:fldCharType="begin"/>
      </w:r>
      <w:r w:rsidR="008E74E2">
        <w:rPr>
          <w:rFonts w:ascii="Arial" w:hAnsi="Arial" w:cs="Arial"/>
          <w:lang w:val="en-US"/>
        </w:rPr>
        <w:instrText xml:space="preserve"> ADDIN ZOTERO_ITEM CSL_CITATION {"citationID":"scZZEkb0","properties":{"formattedCitation":"(Kirby {\\i{}et al.} 2008)","plainCitation":"(Kirby et al. 2008)","noteIndex":0},"citationItems":[{"id":1757,"uris":["http://zotero.org/users/local/B6GulUkZ/items/A2VUMFYQ"],"itemData":{"id":1757,"type":"article-journal","abstract":"An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sidR="008E74E2">
        <w:rPr>
          <w:rFonts w:ascii="Arial" w:hAnsi="Arial" w:cs="Arial"/>
          <w:lang w:val="en-US"/>
        </w:rPr>
        <w:fldChar w:fldCharType="separate"/>
      </w:r>
      <w:r w:rsidR="008E74E2" w:rsidRPr="008964A0">
        <w:rPr>
          <w:rFonts w:ascii="Arial" w:hAnsi="Arial" w:cs="Arial"/>
          <w:szCs w:val="24"/>
          <w:lang w:val="en-US"/>
        </w:rPr>
        <w:t xml:space="preserve">(Kirby </w:t>
      </w:r>
      <w:r w:rsidR="008E74E2" w:rsidRPr="008964A0">
        <w:rPr>
          <w:rFonts w:ascii="Arial" w:hAnsi="Arial" w:cs="Arial"/>
          <w:i/>
          <w:iCs/>
          <w:szCs w:val="24"/>
          <w:lang w:val="en-US"/>
        </w:rPr>
        <w:t>et al.</w:t>
      </w:r>
      <w:r w:rsidR="008E74E2" w:rsidRPr="008964A0">
        <w:rPr>
          <w:rFonts w:ascii="Arial" w:hAnsi="Arial" w:cs="Arial"/>
          <w:szCs w:val="24"/>
          <w:lang w:val="en-US"/>
        </w:rPr>
        <w:t xml:space="preserve"> 2008)</w:t>
      </w:r>
      <w:r w:rsidR="008E74E2">
        <w:rPr>
          <w:rFonts w:ascii="Arial" w:hAnsi="Arial" w:cs="Arial"/>
          <w:lang w:val="en-US"/>
        </w:rPr>
        <w:fldChar w:fldCharType="end"/>
      </w:r>
      <w:r w:rsidR="008E74E2">
        <w:rPr>
          <w:rFonts w:ascii="Arial" w:hAnsi="Arial" w:cs="Arial"/>
          <w:lang w:val="en-US"/>
        </w:rPr>
        <w:t xml:space="preserve">. </w:t>
      </w:r>
      <w:r w:rsidR="00AA65A8">
        <w:rPr>
          <w:rFonts w:ascii="Arial" w:hAnsi="Arial" w:cs="Arial"/>
          <w:lang w:val="en-US"/>
        </w:rPr>
        <w:t>S</w:t>
      </w:r>
      <w:r w:rsidR="008E74E2">
        <w:rPr>
          <w:rFonts w:ascii="Arial" w:hAnsi="Arial" w:cs="Arial"/>
          <w:lang w:val="en-US"/>
        </w:rPr>
        <w:t xml:space="preserve">everal </w:t>
      </w:r>
      <w:r w:rsidR="00CC507C">
        <w:rPr>
          <w:rFonts w:ascii="Arial" w:hAnsi="Arial" w:cs="Arial"/>
          <w:lang w:val="en-US"/>
        </w:rPr>
        <w:t>hundred species</w:t>
      </w:r>
      <w:r>
        <w:rPr>
          <w:rFonts w:ascii="Arial" w:hAnsi="Arial" w:cs="Arial"/>
          <w:lang w:val="en-US"/>
        </w:rPr>
        <w:t xml:space="preserve"> of migratory water and land birds</w:t>
      </w:r>
      <w:r w:rsidR="00CC507C">
        <w:rPr>
          <w:rFonts w:ascii="Arial" w:hAnsi="Arial" w:cs="Arial"/>
          <w:lang w:val="en-US"/>
        </w:rPr>
        <w:t xml:space="preserve"> migrate in</w:t>
      </w:r>
      <w:r w:rsidR="00A64DBD" w:rsidRPr="00A64DBD">
        <w:rPr>
          <w:rFonts w:ascii="Arial" w:hAnsi="Arial" w:cs="Arial"/>
          <w:lang w:val="en-US"/>
        </w:rPr>
        <w:t xml:space="preserve"> </w:t>
      </w:r>
      <w:r>
        <w:rPr>
          <w:rFonts w:ascii="Arial" w:hAnsi="Arial" w:cs="Arial"/>
          <w:lang w:val="en-US"/>
        </w:rPr>
        <w:t>three major</w:t>
      </w:r>
      <w:r w:rsidR="00CC507C">
        <w:rPr>
          <w:rFonts w:ascii="Arial" w:hAnsi="Arial" w:cs="Arial"/>
          <w:lang w:val="en-US"/>
        </w:rPr>
        <w:t xml:space="preserve"> bird migration systems</w:t>
      </w:r>
      <w:r w:rsidR="001C5C45">
        <w:rPr>
          <w:rFonts w:ascii="Arial" w:hAnsi="Arial" w:cs="Arial"/>
          <w:lang w:val="en-US"/>
        </w:rPr>
        <w:t xml:space="preserve"> </w:t>
      </w:r>
      <w:r w:rsidR="001C5C45">
        <w:rPr>
          <w:rFonts w:ascii="Arial" w:hAnsi="Arial" w:cs="Arial"/>
          <w:lang w:val="en-US"/>
        </w:rPr>
        <w:fldChar w:fldCharType="begin"/>
      </w:r>
      <w:r w:rsidR="001C5C45">
        <w:rPr>
          <w:rFonts w:ascii="Arial" w:hAnsi="Arial" w:cs="Arial"/>
          <w:lang w:val="en-US"/>
        </w:rPr>
        <w:instrText xml:space="preserve"> ADDIN ZOTERO_ITEM CSL_CITATION {"citationID":"9OLsUwhb","properties":{"formattedCitation":"(Dingle 2008; Jahn {\\i{}et al.} 2020)","plainCitation":"(Dingle 2008; Jahn et al. 2020)","noteIndex":0},"citationItems":[{"id":2942,"uris":["http://zotero.org/users/local/B6GulUkZ/items/TI9SIL23"],"itemData":{"id":2942,"type":"article-journal","container-title":"Emu - Austral Ornithology","DOI":"10.1071/MU08010","ISSN":"0158-4197, 1448-5540","issue":"4","journalAbbreviation":"Emu - Austral Ornithology","language":"en","page":"341-359","source":"DOI.org (Crossref)","title":"Bird migration in the southern hemisphere: a review comparing continents","title-short":"Bird migration in the southern hemisphere","volume":"108","author":[{"family":"Dingle","given":"Hugh"}],"issued":{"date-parts":[["2008",12]]}}},{"id":2945,"uris":["http://zotero.org/users/local/B6GulUkZ/items/V3IXCVXS"],"itemData":{"id":2945,"type":"article-journal","abstract":"Although the migration ecology of birds breeding in the Neotropics is still poorly studied relative to that of their counterparts breeding at north-temperate latitudes, studies conducted over the last 2 decades have revealed that migration in the Neotropics is much more common and diverse than previously thought. These studies have identified dozens of species that migrate latitudinally within South America, altitudinally within various mountain ranges, to and between Caribbean islands, and longitudinally across diverse ecosystems such as the Amazon rainforest. Advances in miniaturized tracking technologies, enormous citizen science databases, and powerful analytical approaches provide an unprecedented ability to detect and evaluate temporally and spatially fine-scale patterns, greatly facilitating the study of migratory patterns across tropical regions. We argue that a renewed effort in research on short- and long-distance bird migration within the Neotropics will allow (1) comparative studies that identify the emergent properties of migratory behavior, (2) identification of the convergent or unique mechanistic drivers of migration across diverse ecological settings, (3) formulation of effective conservation and management plans for migratory Neotropical birds, and (4) predictions about how migratory birds will respond to large-scale climatic changes within the Neotropics. Here, we review the current state of knowledge on Neotropical bird migration, with a focus on South America. We specifically examine similarities and differences in the observed migratory patterns of birds that breed in the Nearctic compared to the Neotropics and highlight key future research questions.","container-title":"The Auk","DOI":"10.1093/auk/ukaa033","ISSN":"0004-8038, 1938-4254","issue":"4","language":"en","page":"ukaa033","source":"DOI.org (Crossref)","title":"Bird migration within the Neotropics","volume":"137","author":[{"family":"Jahn","given":"Alex E"},{"family":"Cueto","given":"Víctor R"},{"family":"Fontana","given":"Carla S"},{"family":"Guaraldo","given":"André C"},{"family":"Levey","given":"Douglas J"},{"family":"Marra","given":"Peter P"},{"family":"Ryder","given":"Thomas B"}],"issued":{"date-parts":[["2020",12,24]]}}}],"schema":"https://github.com/citation-style-language/schema/raw/master/csl-citation.json"} </w:instrText>
      </w:r>
      <w:r w:rsidR="001C5C45">
        <w:rPr>
          <w:rFonts w:ascii="Arial" w:hAnsi="Arial" w:cs="Arial"/>
          <w:lang w:val="en-US"/>
        </w:rPr>
        <w:fldChar w:fldCharType="separate"/>
      </w:r>
      <w:r w:rsidR="001C5C45" w:rsidRPr="008964A0">
        <w:rPr>
          <w:rFonts w:ascii="Arial" w:hAnsi="Arial" w:cs="Arial"/>
          <w:szCs w:val="24"/>
          <w:lang w:val="en-US"/>
        </w:rPr>
        <w:t xml:space="preserve">(Dingle 2008; Jahn </w:t>
      </w:r>
      <w:r w:rsidR="001C5C45" w:rsidRPr="008964A0">
        <w:rPr>
          <w:rFonts w:ascii="Arial" w:hAnsi="Arial" w:cs="Arial"/>
          <w:i/>
          <w:iCs/>
          <w:szCs w:val="24"/>
          <w:lang w:val="en-US"/>
        </w:rPr>
        <w:t>et al.</w:t>
      </w:r>
      <w:r w:rsidR="001C5C45" w:rsidRPr="008964A0">
        <w:rPr>
          <w:rFonts w:ascii="Arial" w:hAnsi="Arial" w:cs="Arial"/>
          <w:szCs w:val="24"/>
          <w:lang w:val="en-US"/>
        </w:rPr>
        <w:t xml:space="preserve"> 2020)</w:t>
      </w:r>
      <w:r w:rsidR="001C5C45">
        <w:rPr>
          <w:rFonts w:ascii="Arial" w:hAnsi="Arial" w:cs="Arial"/>
          <w:lang w:val="en-US"/>
        </w:rPr>
        <w:fldChar w:fldCharType="end"/>
      </w:r>
      <w:r w:rsidR="001C5C45">
        <w:rPr>
          <w:rFonts w:ascii="Arial" w:hAnsi="Arial" w:cs="Arial"/>
          <w:lang w:val="en-US"/>
        </w:rPr>
        <w:t>:</w:t>
      </w:r>
    </w:p>
    <w:p w14:paraId="4C03E1F4" w14:textId="5356D79B" w:rsidR="005A379F" w:rsidRPr="005A379F" w:rsidRDefault="005A379F" w:rsidP="0041744E">
      <w:pPr>
        <w:pStyle w:val="ListParagraph"/>
        <w:numPr>
          <w:ilvl w:val="0"/>
          <w:numId w:val="5"/>
        </w:numPr>
        <w:jc w:val="both"/>
        <w:rPr>
          <w:rFonts w:ascii="Arial" w:hAnsi="Arial" w:cs="Arial"/>
          <w:lang w:val="en-US"/>
        </w:rPr>
      </w:pPr>
      <w:r w:rsidRPr="005A379F">
        <w:rPr>
          <w:rFonts w:ascii="Arial" w:hAnsi="Arial" w:cs="Arial"/>
          <w:lang w:val="en-US"/>
        </w:rPr>
        <w:t>Near</w:t>
      </w:r>
      <w:r w:rsidR="00191134">
        <w:rPr>
          <w:rFonts w:ascii="Arial" w:hAnsi="Arial" w:cs="Arial"/>
          <w:lang w:val="en-US"/>
        </w:rPr>
        <w:t>c</w:t>
      </w:r>
      <w:r w:rsidRPr="005A379F">
        <w:rPr>
          <w:rFonts w:ascii="Arial" w:hAnsi="Arial" w:cs="Arial"/>
          <w:lang w:val="en-US"/>
        </w:rPr>
        <w:t>tic-N</w:t>
      </w:r>
      <w:r w:rsidR="00CB3A19">
        <w:rPr>
          <w:rFonts w:ascii="Arial" w:hAnsi="Arial" w:cs="Arial"/>
          <w:lang w:val="en-US"/>
        </w:rPr>
        <w:t>eotropical s</w:t>
      </w:r>
      <w:r>
        <w:rPr>
          <w:rFonts w:ascii="Arial" w:hAnsi="Arial" w:cs="Arial"/>
          <w:lang w:val="en-US"/>
        </w:rPr>
        <w:t xml:space="preserve">ystem: </w:t>
      </w:r>
      <w:r w:rsidR="001C5C45">
        <w:rPr>
          <w:rFonts w:ascii="Arial" w:hAnsi="Arial" w:cs="Arial"/>
          <w:lang w:val="en-US"/>
        </w:rPr>
        <w:t>Migration between North American breeding grounds and Neotropical wintering grounds</w:t>
      </w:r>
      <w:r w:rsidR="00CB3A19">
        <w:rPr>
          <w:rFonts w:ascii="Arial" w:hAnsi="Arial" w:cs="Arial"/>
          <w:lang w:val="en-US"/>
        </w:rPr>
        <w:t>.</w:t>
      </w:r>
    </w:p>
    <w:p w14:paraId="550AB693" w14:textId="6CC1DD0E" w:rsidR="005A379F" w:rsidRDefault="005A379F" w:rsidP="0041744E">
      <w:pPr>
        <w:pStyle w:val="ListParagraph"/>
        <w:numPr>
          <w:ilvl w:val="0"/>
          <w:numId w:val="5"/>
        </w:numPr>
        <w:jc w:val="both"/>
        <w:rPr>
          <w:rFonts w:ascii="Arial" w:hAnsi="Arial" w:cs="Arial"/>
          <w:lang w:val="en-US"/>
        </w:rPr>
      </w:pPr>
      <w:r w:rsidRPr="005A379F">
        <w:rPr>
          <w:rFonts w:ascii="Arial" w:hAnsi="Arial" w:cs="Arial"/>
          <w:lang w:val="en-US"/>
        </w:rPr>
        <w:t>Palearctic-P</w:t>
      </w:r>
      <w:r w:rsidR="00CB3A19">
        <w:rPr>
          <w:rFonts w:ascii="Arial" w:hAnsi="Arial" w:cs="Arial"/>
          <w:lang w:val="en-US"/>
        </w:rPr>
        <w:t>aletropical s</w:t>
      </w:r>
      <w:r w:rsidR="00BF799D">
        <w:rPr>
          <w:rFonts w:ascii="Arial" w:hAnsi="Arial" w:cs="Arial"/>
          <w:lang w:val="en-US"/>
        </w:rPr>
        <w:t>ystem</w:t>
      </w:r>
      <w:r w:rsidR="001C5C45">
        <w:rPr>
          <w:rFonts w:ascii="Arial" w:hAnsi="Arial" w:cs="Arial"/>
          <w:lang w:val="en-US"/>
        </w:rPr>
        <w:t>: Migration between European or Asian breeding grounds and southern Asian or central/southern African wintering grounds</w:t>
      </w:r>
      <w:r w:rsidR="00CB3A19">
        <w:rPr>
          <w:rFonts w:ascii="Arial" w:hAnsi="Arial" w:cs="Arial"/>
          <w:lang w:val="en-US"/>
        </w:rPr>
        <w:t>.</w:t>
      </w:r>
    </w:p>
    <w:p w14:paraId="10EAA61F" w14:textId="0EE00E62" w:rsidR="005A379F" w:rsidRPr="005A379F" w:rsidRDefault="0035661B" w:rsidP="0041744E">
      <w:pPr>
        <w:pStyle w:val="ListParagraph"/>
        <w:numPr>
          <w:ilvl w:val="0"/>
          <w:numId w:val="5"/>
        </w:numPr>
        <w:jc w:val="both"/>
        <w:rPr>
          <w:rFonts w:ascii="Arial" w:hAnsi="Arial" w:cs="Arial"/>
          <w:lang w:val="en-US"/>
        </w:rPr>
      </w:pPr>
      <w:r>
        <w:rPr>
          <w:rFonts w:ascii="Arial" w:hAnsi="Arial" w:cs="Arial"/>
          <w:lang w:val="en-US"/>
        </w:rPr>
        <w:t>Austral s</w:t>
      </w:r>
      <w:r w:rsidR="005A379F">
        <w:rPr>
          <w:rFonts w:ascii="Arial" w:hAnsi="Arial" w:cs="Arial"/>
          <w:lang w:val="en-US"/>
        </w:rPr>
        <w:t xml:space="preserve">ystem: </w:t>
      </w:r>
      <w:r w:rsidR="001C5C45">
        <w:rPr>
          <w:rFonts w:ascii="Arial" w:hAnsi="Arial" w:cs="Arial"/>
          <w:lang w:val="en-US"/>
        </w:rPr>
        <w:t>Migration between Australian or South American breeding grounds and northern wintering grounds closer to the equator</w:t>
      </w:r>
      <w:r w:rsidR="00CB3A19">
        <w:rPr>
          <w:rFonts w:ascii="Arial" w:hAnsi="Arial" w:cs="Arial"/>
          <w:lang w:val="en-US"/>
        </w:rPr>
        <w:t>.</w:t>
      </w:r>
    </w:p>
    <w:p w14:paraId="4F417F26" w14:textId="631B1EAF" w:rsidR="008214F9" w:rsidRDefault="00CB3A19" w:rsidP="001C5C45">
      <w:pPr>
        <w:jc w:val="both"/>
        <w:rPr>
          <w:rFonts w:ascii="Arial" w:hAnsi="Arial" w:cs="Arial"/>
          <w:lang w:val="en-US"/>
        </w:rPr>
      </w:pPr>
      <w:r>
        <w:rPr>
          <w:rFonts w:ascii="Arial" w:hAnsi="Arial" w:cs="Arial"/>
          <w:lang w:val="en-US"/>
        </w:rPr>
        <w:t>The three migratory</w:t>
      </w:r>
      <w:r w:rsidR="001C5C45">
        <w:rPr>
          <w:rFonts w:ascii="Arial" w:hAnsi="Arial" w:cs="Arial"/>
          <w:lang w:val="en-US"/>
        </w:rPr>
        <w:t xml:space="preserve"> systems are geographically limited and do not include altitudinal migration of birds </w:t>
      </w:r>
      <w:r w:rsidR="001C5C45" w:rsidRPr="00A64DBD">
        <w:rPr>
          <w:rFonts w:ascii="Arial" w:hAnsi="Arial" w:cs="Arial"/>
          <w:lang w:val="en-US"/>
        </w:rPr>
        <w:fldChar w:fldCharType="begin"/>
      </w:r>
      <w:r w:rsidR="00CB7717">
        <w:rPr>
          <w:rFonts w:ascii="Arial" w:hAnsi="Arial" w:cs="Arial"/>
          <w:lang w:val="en-US"/>
        </w:rPr>
        <w:instrText xml:space="preserve"> ADDIN ZOTERO_ITEM CSL_CITATION {"citationID":"dWFjcQeo","properties":{"formattedCitation":"(Fudickar {\\i{}et al.} 2021)","plainCitation":"(Fudickar et al. 2021)","noteIndex":0},"citationItems":[{"id":2887,"uris":["http://zotero.org/users/local/B6GulUkZ/items/ERZBJLJ8"],"itemData":{"id":2887,"type":"article-journal","abstract":"The twenty-first century has witnessed an explosion in research on animal migration, in large part due to a technological revolution in tracking and remote-sensing technologies, along with advances in genomics and integrative biology. We now have access to unprecedented amounts of data on when, where, and how animals migrate across various continents and oceans. Among the important advancements, recent studies have uncovered a surprising level of variation in migratory trajectories at the species and population levels with implications for both speciation and the conservation of migratory populations. At the organismal level, studies linking molecular and physiological mechanisms to traits that support migration have revealed a remarkable amount of seasonal flexibility in many migratory animals. Advancements in the theory for why animals migrate have resulted in promising new directions for empirical studies. We provide an overview of the current state of knowledge and promising future avenues of study.","container-title":"Annual Review of Ecology, Evolution, and Systematics","DOI":"10.1146/annurev-ecolsys-012021-031035","ISSN":"1543-592X, 1545-2069","issue":"1","journalAbbreviation":"Annu. Rev. Ecol. Evol. Syst.","language":"en","page":"479-497","source":"DOI.org (Crossref)","title":"Animal Migration: An Overview of One of Nature's Great Spectacles","title-short":"Animal Migration","volume":"52","author":[{"family":"Fudickar","given":"Adam M."},{"family":"Jahn","given":"Alex E."},{"family":"Ketterson","given":"Ellen D."}],"issued":{"date-parts":[["2021",11,2]]}}}],"schema":"https://github.com/citation-style-language/schema/raw/master/csl-citation.json"} </w:instrText>
      </w:r>
      <w:r w:rsidR="001C5C45" w:rsidRPr="00A64DBD">
        <w:rPr>
          <w:rFonts w:ascii="Arial" w:hAnsi="Arial" w:cs="Arial"/>
          <w:lang w:val="en-US"/>
        </w:rPr>
        <w:fldChar w:fldCharType="separate"/>
      </w:r>
      <w:r w:rsidR="001C5C45" w:rsidRPr="002331DC">
        <w:rPr>
          <w:rFonts w:ascii="Arial" w:hAnsi="Arial" w:cs="Arial"/>
          <w:szCs w:val="24"/>
          <w:lang w:val="en-US"/>
        </w:rPr>
        <w:t xml:space="preserve">(Fudickar </w:t>
      </w:r>
      <w:r w:rsidR="001C5C45" w:rsidRPr="002331DC">
        <w:rPr>
          <w:rFonts w:ascii="Arial" w:hAnsi="Arial" w:cs="Arial"/>
          <w:i/>
          <w:iCs/>
          <w:szCs w:val="24"/>
          <w:lang w:val="en-US"/>
        </w:rPr>
        <w:t>et al.</w:t>
      </w:r>
      <w:r w:rsidR="001C5C45" w:rsidRPr="002331DC">
        <w:rPr>
          <w:rFonts w:ascii="Arial" w:hAnsi="Arial" w:cs="Arial"/>
          <w:szCs w:val="24"/>
          <w:lang w:val="en-US"/>
        </w:rPr>
        <w:t xml:space="preserve"> 2021)</w:t>
      </w:r>
      <w:r w:rsidR="001C5C45" w:rsidRPr="00A64DBD">
        <w:rPr>
          <w:rFonts w:ascii="Arial" w:hAnsi="Arial" w:cs="Arial"/>
          <w:lang w:val="en-US"/>
        </w:rPr>
        <w:fldChar w:fldCharType="end"/>
      </w:r>
      <w:r w:rsidR="001C5C45">
        <w:rPr>
          <w:rFonts w:ascii="Arial" w:hAnsi="Arial" w:cs="Arial"/>
          <w:lang w:val="en-US"/>
        </w:rPr>
        <w:t>.</w:t>
      </w:r>
      <w:r w:rsidR="00CB7717">
        <w:rPr>
          <w:rFonts w:ascii="Arial" w:hAnsi="Arial" w:cs="Arial"/>
          <w:lang w:val="en-US"/>
        </w:rPr>
        <w:t xml:space="preserve"> </w:t>
      </w:r>
      <w:r>
        <w:rPr>
          <w:rFonts w:ascii="Arial" w:hAnsi="Arial" w:cs="Arial"/>
          <w:lang w:val="en-US"/>
        </w:rPr>
        <w:t>Fu</w:t>
      </w:r>
      <w:r w:rsidR="0035661B">
        <w:rPr>
          <w:rFonts w:ascii="Arial" w:hAnsi="Arial" w:cs="Arial"/>
          <w:lang w:val="en-US"/>
        </w:rPr>
        <w:t>r</w:t>
      </w:r>
      <w:r>
        <w:rPr>
          <w:rFonts w:ascii="Arial" w:hAnsi="Arial" w:cs="Arial"/>
          <w:lang w:val="en-US"/>
        </w:rPr>
        <w:t>thermore</w:t>
      </w:r>
      <w:r w:rsidR="00191134">
        <w:rPr>
          <w:rFonts w:ascii="Arial" w:hAnsi="Arial" w:cs="Arial"/>
          <w:lang w:val="en-US"/>
        </w:rPr>
        <w:t xml:space="preserve">, </w:t>
      </w:r>
      <w:r>
        <w:rPr>
          <w:rFonts w:ascii="Arial" w:hAnsi="Arial" w:cs="Arial"/>
          <w:lang w:val="en-US"/>
        </w:rPr>
        <w:t xml:space="preserve">bird </w:t>
      </w:r>
      <w:r w:rsidR="00191134">
        <w:rPr>
          <w:rFonts w:ascii="Arial" w:hAnsi="Arial" w:cs="Arial"/>
          <w:lang w:val="en-US"/>
        </w:rPr>
        <w:t xml:space="preserve">migration </w:t>
      </w:r>
      <w:r>
        <w:rPr>
          <w:rFonts w:ascii="Arial" w:hAnsi="Arial" w:cs="Arial"/>
          <w:lang w:val="en-US"/>
        </w:rPr>
        <w:t>within the Neotropical</w:t>
      </w:r>
      <w:r w:rsidR="00191134">
        <w:rPr>
          <w:rFonts w:ascii="Arial" w:hAnsi="Arial" w:cs="Arial"/>
          <w:lang w:val="en-US"/>
        </w:rPr>
        <w:t xml:space="preserve"> system (intratropical migration) is </w:t>
      </w:r>
      <w:r>
        <w:rPr>
          <w:rFonts w:ascii="Arial" w:hAnsi="Arial" w:cs="Arial"/>
          <w:lang w:val="en-US"/>
        </w:rPr>
        <w:t>notoriously poorly</w:t>
      </w:r>
      <w:r w:rsidR="00C61834">
        <w:rPr>
          <w:rFonts w:ascii="Arial" w:hAnsi="Arial" w:cs="Arial"/>
          <w:lang w:val="en-US"/>
        </w:rPr>
        <w:t xml:space="preserve"> </w:t>
      </w:r>
      <w:r w:rsidR="00191134">
        <w:rPr>
          <w:rFonts w:ascii="Arial" w:hAnsi="Arial" w:cs="Arial"/>
          <w:lang w:val="en-US"/>
        </w:rPr>
        <w:t xml:space="preserve">understood and studied when compared to the Nearctic-Neotropical system </w:t>
      </w:r>
      <w:r w:rsidR="00191134">
        <w:rPr>
          <w:rFonts w:ascii="Arial" w:hAnsi="Arial" w:cs="Arial"/>
          <w:lang w:val="en-US"/>
        </w:rPr>
        <w:fldChar w:fldCharType="begin"/>
      </w:r>
      <w:r w:rsidR="00191134">
        <w:rPr>
          <w:rFonts w:ascii="Arial" w:hAnsi="Arial" w:cs="Arial"/>
          <w:lang w:val="en-US"/>
        </w:rPr>
        <w:instrText xml:space="preserve"> ADDIN ZOTERO_ITEM CSL_CITATION {"citationID":"lpo9mdIy","properties":{"formattedCitation":"(Jahn {\\i{}et al.} 2020)","plainCitation":"(Jahn et al. 2020)","noteIndex":0},"citationItems":[{"id":2945,"uris":["http://zotero.org/users/local/B6GulUkZ/items/V3IXCVXS"],"itemData":{"id":2945,"type":"article-journal","abstract":"Although the migration ecology of birds breeding in the Neotropics is still poorly studied relative to that of their counterparts breeding at north-temperate latitudes, studies conducted over the last 2 decades have revealed that migration in the Neotropics is much more common and diverse than previously thought. These studies have identified dozens of species that migrate latitudinally within South America, altitudinally within various mountain ranges, to and between Caribbean islands, and longitudinally across diverse ecosystems such as the Amazon rainforest. Advances in miniaturized tracking technologies, enormous citizen science databases, and powerful analytical approaches provide an unprecedented ability to detect and evaluate temporally and spatially fine-scale patterns, greatly facilitating the study of migratory patterns across tropical regions. We argue that a renewed effort in research on short- and long-distance bird migration within the Neotropics will allow (1) comparative studies that identify the emergent properties of migratory behavior, (2) identification of the convergent or unique mechanistic drivers of migration across diverse ecological settings, (3) formulation of effective conservation and management plans for migratory Neotropical birds, and (4) predictions about how migratory birds will respond to large-scale climatic changes within the Neotropics. Here, we review the current state of knowledge on Neotropical bird migration, with a focus on South America. We specifically examine similarities and differences in the observed migratory patterns of birds that breed in the Nearctic compared to the Neotropics and highlight key future research questions.","container-title":"The Auk","DOI":"10.1093/auk/ukaa033","ISSN":"0004-8038, 1938-4254","issue":"4","language":"en","page":"ukaa033","source":"DOI.org (Crossref)","title":"Bird migration within the Neotropics","volume":"137","author":[{"family":"Jahn","given":"Alex E"},{"family":"Cueto","given":"Víctor R"},{"family":"Fontana","given":"Carla S"},{"family":"Guaraldo","given":"André C"},{"family":"Levey","given":"Douglas J"},{"family":"Marra","given":"Peter P"},{"family":"Ryder","given":"Thomas B"}],"issued":{"date-parts":[["2020",12,24]]}}}],"schema":"https://github.com/citation-style-language/schema/raw/master/csl-citation.json"} </w:instrText>
      </w:r>
      <w:r w:rsidR="00191134">
        <w:rPr>
          <w:rFonts w:ascii="Arial" w:hAnsi="Arial" w:cs="Arial"/>
          <w:lang w:val="en-US"/>
        </w:rPr>
        <w:fldChar w:fldCharType="separate"/>
      </w:r>
      <w:r w:rsidR="00191134" w:rsidRPr="008964A0">
        <w:rPr>
          <w:rFonts w:ascii="Arial" w:hAnsi="Arial" w:cs="Arial"/>
          <w:szCs w:val="24"/>
          <w:lang w:val="en-US"/>
        </w:rPr>
        <w:t xml:space="preserve">(Jahn </w:t>
      </w:r>
      <w:r w:rsidR="00191134" w:rsidRPr="008964A0">
        <w:rPr>
          <w:rFonts w:ascii="Arial" w:hAnsi="Arial" w:cs="Arial"/>
          <w:i/>
          <w:iCs/>
          <w:szCs w:val="24"/>
          <w:lang w:val="en-US"/>
        </w:rPr>
        <w:t>et al.</w:t>
      </w:r>
      <w:r w:rsidR="00191134" w:rsidRPr="008964A0">
        <w:rPr>
          <w:rFonts w:ascii="Arial" w:hAnsi="Arial" w:cs="Arial"/>
          <w:szCs w:val="24"/>
          <w:lang w:val="en-US"/>
        </w:rPr>
        <w:t xml:space="preserve"> 2020)</w:t>
      </w:r>
      <w:r w:rsidR="00191134">
        <w:rPr>
          <w:rFonts w:ascii="Arial" w:hAnsi="Arial" w:cs="Arial"/>
          <w:lang w:val="en-US"/>
        </w:rPr>
        <w:fldChar w:fldCharType="end"/>
      </w:r>
      <w:r w:rsidR="00191134">
        <w:rPr>
          <w:rFonts w:ascii="Arial" w:hAnsi="Arial" w:cs="Arial"/>
          <w:lang w:val="en-US"/>
        </w:rPr>
        <w:t xml:space="preserve">. </w:t>
      </w:r>
      <w:r w:rsidR="008D7B91">
        <w:rPr>
          <w:rFonts w:ascii="Arial" w:hAnsi="Arial" w:cs="Arial"/>
          <w:lang w:val="en-US"/>
        </w:rPr>
        <w:t>This is not surprising</w:t>
      </w:r>
      <w:r w:rsidR="00C61834">
        <w:rPr>
          <w:rFonts w:ascii="Arial" w:hAnsi="Arial" w:cs="Arial"/>
          <w:lang w:val="en-US"/>
        </w:rPr>
        <w:t>,</w:t>
      </w:r>
      <w:r w:rsidR="008D7B91">
        <w:rPr>
          <w:rFonts w:ascii="Arial" w:hAnsi="Arial" w:cs="Arial"/>
          <w:lang w:val="en-US"/>
        </w:rPr>
        <w:t xml:space="preserve"> as global patterns of </w:t>
      </w:r>
      <w:r w:rsidR="00C61834">
        <w:rPr>
          <w:rFonts w:ascii="Arial" w:hAnsi="Arial" w:cs="Arial"/>
          <w:lang w:val="en-US"/>
        </w:rPr>
        <w:t>migratory bird diversity</w:t>
      </w:r>
      <w:r w:rsidR="008D7B91">
        <w:rPr>
          <w:rFonts w:ascii="Arial" w:hAnsi="Arial" w:cs="Arial"/>
          <w:lang w:val="en-US"/>
        </w:rPr>
        <w:t xml:space="preserve"> show that bird migration is characteristic </w:t>
      </w:r>
      <w:r w:rsidR="00815C5B">
        <w:rPr>
          <w:rFonts w:ascii="Arial" w:hAnsi="Arial" w:cs="Arial"/>
          <w:lang w:val="en-US"/>
        </w:rPr>
        <w:t>of the Northern H</w:t>
      </w:r>
      <w:r w:rsidR="008D7B91">
        <w:rPr>
          <w:rFonts w:ascii="Arial" w:hAnsi="Arial" w:cs="Arial"/>
          <w:lang w:val="en-US"/>
        </w:rPr>
        <w:t xml:space="preserve">emisphere </w:t>
      </w:r>
      <w:r w:rsidR="008D7B91">
        <w:rPr>
          <w:rFonts w:ascii="Arial" w:hAnsi="Arial" w:cs="Arial"/>
          <w:lang w:val="en-US"/>
        </w:rPr>
        <w:fldChar w:fldCharType="begin"/>
      </w:r>
      <w:r w:rsidR="00CD4074">
        <w:rPr>
          <w:rFonts w:ascii="Arial" w:hAnsi="Arial" w:cs="Arial"/>
          <w:lang w:val="en-US"/>
        </w:rPr>
        <w:instrText xml:space="preserve"> ADDIN ZOTERO_ITEM CSL_CITATION {"citationID":"855mWSqW","properties":{"formattedCitation":"(Somveille {\\i{}et al.} 2013)","plainCitation":"(Somveille et al. 2013)","noteIndex":0},"citationItems":[{"id":1758,"uris":["http://zotero.org/users/local/B6GulUkZ/items/HM4MNLZ5"],"itemData":{"id":1758,"type":"article-journal","abstract":"Nearly one in five bird species has separate breeding and overwintering distributions, and the regular migrations of these species cause a substantial seasonal redistribution of avian diversity across the world. However, despite its ecological importance, bird migration has been largely ignored in studies of global avian biodiversity, with few studies having addressed it from a macroecological perspective. Here, we analyse a dataset on the global distribution of the world’s birds in order to examine global spatial patterns in the diversity of migratory species, including: the seasonal variation in overall species diversity due to migration; the contribution of migratory birds to local bird diversity; and the distribution of narrow-range and threatened migratory birds. Our analyses reveal a striking asymmetry between the Northern and Southern hemispheres, evident in all of the patterns investigated. The highest migratory bird diversity was found in the Northern Hemisphere, with high inter-continental turnover in species composition between breeding and non-breeding seasons, and extensive regions (at high latitudes) where migratory birds constitute the majority of the local avifauna. Threatened migratory birds are concentrated mainly in Central and Southern Asia, whereas narrow-range migratory species are mainly found in Central America, the Himalayas and Patagonia. Overall, global patterns in the diversity of migratory birds indicate that bird migration is mainly a Northern Hemisphere phenomenon. The asymmetry between the Northern and Southern hemispheres could not have easily been predicted from the combined results of regional scale studies, highlighting the importance of a global perspective.","container-title":"PLOS ONE","DOI":"10.1371/journal.pone.0070907","ISSN":"1932-6203","issue":"8","journalAbbreviation":"PLOS ONE","language":"en","note":"publisher: Public Library of Science","page":"e70907","source":"PLoS Journals","title":"Mapping Global Diversity Patterns for Migratory Birds","volume":"8","author":[{"family":"Somveille","given":"Marius"},{"family":"Manica","given":"Andrea"},{"family":"Butchart","given":"Stuart H. M."},{"family":"Rodrigues","given":"Ana S. L."}],"issued":{"date-parts":[["2013",7,8]]}}}],"schema":"https://github.com/citation-style-language/schema/raw/master/csl-citation.json"} </w:instrText>
      </w:r>
      <w:r w:rsidR="008D7B91">
        <w:rPr>
          <w:rFonts w:ascii="Arial" w:hAnsi="Arial" w:cs="Arial"/>
          <w:lang w:val="en-US"/>
        </w:rPr>
        <w:fldChar w:fldCharType="separate"/>
      </w:r>
      <w:r w:rsidR="008D7B91" w:rsidRPr="008964A0">
        <w:rPr>
          <w:rFonts w:ascii="Arial" w:hAnsi="Arial" w:cs="Arial"/>
          <w:szCs w:val="24"/>
          <w:lang w:val="en-US"/>
        </w:rPr>
        <w:t xml:space="preserve">(Somveille </w:t>
      </w:r>
      <w:r w:rsidR="008D7B91" w:rsidRPr="008964A0">
        <w:rPr>
          <w:rFonts w:ascii="Arial" w:hAnsi="Arial" w:cs="Arial"/>
          <w:i/>
          <w:iCs/>
          <w:szCs w:val="24"/>
          <w:lang w:val="en-US"/>
        </w:rPr>
        <w:t>et al.</w:t>
      </w:r>
      <w:r w:rsidR="008D7B91" w:rsidRPr="008964A0">
        <w:rPr>
          <w:rFonts w:ascii="Arial" w:hAnsi="Arial" w:cs="Arial"/>
          <w:szCs w:val="24"/>
          <w:lang w:val="en-US"/>
        </w:rPr>
        <w:t xml:space="preserve"> 2013)</w:t>
      </w:r>
      <w:r w:rsidR="008D7B91">
        <w:rPr>
          <w:rFonts w:ascii="Arial" w:hAnsi="Arial" w:cs="Arial"/>
          <w:lang w:val="en-US"/>
        </w:rPr>
        <w:fldChar w:fldCharType="end"/>
      </w:r>
      <w:r w:rsidR="008D7B91">
        <w:rPr>
          <w:rFonts w:ascii="Arial" w:hAnsi="Arial" w:cs="Arial"/>
          <w:lang w:val="en-US"/>
        </w:rPr>
        <w:t xml:space="preserve">. Here, </w:t>
      </w:r>
      <w:r w:rsidR="00C61834">
        <w:rPr>
          <w:rFonts w:ascii="Arial" w:hAnsi="Arial" w:cs="Arial"/>
          <w:lang w:val="en-US"/>
        </w:rPr>
        <w:t xml:space="preserve">the </w:t>
      </w:r>
      <w:r w:rsidR="008D7B91">
        <w:rPr>
          <w:rFonts w:ascii="Arial" w:hAnsi="Arial" w:cs="Arial"/>
          <w:lang w:val="en-US"/>
        </w:rPr>
        <w:t>diversity</w:t>
      </w:r>
      <w:r w:rsidR="00C61834">
        <w:rPr>
          <w:rFonts w:ascii="Arial" w:hAnsi="Arial" w:cs="Arial"/>
          <w:lang w:val="en-US"/>
        </w:rPr>
        <w:t xml:space="preserve"> of migratory birds</w:t>
      </w:r>
      <w:r w:rsidR="008D7B91">
        <w:rPr>
          <w:rFonts w:ascii="Arial" w:hAnsi="Arial" w:cs="Arial"/>
          <w:lang w:val="en-US"/>
        </w:rPr>
        <w:t xml:space="preserve"> and </w:t>
      </w:r>
      <w:r w:rsidR="00C61834">
        <w:rPr>
          <w:rFonts w:ascii="Arial" w:hAnsi="Arial" w:cs="Arial"/>
          <w:lang w:val="en-US"/>
        </w:rPr>
        <w:t xml:space="preserve">the </w:t>
      </w:r>
      <w:r w:rsidR="00815C5B">
        <w:rPr>
          <w:rFonts w:ascii="Arial" w:hAnsi="Arial" w:cs="Arial"/>
          <w:lang w:val="en-US"/>
        </w:rPr>
        <w:t>inter</w:t>
      </w:r>
      <w:r w:rsidR="008D7B91">
        <w:rPr>
          <w:rFonts w:ascii="Arial" w:hAnsi="Arial" w:cs="Arial"/>
          <w:lang w:val="en-US"/>
        </w:rPr>
        <w:t>continental t</w:t>
      </w:r>
      <w:r w:rsidR="00C61834">
        <w:rPr>
          <w:rFonts w:ascii="Arial" w:hAnsi="Arial" w:cs="Arial"/>
          <w:lang w:val="en-US"/>
        </w:rPr>
        <w:t>urnovers of species composition</w:t>
      </w:r>
      <w:r w:rsidR="008D7B91">
        <w:rPr>
          <w:rFonts w:ascii="Arial" w:hAnsi="Arial" w:cs="Arial"/>
          <w:lang w:val="en-US"/>
        </w:rPr>
        <w:t xml:space="preserve"> between breeding and non-breeding areas are high </w:t>
      </w:r>
      <w:r w:rsidR="008D7B91">
        <w:rPr>
          <w:rFonts w:ascii="Arial" w:hAnsi="Arial" w:cs="Arial"/>
          <w:lang w:val="en-US"/>
        </w:rPr>
        <w:fldChar w:fldCharType="begin"/>
      </w:r>
      <w:r w:rsidR="00CD4074">
        <w:rPr>
          <w:rFonts w:ascii="Arial" w:hAnsi="Arial" w:cs="Arial"/>
          <w:lang w:val="en-US"/>
        </w:rPr>
        <w:instrText xml:space="preserve"> ADDIN ZOTERO_ITEM CSL_CITATION {"citationID":"LHLGlAMC","properties":{"formattedCitation":"(Somveille {\\i{}et al.} 2013)","plainCitation":"(Somveille et al. 2013)","noteIndex":0},"citationItems":[{"id":1758,"uris":["http://zotero.org/users/local/B6GulUkZ/items/HM4MNLZ5"],"itemData":{"id":1758,"type":"article-journal","abstract":"Nearly one in five bird species has separate breeding and overwintering distributions, and the regular migrations of these species cause a substantial seasonal redistribution of avian diversity across the world. However, despite its ecological importance, bird migration has been largely ignored in studies of global avian biodiversity, with few studies having addressed it from a macroecological perspective. Here, we analyse a dataset on the global distribution of the world’s birds in order to examine global spatial patterns in the diversity of migratory species, including: the seasonal variation in overall species diversity due to migration; the contribution of migratory birds to local bird diversity; and the distribution of narrow-range and threatened migratory birds. Our analyses reveal a striking asymmetry between the Northern and Southern hemispheres, evident in all of the patterns investigated. The highest migratory bird diversity was found in the Northern Hemisphere, with high inter-continental turnover in species composition between breeding and non-breeding seasons, and extensive regions (at high latitudes) where migratory birds constitute the majority of the local avifauna. Threatened migratory birds are concentrated mainly in Central and Southern Asia, whereas narrow-range migratory species are mainly found in Central America, the Himalayas and Patagonia. Overall, global patterns in the diversity of migratory birds indicate that bird migration is mainly a Northern Hemisphere phenomenon. The asymmetry between the Northern and Southern hemispheres could not have easily been predicted from the combined results of regional scale studies, highlighting the importance of a global perspective.","container-title":"PLOS ONE","DOI":"10.1371/journal.pone.0070907","ISSN":"1932-6203","issue":"8","journalAbbreviation":"PLOS ONE","language":"en","note":"publisher: Public Library of Science","page":"e70907","source":"PLoS Journals","title":"Mapping Global Diversity Patterns for Migratory Birds","volume":"8","author":[{"family":"Somveille","given":"Marius"},{"family":"Manica","given":"Andrea"},{"family":"Butchart","given":"Stuart H. M."},{"family":"Rodrigues","given":"Ana S. L."}],"issued":{"date-parts":[["2013",7,8]]}}}],"schema":"https://github.com/citation-style-language/schema/raw/master/csl-citation.json"} </w:instrText>
      </w:r>
      <w:r w:rsidR="008D7B91">
        <w:rPr>
          <w:rFonts w:ascii="Arial" w:hAnsi="Arial" w:cs="Arial"/>
          <w:lang w:val="en-US"/>
        </w:rPr>
        <w:fldChar w:fldCharType="separate"/>
      </w:r>
      <w:r w:rsidR="008D7B91" w:rsidRPr="008964A0">
        <w:rPr>
          <w:rFonts w:ascii="Arial" w:hAnsi="Arial" w:cs="Arial"/>
          <w:szCs w:val="24"/>
          <w:lang w:val="en-US"/>
        </w:rPr>
        <w:t xml:space="preserve">(Somveille </w:t>
      </w:r>
      <w:r w:rsidR="008D7B91" w:rsidRPr="008964A0">
        <w:rPr>
          <w:rFonts w:ascii="Arial" w:hAnsi="Arial" w:cs="Arial"/>
          <w:i/>
          <w:iCs/>
          <w:szCs w:val="24"/>
          <w:lang w:val="en-US"/>
        </w:rPr>
        <w:t>et al.</w:t>
      </w:r>
      <w:r w:rsidR="008D7B91" w:rsidRPr="008964A0">
        <w:rPr>
          <w:rFonts w:ascii="Arial" w:hAnsi="Arial" w:cs="Arial"/>
          <w:szCs w:val="24"/>
          <w:lang w:val="en-US"/>
        </w:rPr>
        <w:t xml:space="preserve"> 2013)</w:t>
      </w:r>
      <w:r w:rsidR="008D7B91">
        <w:rPr>
          <w:rFonts w:ascii="Arial" w:hAnsi="Arial" w:cs="Arial"/>
          <w:lang w:val="en-US"/>
        </w:rPr>
        <w:fldChar w:fldCharType="end"/>
      </w:r>
      <w:r w:rsidR="008D7B91">
        <w:rPr>
          <w:rFonts w:ascii="Arial" w:hAnsi="Arial" w:cs="Arial"/>
          <w:lang w:val="en-US"/>
        </w:rPr>
        <w:t xml:space="preserve">. </w:t>
      </w:r>
    </w:p>
    <w:p w14:paraId="420C9B25" w14:textId="2F08D930" w:rsidR="00740B6A" w:rsidRPr="00404D29" w:rsidRDefault="00CB7717" w:rsidP="008214F9">
      <w:pPr>
        <w:tabs>
          <w:tab w:val="left" w:pos="8439"/>
        </w:tabs>
        <w:jc w:val="both"/>
        <w:rPr>
          <w:rFonts w:ascii="Arial" w:hAnsi="Arial" w:cs="Arial"/>
          <w:lang w:val="en-US"/>
        </w:rPr>
      </w:pPr>
      <w:r>
        <w:rPr>
          <w:rFonts w:ascii="Arial" w:hAnsi="Arial" w:cs="Arial"/>
          <w:lang w:val="en-US"/>
        </w:rPr>
        <w:t>However, migratory bird species and populations</w:t>
      </w:r>
      <w:r w:rsidR="00C61834">
        <w:rPr>
          <w:rFonts w:ascii="Arial" w:hAnsi="Arial" w:cs="Arial"/>
          <w:lang w:val="en-US"/>
        </w:rPr>
        <w:t xml:space="preserve"> often connect</w:t>
      </w:r>
      <w:r>
        <w:rPr>
          <w:rFonts w:ascii="Arial" w:hAnsi="Arial" w:cs="Arial"/>
          <w:lang w:val="en-US"/>
        </w:rPr>
        <w:t xml:space="preserve"> their breeding and non-breeding ground</w:t>
      </w:r>
      <w:r w:rsidR="00C61834">
        <w:rPr>
          <w:rFonts w:ascii="Arial" w:hAnsi="Arial" w:cs="Arial"/>
          <w:lang w:val="en-US"/>
        </w:rPr>
        <w:t xml:space="preserve">s </w:t>
      </w:r>
      <w:r>
        <w:rPr>
          <w:rFonts w:ascii="Arial" w:hAnsi="Arial" w:cs="Arial"/>
          <w:lang w:val="en-US"/>
        </w:rPr>
        <w:t xml:space="preserve">along broadly similar and well-established routes or flyways </w:t>
      </w:r>
      <w:r>
        <w:rPr>
          <w:rFonts w:ascii="Arial" w:hAnsi="Arial" w:cs="Arial"/>
          <w:lang w:val="en-US"/>
        </w:rPr>
        <w:fldChar w:fldCharType="begin"/>
      </w:r>
      <w:r w:rsidR="006A0C3F">
        <w:rPr>
          <w:rFonts w:ascii="Arial" w:hAnsi="Arial" w:cs="Arial"/>
          <w:lang w:val="en-US"/>
        </w:rPr>
        <w:instrText xml:space="preserve"> ADDIN ZOTERO_ITEM CSL_CITATION {"citationID":"RkbYJ6fY","properties":{"formattedCitation":"(BirdLife International 2010f)","plainCitation":"(BirdLife International 2010f)","noteIndex":0},"citationItems":[{"id":2990,"uris":["http://zotero.org/users/local/B6GulUkZ/items/PU47DAH7"],"itemData":{"id":2990,"type":"webpage","note":"Presented as part of the BirdLife State of the world's birds website","title":"Spotlight on flyways. Presented as part of the BirdLife State of the world's birds website","URL":"http://datazone.birdlife.org/sowb/spotFlyway","author":[{"family":"BirdLife International","given":""}],"accessed":{"date-parts":[["2023",4,27]]},"issued":{"date-parts":[["2010"]]}}}],"schema":"https://github.com/citation-style-language/schema/raw/master/csl-citation.json"} </w:instrText>
      </w:r>
      <w:r>
        <w:rPr>
          <w:rFonts w:ascii="Arial" w:hAnsi="Arial" w:cs="Arial"/>
          <w:lang w:val="en-US"/>
        </w:rPr>
        <w:fldChar w:fldCharType="separate"/>
      </w:r>
      <w:r w:rsidR="006A0C3F" w:rsidRPr="005B645D">
        <w:rPr>
          <w:rFonts w:ascii="Arial" w:hAnsi="Arial" w:cs="Arial"/>
          <w:lang w:val="en-US"/>
        </w:rPr>
        <w:t>(BirdLife International 2010f)</w:t>
      </w:r>
      <w:r>
        <w:rPr>
          <w:rFonts w:ascii="Arial" w:hAnsi="Arial" w:cs="Arial"/>
          <w:lang w:val="en-US"/>
        </w:rPr>
        <w:fldChar w:fldCharType="end"/>
      </w:r>
      <w:r>
        <w:rPr>
          <w:rFonts w:ascii="Arial" w:hAnsi="Arial" w:cs="Arial"/>
          <w:lang w:val="en-US"/>
        </w:rPr>
        <w:t xml:space="preserve">. </w:t>
      </w:r>
      <w:r w:rsidR="00C61834">
        <w:rPr>
          <w:rFonts w:ascii="Arial" w:hAnsi="Arial" w:cs="Arial"/>
          <w:lang w:val="en-US"/>
        </w:rPr>
        <w:t>The eight</w:t>
      </w:r>
      <w:r w:rsidR="00557815">
        <w:rPr>
          <w:rFonts w:ascii="Arial" w:hAnsi="Arial" w:cs="Arial"/>
          <w:lang w:val="en-US"/>
        </w:rPr>
        <w:t xml:space="preserve"> global flyways of migratory land and waterbirds</w:t>
      </w:r>
      <w:r w:rsidR="007757A0">
        <w:rPr>
          <w:rFonts w:ascii="Arial" w:hAnsi="Arial" w:cs="Arial"/>
          <w:lang w:val="en-US"/>
        </w:rPr>
        <w:t xml:space="preserve"> </w:t>
      </w:r>
      <w:r w:rsidR="00C61834">
        <w:rPr>
          <w:rFonts w:ascii="Arial" w:hAnsi="Arial" w:cs="Arial"/>
          <w:lang w:val="en-US"/>
        </w:rPr>
        <w:t>have been</w:t>
      </w:r>
      <w:r w:rsidR="00557815">
        <w:rPr>
          <w:rFonts w:ascii="Arial" w:hAnsi="Arial" w:cs="Arial"/>
          <w:lang w:val="en-US"/>
        </w:rPr>
        <w:t xml:space="preserve"> refined by </w:t>
      </w:r>
      <w:r w:rsidR="00557815">
        <w:rPr>
          <w:rFonts w:ascii="Arial" w:hAnsi="Arial" w:cs="Arial"/>
          <w:lang w:val="en-US"/>
        </w:rPr>
        <w:fldChar w:fldCharType="begin"/>
      </w:r>
      <w:r w:rsidR="00BF799D">
        <w:rPr>
          <w:rFonts w:ascii="Arial" w:hAnsi="Arial" w:cs="Arial"/>
          <w:lang w:val="en-US"/>
        </w:rPr>
        <w:instrText xml:space="preserve"> ADDIN ZOTERO_ITEM CSL_CITATION {"citationID":"dehcdpcb","properties":{"formattedCitation":"(BirdLife International 2010b)","plainCitation":"(BirdLife International 2010b)","dontUpdate":true,"noteIndex":0},"citationItems":[{"id":2928,"uris":["http://zotero.org/users/local/B6GulUkZ/items/DJTE225J"],"itemData":{"id":2928,"type":"webpage","container-title":"Data Zone","title":"The flyways concept can help coordinate global efforts to conserve migratory birds","URL":"http://datazone.birdlife.org/sowb/casestudy/the-flyways-concept-can-help-coordinate-global-efforts-to-conserve-migratory-birds","author":[{"family":"BirdLife International","given":""}],"accessed":{"date-parts":[["2023",4,24]]},"issued":{"date-parts":[["2010"]]}}}],"schema":"https://github.com/citation-style-language/schema/raw/master/csl-citation.json"} </w:instrText>
      </w:r>
      <w:r w:rsidR="00557815">
        <w:rPr>
          <w:rFonts w:ascii="Arial" w:hAnsi="Arial" w:cs="Arial"/>
          <w:lang w:val="en-US"/>
        </w:rPr>
        <w:fldChar w:fldCharType="separate"/>
      </w:r>
      <w:r w:rsidR="00557815" w:rsidRPr="002331DC">
        <w:rPr>
          <w:rFonts w:ascii="Arial" w:hAnsi="Arial" w:cs="Arial"/>
          <w:lang w:val="en-US"/>
        </w:rPr>
        <w:t>BirdLife International (2010b)</w:t>
      </w:r>
      <w:r w:rsidR="00557815">
        <w:rPr>
          <w:rFonts w:ascii="Arial" w:hAnsi="Arial" w:cs="Arial"/>
          <w:lang w:val="en-US"/>
        </w:rPr>
        <w:fldChar w:fldCharType="end"/>
      </w:r>
      <w:r w:rsidR="00557815">
        <w:rPr>
          <w:rFonts w:ascii="Arial" w:hAnsi="Arial" w:cs="Arial"/>
          <w:lang w:val="en-US"/>
        </w:rPr>
        <w:t xml:space="preserve"> for species that are </w:t>
      </w:r>
      <w:r w:rsidR="007757A0">
        <w:rPr>
          <w:rFonts w:ascii="Arial" w:hAnsi="Arial" w:cs="Arial"/>
          <w:lang w:val="en-US"/>
        </w:rPr>
        <w:t xml:space="preserve">a) </w:t>
      </w:r>
      <w:r w:rsidR="00557815">
        <w:rPr>
          <w:rFonts w:ascii="Arial" w:hAnsi="Arial" w:cs="Arial"/>
          <w:lang w:val="en-US"/>
        </w:rPr>
        <w:t>fully migratory</w:t>
      </w:r>
      <w:r w:rsidR="007757A0">
        <w:rPr>
          <w:rFonts w:ascii="Arial" w:hAnsi="Arial" w:cs="Arial"/>
          <w:lang w:val="en-US"/>
        </w:rPr>
        <w:t>;</w:t>
      </w:r>
      <w:r w:rsidR="00557815">
        <w:rPr>
          <w:rFonts w:ascii="Arial" w:hAnsi="Arial" w:cs="Arial"/>
          <w:lang w:val="en-US"/>
        </w:rPr>
        <w:t xml:space="preserve"> </w:t>
      </w:r>
      <w:r w:rsidR="007757A0">
        <w:rPr>
          <w:rFonts w:ascii="Arial" w:hAnsi="Arial" w:cs="Arial"/>
          <w:lang w:val="en-US"/>
        </w:rPr>
        <w:t xml:space="preserve">b) </w:t>
      </w:r>
      <w:r w:rsidR="00557815">
        <w:rPr>
          <w:rFonts w:ascii="Arial" w:hAnsi="Arial" w:cs="Arial"/>
          <w:lang w:val="en-US"/>
        </w:rPr>
        <w:t xml:space="preserve">conduct biannual </w:t>
      </w:r>
      <w:r w:rsidR="007757A0">
        <w:rPr>
          <w:rFonts w:ascii="Arial" w:hAnsi="Arial" w:cs="Arial"/>
          <w:lang w:val="en-US"/>
        </w:rPr>
        <w:t xml:space="preserve">and c) latitudinal </w:t>
      </w:r>
      <w:r w:rsidR="00557815">
        <w:rPr>
          <w:rFonts w:ascii="Arial" w:hAnsi="Arial" w:cs="Arial"/>
          <w:lang w:val="en-US"/>
        </w:rPr>
        <w:t>migration</w:t>
      </w:r>
      <w:r w:rsidR="007757A0">
        <w:rPr>
          <w:rFonts w:ascii="Arial" w:hAnsi="Arial" w:cs="Arial"/>
          <w:lang w:val="en-US"/>
        </w:rPr>
        <w:t>;</w:t>
      </w:r>
      <w:r w:rsidR="00557815">
        <w:rPr>
          <w:rFonts w:ascii="Arial" w:hAnsi="Arial" w:cs="Arial"/>
          <w:lang w:val="en-US"/>
        </w:rPr>
        <w:t xml:space="preserve"> </w:t>
      </w:r>
      <w:r w:rsidR="007757A0">
        <w:rPr>
          <w:rFonts w:ascii="Arial" w:hAnsi="Arial" w:cs="Arial"/>
          <w:lang w:val="en-US"/>
        </w:rPr>
        <w:t>d) migrate between breeding and non-breeding grounds and e) belong to populations in which all individuals migrate</w:t>
      </w:r>
      <w:r w:rsidR="00740B6A">
        <w:rPr>
          <w:rFonts w:ascii="Arial" w:hAnsi="Arial" w:cs="Arial"/>
          <w:lang w:val="en-US"/>
        </w:rPr>
        <w:t xml:space="preserve"> (Fig. 8)</w:t>
      </w:r>
      <w:r w:rsidR="007757A0">
        <w:rPr>
          <w:rFonts w:ascii="Arial" w:hAnsi="Arial" w:cs="Arial"/>
          <w:lang w:val="en-US"/>
        </w:rPr>
        <w:t>.</w:t>
      </w:r>
      <w:r w:rsidR="008214F9" w:rsidRPr="008214F9">
        <w:rPr>
          <w:rFonts w:ascii="Arial" w:hAnsi="Arial" w:cs="Arial"/>
          <w:lang w:val="en-US"/>
        </w:rPr>
        <w:t xml:space="preserve"> </w:t>
      </w:r>
      <w:r w:rsidR="00C70173">
        <w:rPr>
          <w:rFonts w:ascii="Arial" w:hAnsi="Arial" w:cs="Arial"/>
          <w:lang w:val="en-US"/>
        </w:rPr>
        <w:t>Unfortunately, population</w:t>
      </w:r>
      <w:r w:rsidR="00C61834">
        <w:rPr>
          <w:rFonts w:ascii="Arial" w:hAnsi="Arial" w:cs="Arial"/>
          <w:lang w:val="en-US"/>
        </w:rPr>
        <w:t>s</w:t>
      </w:r>
      <w:r w:rsidR="00C70173">
        <w:rPr>
          <w:rFonts w:ascii="Arial" w:hAnsi="Arial" w:cs="Arial"/>
          <w:lang w:val="en-US"/>
        </w:rPr>
        <w:t xml:space="preserve"> of the </w:t>
      </w:r>
      <w:r w:rsidR="00815C5B">
        <w:rPr>
          <w:rFonts w:ascii="Arial" w:hAnsi="Arial" w:cs="Arial"/>
          <w:lang w:val="en-US"/>
        </w:rPr>
        <w:t xml:space="preserve">migratory birds along the </w:t>
      </w:r>
      <w:r w:rsidR="00C70173">
        <w:rPr>
          <w:rFonts w:ascii="Arial" w:hAnsi="Arial" w:cs="Arial"/>
          <w:lang w:val="en-US"/>
        </w:rPr>
        <w:t xml:space="preserve">world’s main flyways have declined </w:t>
      </w:r>
      <w:r w:rsidR="00C61834">
        <w:rPr>
          <w:rFonts w:ascii="Arial" w:hAnsi="Arial" w:cs="Arial"/>
          <w:lang w:val="en-US"/>
        </w:rPr>
        <w:t xml:space="preserve">in recent </w:t>
      </w:r>
      <w:r w:rsidR="00C70173">
        <w:rPr>
          <w:rFonts w:ascii="Arial" w:hAnsi="Arial" w:cs="Arial"/>
          <w:lang w:val="en-US"/>
        </w:rPr>
        <w:t xml:space="preserve">decades </w:t>
      </w:r>
      <w:r w:rsidR="00C70173">
        <w:rPr>
          <w:rFonts w:ascii="Arial" w:hAnsi="Arial" w:cs="Arial"/>
          <w:lang w:val="en-US"/>
        </w:rPr>
        <w:fldChar w:fldCharType="begin"/>
      </w:r>
      <w:r w:rsidR="00C70173">
        <w:rPr>
          <w:rFonts w:ascii="Arial" w:hAnsi="Arial" w:cs="Arial"/>
          <w:lang w:val="en-US"/>
        </w:rPr>
        <w:instrText xml:space="preserve"> ADDIN ZOTERO_ITEM CSL_CITATION {"citationID":"z5wUxPWz","properties":{"formattedCitation":"(Kirby {\\i{}et al.} 2008)","plainCitation":"(Kirby et al. 2008)","noteIndex":0},"citationItems":[{"id":1757,"uris":["http://zotero.org/users/local/B6GulUkZ/items/A2VUMFYQ"],"itemData":{"id":1757,"type":"article-journal","abstract":"An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w:instrText>
      </w:r>
      <w:r w:rsidR="00C70173" w:rsidRPr="00404D29">
        <w:rPr>
          <w:rFonts w:ascii="Arial" w:hAnsi="Arial" w:cs="Arial"/>
          <w:lang w:val="en-US"/>
        </w:rPr>
        <w:instrText xml:space="preserve">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sidR="00C70173">
        <w:rPr>
          <w:rFonts w:ascii="Arial" w:hAnsi="Arial" w:cs="Arial"/>
          <w:lang w:val="en-US"/>
        </w:rPr>
        <w:fldChar w:fldCharType="separate"/>
      </w:r>
      <w:r w:rsidR="00C70173" w:rsidRPr="00404D29">
        <w:rPr>
          <w:rFonts w:ascii="Arial" w:hAnsi="Arial" w:cs="Arial"/>
          <w:szCs w:val="24"/>
          <w:lang w:val="en-US"/>
        </w:rPr>
        <w:t xml:space="preserve">(Kirby </w:t>
      </w:r>
      <w:r w:rsidR="00C70173" w:rsidRPr="00404D29">
        <w:rPr>
          <w:rFonts w:ascii="Arial" w:hAnsi="Arial" w:cs="Arial"/>
          <w:i/>
          <w:iCs/>
          <w:szCs w:val="24"/>
          <w:lang w:val="en-US"/>
        </w:rPr>
        <w:t>et al.</w:t>
      </w:r>
      <w:r w:rsidR="00C70173" w:rsidRPr="00404D29">
        <w:rPr>
          <w:rFonts w:ascii="Arial" w:hAnsi="Arial" w:cs="Arial"/>
          <w:szCs w:val="24"/>
          <w:lang w:val="en-US"/>
        </w:rPr>
        <w:t xml:space="preserve"> 2008)</w:t>
      </w:r>
      <w:r w:rsidR="00C70173">
        <w:rPr>
          <w:rFonts w:ascii="Arial" w:hAnsi="Arial" w:cs="Arial"/>
          <w:lang w:val="en-US"/>
        </w:rPr>
        <w:fldChar w:fldCharType="end"/>
      </w:r>
      <w:r w:rsidR="00C70173" w:rsidRPr="00404D29">
        <w:rPr>
          <w:rFonts w:ascii="Arial" w:hAnsi="Arial" w:cs="Arial"/>
          <w:lang w:val="en-US"/>
        </w:rPr>
        <w:t>.</w:t>
      </w:r>
    </w:p>
    <w:p w14:paraId="2DC4293B" w14:textId="77777777" w:rsidR="00C70173" w:rsidRPr="00404D29" w:rsidRDefault="00C70173" w:rsidP="00C70173">
      <w:pPr>
        <w:keepNext/>
        <w:jc w:val="center"/>
        <w:rPr>
          <w:lang w:val="en-US"/>
        </w:rPr>
      </w:pPr>
      <w:r w:rsidRPr="00BD2C59">
        <w:rPr>
          <w:noProof/>
          <w:lang w:eastAsia="de-DE"/>
        </w:rPr>
        <w:drawing>
          <wp:inline distT="0" distB="0" distL="0" distR="0" wp14:anchorId="01EC9417" wp14:editId="4BD0C7A2">
            <wp:extent cx="4028535" cy="2475059"/>
            <wp:effectExtent l="0" t="0" r="0" b="190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N Projekt\Figures\Flyways.pn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5432" b="7662"/>
                    <a:stretch/>
                  </pic:blipFill>
                  <pic:spPr bwMode="auto">
                    <a:xfrm>
                      <a:off x="0" y="0"/>
                      <a:ext cx="4028535" cy="2475059"/>
                    </a:xfrm>
                    <a:prstGeom prst="rect">
                      <a:avLst/>
                    </a:prstGeom>
                    <a:noFill/>
                    <a:ln>
                      <a:noFill/>
                    </a:ln>
                    <a:extLst>
                      <a:ext uri="{53640926-AAD7-44D8-BBD7-CCE9431645EC}">
                        <a14:shadowObscured xmlns:a14="http://schemas.microsoft.com/office/drawing/2010/main"/>
                      </a:ext>
                    </a:extLst>
                  </pic:spPr>
                </pic:pic>
              </a:graphicData>
            </a:graphic>
          </wp:inline>
        </w:drawing>
      </w:r>
      <w:r w:rsidRPr="00404D29">
        <w:rPr>
          <w:lang w:val="en-US"/>
        </w:rPr>
        <w:t xml:space="preserve"> </w:t>
      </w:r>
    </w:p>
    <w:p w14:paraId="596E923A" w14:textId="3B66E6AD" w:rsidR="00C70173" w:rsidRPr="00CB4A9D" w:rsidRDefault="00C70173" w:rsidP="00C70173">
      <w:pPr>
        <w:rPr>
          <w:rFonts w:ascii="Arial" w:hAnsi="Arial" w:cs="Arial"/>
          <w:color w:val="808080" w:themeColor="background1" w:themeShade="80"/>
          <w:sz w:val="18"/>
          <w:szCs w:val="18"/>
          <w:lang w:val="en-US"/>
        </w:rPr>
      </w:pPr>
      <w:r w:rsidRPr="00CB4A9D">
        <w:rPr>
          <w:rFonts w:ascii="Arial" w:hAnsi="Arial" w:cs="Arial"/>
          <w:b/>
          <w:color w:val="808080" w:themeColor="background1" w:themeShade="80"/>
          <w:sz w:val="18"/>
          <w:szCs w:val="18"/>
          <w:lang w:val="en-US"/>
        </w:rPr>
        <w:t xml:space="preserve">Fig. </w:t>
      </w:r>
      <w:r w:rsidRPr="00CB4A9D">
        <w:rPr>
          <w:rFonts w:ascii="Arial" w:hAnsi="Arial" w:cs="Arial"/>
          <w:b/>
          <w:color w:val="808080" w:themeColor="background1" w:themeShade="80"/>
          <w:sz w:val="18"/>
          <w:szCs w:val="18"/>
          <w:lang w:val="en-US"/>
        </w:rPr>
        <w:fldChar w:fldCharType="begin"/>
      </w:r>
      <w:r w:rsidRPr="00CB4A9D">
        <w:rPr>
          <w:rFonts w:ascii="Arial" w:hAnsi="Arial" w:cs="Arial"/>
          <w:b/>
          <w:color w:val="808080" w:themeColor="background1" w:themeShade="80"/>
          <w:sz w:val="18"/>
          <w:szCs w:val="18"/>
          <w:lang w:val="en-US"/>
        </w:rPr>
        <w:instrText xml:space="preserve"> SEQ Fig. \* ARABIC </w:instrText>
      </w:r>
      <w:r w:rsidRPr="00CB4A9D">
        <w:rPr>
          <w:rFonts w:ascii="Arial" w:hAnsi="Arial" w:cs="Arial"/>
          <w:b/>
          <w:color w:val="808080" w:themeColor="background1" w:themeShade="80"/>
          <w:sz w:val="18"/>
          <w:szCs w:val="18"/>
          <w:lang w:val="en-US"/>
        </w:rPr>
        <w:fldChar w:fldCharType="separate"/>
      </w:r>
      <w:r w:rsidR="008C6600">
        <w:rPr>
          <w:rFonts w:ascii="Arial" w:hAnsi="Arial" w:cs="Arial"/>
          <w:b/>
          <w:noProof/>
          <w:color w:val="808080" w:themeColor="background1" w:themeShade="80"/>
          <w:sz w:val="18"/>
          <w:szCs w:val="18"/>
          <w:lang w:val="en-US"/>
        </w:rPr>
        <w:t>8</w:t>
      </w:r>
      <w:r w:rsidRPr="00CB4A9D">
        <w:rPr>
          <w:rFonts w:ascii="Arial" w:hAnsi="Arial" w:cs="Arial"/>
          <w:b/>
          <w:color w:val="808080" w:themeColor="background1" w:themeShade="80"/>
          <w:sz w:val="18"/>
          <w:szCs w:val="18"/>
          <w:lang w:val="en-US"/>
        </w:rPr>
        <w:fldChar w:fldCharType="end"/>
      </w:r>
      <w:r w:rsidRPr="00CB4A9D">
        <w:rPr>
          <w:rFonts w:ascii="Arial" w:hAnsi="Arial" w:cs="Arial"/>
          <w:color w:val="808080" w:themeColor="background1" w:themeShade="80"/>
          <w:sz w:val="18"/>
          <w:szCs w:val="18"/>
          <w:lang w:val="en-US"/>
        </w:rPr>
        <w:t xml:space="preserve"> Overview </w:t>
      </w:r>
      <w:r w:rsidR="00C61834" w:rsidRPr="00CB4A9D">
        <w:rPr>
          <w:rFonts w:ascii="Arial" w:hAnsi="Arial" w:cs="Arial"/>
          <w:color w:val="808080" w:themeColor="background1" w:themeShade="80"/>
          <w:sz w:val="18"/>
          <w:szCs w:val="18"/>
          <w:lang w:val="en-US"/>
        </w:rPr>
        <w:t xml:space="preserve">of </w:t>
      </w:r>
      <w:r w:rsidRPr="00CB4A9D">
        <w:rPr>
          <w:rFonts w:ascii="Arial" w:hAnsi="Arial" w:cs="Arial"/>
          <w:color w:val="808080" w:themeColor="background1" w:themeShade="80"/>
          <w:sz w:val="18"/>
          <w:szCs w:val="18"/>
          <w:lang w:val="en-US"/>
        </w:rPr>
        <w:t>the eight main global flyways of migratory la</w:t>
      </w:r>
      <w:r w:rsidR="00CB4A9D" w:rsidRPr="00CB4A9D">
        <w:rPr>
          <w:rFonts w:ascii="Arial" w:hAnsi="Arial" w:cs="Arial"/>
          <w:color w:val="808080" w:themeColor="background1" w:themeShade="80"/>
          <w:sz w:val="18"/>
          <w:szCs w:val="18"/>
          <w:lang w:val="en-US"/>
        </w:rPr>
        <w:t xml:space="preserve">nd and waterbirds. Adapted from </w:t>
      </w:r>
      <w:r w:rsidRPr="00CB4A9D">
        <w:rPr>
          <w:rFonts w:ascii="Arial" w:hAnsi="Arial" w:cs="Arial"/>
          <w:color w:val="808080" w:themeColor="background1" w:themeShade="80"/>
          <w:sz w:val="18"/>
          <w:szCs w:val="18"/>
          <w:lang w:val="en-US"/>
        </w:rPr>
        <w:fldChar w:fldCharType="begin"/>
      </w:r>
      <w:r w:rsidR="00CD4074">
        <w:rPr>
          <w:rFonts w:ascii="Arial" w:hAnsi="Arial" w:cs="Arial"/>
          <w:color w:val="808080" w:themeColor="background1" w:themeShade="80"/>
          <w:sz w:val="18"/>
          <w:szCs w:val="18"/>
          <w:lang w:val="en-US"/>
        </w:rPr>
        <w:instrText xml:space="preserve"> ADDIN ZOTERO_ITEM CSL_CITATION {"citationID":"6J2aImOr","properties":{"formattedCitation":"(Bagley 2022)","plainCitation":"(Bagley 2022)","dontUpdate":true,"noteIndex":0},"citationItems":[{"id":2930,"uris":["http://zotero.org/users/local/B6GulUkZ/items/9Y7Y8MVJ"],"itemData":{"id":2930,"type":"webpage","abstract":"Bird migration is important, we discuss why birds migrate, how many species migrate and how birds know where to go during migration. Read more.","container-title":"BIRDA","language":"en-US","title":"Why Is Bird Migration Important","URL":"https://birda.org/why-is-bird-migration-important/","author":[{"family":"Bagley","given":"Candice"}],"accessed":{"date-parts":[["2023",7,3]]},"issued":{"date-parts":[["2022"]]}}}],"schema":"https://github.com/citation-style-language/schema/raw/master/csl-citation.json"} </w:instrText>
      </w:r>
      <w:r w:rsidRPr="00CB4A9D">
        <w:rPr>
          <w:rFonts w:ascii="Arial" w:hAnsi="Arial" w:cs="Arial"/>
          <w:color w:val="808080" w:themeColor="background1" w:themeShade="80"/>
          <w:sz w:val="18"/>
          <w:szCs w:val="18"/>
          <w:lang w:val="en-US"/>
        </w:rPr>
        <w:fldChar w:fldCharType="separate"/>
      </w:r>
      <w:r w:rsidRPr="00CB4A9D">
        <w:rPr>
          <w:rFonts w:ascii="Arial" w:hAnsi="Arial" w:cs="Arial"/>
          <w:color w:val="808080" w:themeColor="background1" w:themeShade="80"/>
          <w:sz w:val="18"/>
          <w:szCs w:val="18"/>
          <w:lang w:val="en-US"/>
        </w:rPr>
        <w:t xml:space="preserve"> Bagley (2022)</w:t>
      </w:r>
      <w:r w:rsidRPr="00CB4A9D">
        <w:rPr>
          <w:rFonts w:ascii="Arial" w:hAnsi="Arial" w:cs="Arial"/>
          <w:color w:val="808080" w:themeColor="background1" w:themeShade="80"/>
          <w:sz w:val="18"/>
          <w:szCs w:val="18"/>
          <w:lang w:val="en-US"/>
        </w:rPr>
        <w:fldChar w:fldCharType="end"/>
      </w:r>
      <w:r w:rsidRPr="00CB4A9D">
        <w:rPr>
          <w:rFonts w:ascii="Arial" w:hAnsi="Arial" w:cs="Arial"/>
          <w:color w:val="808080" w:themeColor="background1" w:themeShade="80"/>
          <w:sz w:val="18"/>
          <w:szCs w:val="18"/>
          <w:lang w:val="en-US"/>
        </w:rPr>
        <w:t xml:space="preserve"> based on </w:t>
      </w:r>
      <w:r w:rsidRPr="00CB4A9D">
        <w:rPr>
          <w:rFonts w:ascii="Arial" w:hAnsi="Arial" w:cs="Arial"/>
          <w:color w:val="808080" w:themeColor="background1" w:themeShade="80"/>
          <w:sz w:val="18"/>
          <w:szCs w:val="18"/>
          <w:lang w:val="en-US"/>
        </w:rPr>
        <w:fldChar w:fldCharType="begin"/>
      </w:r>
      <w:r w:rsidRPr="00CB4A9D">
        <w:rPr>
          <w:rFonts w:ascii="Arial" w:hAnsi="Arial" w:cs="Arial"/>
          <w:color w:val="808080" w:themeColor="background1" w:themeShade="80"/>
          <w:sz w:val="18"/>
          <w:szCs w:val="18"/>
          <w:lang w:val="en-US"/>
        </w:rPr>
        <w:instrText xml:space="preserve"> ADDIN ZOTERO_ITEM CSL_CITATION {"citationID":"vh43RrNV","properties":{"formattedCitation":"(BirdLife International 2010b)","plainCitation":"(BirdLife International 2010b)","dontUpdate":true,"noteIndex":0},"citationItems":[{"id":2928,"uris":["http://zotero.org/users/local/B6GulUkZ/items/DJTE225J"],"itemData":{"id":2928,"type":"webpage","container-title":"Data Zone","title":"The flyways concept can help coordinate global efforts to conserve migratory birds","URL":"http://datazone.birdlife.org/sowb/casestudy/the-flyways-concept-can-help-coordinate-global-efforts-to-conserve-migratory-birds","author":[{"family":"BirdLife International","given":""}],"accessed":{"date-parts":[["2023",4,24]]},"issued":{"date-parts":[["2010"]]}}}],"schema":"https://github.com/citation-style-language/schema/raw/master/csl-citation.json"} </w:instrText>
      </w:r>
      <w:r w:rsidRPr="00CB4A9D">
        <w:rPr>
          <w:rFonts w:ascii="Arial" w:hAnsi="Arial" w:cs="Arial"/>
          <w:color w:val="808080" w:themeColor="background1" w:themeShade="80"/>
          <w:sz w:val="18"/>
          <w:szCs w:val="18"/>
          <w:lang w:val="en-US"/>
        </w:rPr>
        <w:fldChar w:fldCharType="separate"/>
      </w:r>
      <w:r w:rsidRPr="00CB4A9D">
        <w:rPr>
          <w:rFonts w:ascii="Arial" w:hAnsi="Arial" w:cs="Arial"/>
          <w:color w:val="808080" w:themeColor="background1" w:themeShade="80"/>
          <w:sz w:val="18"/>
          <w:szCs w:val="18"/>
          <w:lang w:val="en-US"/>
        </w:rPr>
        <w:t>BirdLife International (2010b)</w:t>
      </w:r>
      <w:r w:rsidRPr="00CB4A9D">
        <w:rPr>
          <w:rFonts w:ascii="Arial" w:hAnsi="Arial" w:cs="Arial"/>
          <w:color w:val="808080" w:themeColor="background1" w:themeShade="80"/>
          <w:sz w:val="18"/>
          <w:szCs w:val="18"/>
          <w:lang w:val="en-US"/>
        </w:rPr>
        <w:fldChar w:fldCharType="end"/>
      </w:r>
      <w:r w:rsidRPr="00CB4A9D">
        <w:rPr>
          <w:rFonts w:ascii="Arial" w:hAnsi="Arial" w:cs="Arial"/>
          <w:color w:val="808080" w:themeColor="background1" w:themeShade="80"/>
          <w:sz w:val="18"/>
          <w:szCs w:val="18"/>
          <w:lang w:val="en-US"/>
        </w:rPr>
        <w:t xml:space="preserve">. </w:t>
      </w:r>
      <w:r w:rsidR="00CB4A9D" w:rsidRPr="00CB4A9D">
        <w:rPr>
          <w:rFonts w:ascii="Arial" w:hAnsi="Arial" w:cs="Arial"/>
          <w:color w:val="808080" w:themeColor="background1" w:themeShade="80"/>
          <w:sz w:val="18"/>
          <w:szCs w:val="18"/>
          <w:lang w:val="en-US"/>
        </w:rPr>
        <w:t>Maps</w:t>
      </w:r>
      <w:r w:rsidRPr="00CB4A9D">
        <w:rPr>
          <w:rFonts w:ascii="Arial" w:hAnsi="Arial" w:cs="Arial"/>
          <w:color w:val="808080" w:themeColor="background1" w:themeShade="80"/>
          <w:sz w:val="18"/>
          <w:szCs w:val="18"/>
          <w:lang w:val="en-US"/>
        </w:rPr>
        <w:t xml:space="preserve"> used under CCO 1.0 Universal Public Domain Dedication.</w:t>
      </w:r>
    </w:p>
    <w:p w14:paraId="445F01DC" w14:textId="0558CA18" w:rsidR="007757A0" w:rsidRDefault="00E528D2" w:rsidP="001C5C45">
      <w:pPr>
        <w:jc w:val="both"/>
        <w:rPr>
          <w:rFonts w:ascii="Arial" w:hAnsi="Arial" w:cs="Arial"/>
          <w:lang w:val="en-US"/>
        </w:rPr>
      </w:pPr>
      <w:r>
        <w:rPr>
          <w:rFonts w:ascii="Arial" w:hAnsi="Arial" w:cs="Arial"/>
          <w:lang w:val="en-US"/>
        </w:rPr>
        <w:lastRenderedPageBreak/>
        <w:t>Bird</w:t>
      </w:r>
      <w:r w:rsidR="007757A0">
        <w:rPr>
          <w:rFonts w:ascii="Arial" w:hAnsi="Arial" w:cs="Arial"/>
          <w:lang w:val="en-US"/>
        </w:rPr>
        <w:t>Life International provides detailed information</w:t>
      </w:r>
      <w:r w:rsidR="000B06D3">
        <w:rPr>
          <w:rFonts w:ascii="Arial" w:hAnsi="Arial" w:cs="Arial"/>
          <w:lang w:val="en-US"/>
        </w:rPr>
        <w:t xml:space="preserve"> (</w:t>
      </w:r>
      <w:r>
        <w:rPr>
          <w:rFonts w:ascii="Arial" w:hAnsi="Arial" w:cs="Arial"/>
          <w:lang w:val="en-US"/>
        </w:rPr>
        <w:t>Flyway F</w:t>
      </w:r>
      <w:r w:rsidR="000B06D3">
        <w:rPr>
          <w:rFonts w:ascii="Arial" w:hAnsi="Arial" w:cs="Arial"/>
          <w:lang w:val="en-US"/>
        </w:rPr>
        <w:t>actsheets)</w:t>
      </w:r>
      <w:r>
        <w:rPr>
          <w:rFonts w:ascii="Arial" w:hAnsi="Arial" w:cs="Arial"/>
          <w:lang w:val="en-US"/>
        </w:rPr>
        <w:t xml:space="preserve"> on</w:t>
      </w:r>
      <w:r w:rsidR="007757A0">
        <w:rPr>
          <w:rFonts w:ascii="Arial" w:hAnsi="Arial" w:cs="Arial"/>
          <w:lang w:val="en-US"/>
        </w:rPr>
        <w:t xml:space="preserve"> all eight flyways</w:t>
      </w:r>
      <w:r w:rsidR="004C334E">
        <w:rPr>
          <w:rFonts w:ascii="Arial" w:hAnsi="Arial" w:cs="Arial"/>
          <w:lang w:val="en-US"/>
        </w:rPr>
        <w:t xml:space="preserve"> </w:t>
      </w:r>
      <w:r w:rsidR="004C334E">
        <w:rPr>
          <w:rFonts w:ascii="Arial" w:hAnsi="Arial" w:cs="Arial"/>
          <w:lang w:val="en-US"/>
        </w:rPr>
        <w:fldChar w:fldCharType="begin"/>
      </w:r>
      <w:r w:rsidR="006A0C3F">
        <w:rPr>
          <w:rFonts w:ascii="Arial" w:hAnsi="Arial" w:cs="Arial"/>
          <w:lang w:val="en-US"/>
        </w:rPr>
        <w:instrText xml:space="preserve"> ADDIN ZOTERO_ITEM CSL_CITATION {"citationID":"Ss5XcHUp","properties":{"formattedCitation":"(BirdLife International 2010f)","plainCitation":"(BirdLife International 2010f)","noteIndex":0},"citationItems":[{"id":2990,"uris":["http://zotero.org/users/local/B6GulUkZ/items/PU47DAH7"],"itemData":{"id":2990,"type":"webpage","note":"Presented as part of the BirdLife State of the world's birds website","title":"Spotlight on flyways. Presented as part of the BirdLife State of the world's birds website","URL":"http://datazone.birdlife.org/sowb/spotFlyway","author":[{"family":"BirdLife International","given":""}],"accessed":{"date-parts":[["2023",4,27]]},"issued":{"date-parts":[["2010"]]}}}],"schema":"https://github.com/citation-style-language/schema/raw/master/csl-citation.json"} </w:instrText>
      </w:r>
      <w:r w:rsidR="004C334E">
        <w:rPr>
          <w:rFonts w:ascii="Arial" w:hAnsi="Arial" w:cs="Arial"/>
          <w:lang w:val="en-US"/>
        </w:rPr>
        <w:fldChar w:fldCharType="separate"/>
      </w:r>
      <w:r w:rsidR="006A0C3F" w:rsidRPr="005B645D">
        <w:rPr>
          <w:rFonts w:ascii="Arial" w:hAnsi="Arial" w:cs="Arial"/>
          <w:lang w:val="en-US"/>
        </w:rPr>
        <w:t>(BirdLife International 2010f)</w:t>
      </w:r>
      <w:r w:rsidR="004C334E">
        <w:rPr>
          <w:rFonts w:ascii="Arial" w:hAnsi="Arial" w:cs="Arial"/>
          <w:lang w:val="en-US"/>
        </w:rPr>
        <w:fldChar w:fldCharType="end"/>
      </w:r>
      <w:r>
        <w:rPr>
          <w:rFonts w:ascii="Arial" w:hAnsi="Arial" w:cs="Arial"/>
          <w:lang w:val="en-US"/>
        </w:rPr>
        <w:t xml:space="preserve"> (Tab. 4)</w:t>
      </w:r>
      <w:r w:rsidR="006241E5">
        <w:rPr>
          <w:rFonts w:ascii="Arial" w:hAnsi="Arial" w:cs="Arial"/>
          <w:lang w:val="en-US"/>
        </w:rPr>
        <w:t xml:space="preserve">. </w:t>
      </w:r>
    </w:p>
    <w:p w14:paraId="33895292" w14:textId="43CA919A" w:rsidR="001E27D4" w:rsidRPr="00E528D2" w:rsidRDefault="001E27D4" w:rsidP="00E528D2">
      <w:pPr>
        <w:pStyle w:val="Caption"/>
        <w:keepNext/>
        <w:jc w:val="both"/>
        <w:rPr>
          <w:rFonts w:ascii="Arial" w:hAnsi="Arial" w:cs="Arial"/>
          <w:i w:val="0"/>
          <w:color w:val="808080" w:themeColor="background1" w:themeShade="80"/>
          <w:sz w:val="20"/>
          <w:szCs w:val="20"/>
          <w:lang w:val="en-US"/>
        </w:rPr>
      </w:pPr>
      <w:r w:rsidRPr="00E528D2">
        <w:rPr>
          <w:rFonts w:ascii="Arial" w:hAnsi="Arial" w:cs="Arial"/>
          <w:b/>
          <w:i w:val="0"/>
          <w:color w:val="808080" w:themeColor="background1" w:themeShade="80"/>
          <w:sz w:val="20"/>
          <w:szCs w:val="20"/>
          <w:lang w:val="en-US"/>
        </w:rPr>
        <w:t xml:space="preserve">Tab. </w:t>
      </w:r>
      <w:r w:rsidRPr="00E528D2">
        <w:rPr>
          <w:rFonts w:ascii="Arial" w:hAnsi="Arial" w:cs="Arial"/>
          <w:b/>
          <w:i w:val="0"/>
          <w:color w:val="808080" w:themeColor="background1" w:themeShade="80"/>
          <w:sz w:val="20"/>
          <w:szCs w:val="20"/>
        </w:rPr>
        <w:fldChar w:fldCharType="begin"/>
      </w:r>
      <w:r w:rsidRPr="00E528D2">
        <w:rPr>
          <w:rFonts w:ascii="Arial" w:hAnsi="Arial" w:cs="Arial"/>
          <w:b/>
          <w:i w:val="0"/>
          <w:color w:val="808080" w:themeColor="background1" w:themeShade="80"/>
          <w:sz w:val="20"/>
          <w:szCs w:val="20"/>
          <w:lang w:val="en-US"/>
        </w:rPr>
        <w:instrText xml:space="preserve"> SEQ Tab. \* ARABIC </w:instrText>
      </w:r>
      <w:r w:rsidRPr="00E528D2">
        <w:rPr>
          <w:rFonts w:ascii="Arial" w:hAnsi="Arial" w:cs="Arial"/>
          <w:b/>
          <w:i w:val="0"/>
          <w:color w:val="808080" w:themeColor="background1" w:themeShade="80"/>
          <w:sz w:val="20"/>
          <w:szCs w:val="20"/>
        </w:rPr>
        <w:fldChar w:fldCharType="separate"/>
      </w:r>
      <w:r w:rsidR="008C6600">
        <w:rPr>
          <w:rFonts w:ascii="Arial" w:hAnsi="Arial" w:cs="Arial"/>
          <w:b/>
          <w:i w:val="0"/>
          <w:noProof/>
          <w:color w:val="808080" w:themeColor="background1" w:themeShade="80"/>
          <w:sz w:val="20"/>
          <w:szCs w:val="20"/>
          <w:lang w:val="en-US"/>
        </w:rPr>
        <w:t>4</w:t>
      </w:r>
      <w:r w:rsidRPr="00E528D2">
        <w:rPr>
          <w:rFonts w:ascii="Arial" w:hAnsi="Arial" w:cs="Arial"/>
          <w:b/>
          <w:i w:val="0"/>
          <w:color w:val="808080" w:themeColor="background1" w:themeShade="80"/>
          <w:sz w:val="20"/>
          <w:szCs w:val="20"/>
        </w:rPr>
        <w:fldChar w:fldCharType="end"/>
      </w:r>
      <w:r w:rsidRPr="00E528D2">
        <w:rPr>
          <w:rFonts w:ascii="Arial" w:hAnsi="Arial" w:cs="Arial"/>
          <w:i w:val="0"/>
          <w:color w:val="808080" w:themeColor="background1" w:themeShade="80"/>
          <w:sz w:val="20"/>
          <w:szCs w:val="20"/>
          <w:lang w:val="en-US"/>
        </w:rPr>
        <w:t xml:space="preserve"> Basic information </w:t>
      </w:r>
      <w:r w:rsidR="00E528D2" w:rsidRPr="00E528D2">
        <w:rPr>
          <w:rFonts w:ascii="Arial" w:hAnsi="Arial" w:cs="Arial"/>
          <w:i w:val="0"/>
          <w:color w:val="808080" w:themeColor="background1" w:themeShade="80"/>
          <w:sz w:val="20"/>
          <w:szCs w:val="20"/>
          <w:lang w:val="en-US"/>
        </w:rPr>
        <w:t xml:space="preserve">on the eight </w:t>
      </w:r>
      <w:r w:rsidRPr="00E528D2">
        <w:rPr>
          <w:rFonts w:ascii="Arial" w:hAnsi="Arial" w:cs="Arial"/>
          <w:i w:val="0"/>
          <w:color w:val="808080" w:themeColor="background1" w:themeShade="80"/>
          <w:sz w:val="20"/>
          <w:szCs w:val="20"/>
          <w:lang w:val="en-US"/>
        </w:rPr>
        <w:t xml:space="preserve">global flyways of migratory land and waterbirds </w:t>
      </w:r>
      <w:r w:rsidRPr="00E528D2">
        <w:rPr>
          <w:rFonts w:ascii="Arial" w:hAnsi="Arial" w:cs="Arial"/>
          <w:i w:val="0"/>
          <w:color w:val="808080" w:themeColor="background1" w:themeShade="80"/>
          <w:sz w:val="20"/>
          <w:szCs w:val="20"/>
          <w:lang w:val="en-US"/>
        </w:rPr>
        <w:fldChar w:fldCharType="begin"/>
      </w:r>
      <w:r w:rsidR="006A0C3F" w:rsidRPr="00E528D2">
        <w:rPr>
          <w:rFonts w:ascii="Arial" w:hAnsi="Arial" w:cs="Arial"/>
          <w:i w:val="0"/>
          <w:color w:val="808080" w:themeColor="background1" w:themeShade="80"/>
          <w:sz w:val="20"/>
          <w:szCs w:val="20"/>
          <w:lang w:val="en-US"/>
        </w:rPr>
        <w:instrText xml:space="preserve"> ADDIN ZOTERO_ITEM CSL_CITATION {"citationID":"qBKdiTur","properties":{"formattedCitation":"(BirdLife International 2010f)","plainCitation":"(BirdLife International 2010f)","noteIndex":0},"citationItems":[{"id":2990,"uris":["http://zotero.org/users/local/B6GulUkZ/items/PU47DAH7"],"itemData":{"id":2990,"type":"webpage","note":"Presented as part of the BirdLife State of the world's birds website","title":"Spotlight on flyways. Presented as part of the BirdLife State of the world's birds website","URL":"http://datazone.birdlife.org/sowb/spotFlyway","author":[{"family":"BirdLife International","given":""}],"accessed":{"date-parts":[["2023",4,27]]},"issued":{"date-parts":[["2010"]]}}}],"schema":"https://github.com/citation-style-language/schema/raw/master/csl-citation.json"} </w:instrText>
      </w:r>
      <w:r w:rsidRPr="00E528D2">
        <w:rPr>
          <w:rFonts w:ascii="Arial" w:hAnsi="Arial" w:cs="Arial"/>
          <w:i w:val="0"/>
          <w:color w:val="808080" w:themeColor="background1" w:themeShade="80"/>
          <w:sz w:val="20"/>
          <w:szCs w:val="20"/>
          <w:lang w:val="en-US"/>
        </w:rPr>
        <w:fldChar w:fldCharType="separate"/>
      </w:r>
      <w:r w:rsidR="006A0C3F" w:rsidRPr="005B645D">
        <w:rPr>
          <w:rFonts w:ascii="Arial" w:hAnsi="Arial" w:cs="Arial"/>
          <w:i w:val="0"/>
          <w:color w:val="808080" w:themeColor="background1" w:themeShade="80"/>
          <w:sz w:val="20"/>
          <w:lang w:val="en-US"/>
        </w:rPr>
        <w:t>(BirdLife International 2010f)</w:t>
      </w:r>
      <w:r w:rsidRPr="00E528D2">
        <w:rPr>
          <w:rFonts w:ascii="Arial" w:hAnsi="Arial" w:cs="Arial"/>
          <w:i w:val="0"/>
          <w:color w:val="808080" w:themeColor="background1" w:themeShade="80"/>
          <w:sz w:val="20"/>
          <w:szCs w:val="20"/>
          <w:lang w:val="en-US"/>
        </w:rPr>
        <w:fldChar w:fldCharType="end"/>
      </w:r>
      <w:r w:rsidRPr="00E528D2">
        <w:rPr>
          <w:rFonts w:ascii="Arial" w:hAnsi="Arial" w:cs="Arial"/>
          <w:i w:val="0"/>
          <w:color w:val="808080" w:themeColor="background1" w:themeShade="80"/>
          <w:sz w:val="20"/>
          <w:szCs w:val="20"/>
          <w:lang w:val="en-US"/>
        </w:rPr>
        <w:t>.</w:t>
      </w:r>
    </w:p>
    <w:tbl>
      <w:tblPr>
        <w:tblW w:w="9514" w:type="dxa"/>
        <w:jc w:val="center"/>
        <w:tblLayout w:type="fixed"/>
        <w:tblLook w:val="04A0" w:firstRow="1" w:lastRow="0" w:firstColumn="1" w:lastColumn="0" w:noHBand="0" w:noVBand="1"/>
      </w:tblPr>
      <w:tblGrid>
        <w:gridCol w:w="1787"/>
        <w:gridCol w:w="1057"/>
        <w:gridCol w:w="1217"/>
        <w:gridCol w:w="1157"/>
        <w:gridCol w:w="992"/>
        <w:gridCol w:w="3304"/>
      </w:tblGrid>
      <w:tr w:rsidR="00715D96" w:rsidRPr="001E27D4" w14:paraId="110CEA0B" w14:textId="32832C1A" w:rsidTr="00CB4A9D">
        <w:trPr>
          <w:trHeight w:val="524"/>
          <w:jc w:val="center"/>
        </w:trPr>
        <w:tc>
          <w:tcPr>
            <w:tcW w:w="1787" w:type="dxa"/>
            <w:tcBorders>
              <w:bottom w:val="single" w:sz="4" w:space="0" w:color="auto"/>
              <w:right w:val="single" w:sz="4" w:space="0" w:color="auto"/>
            </w:tcBorders>
            <w:shd w:val="clear" w:color="auto" w:fill="BFBFBF" w:themeFill="background1" w:themeFillShade="BF"/>
            <w:vAlign w:val="center"/>
          </w:tcPr>
          <w:p w14:paraId="61A33A5F" w14:textId="2203906D" w:rsidR="00715D96" w:rsidRPr="00CB4A9D" w:rsidRDefault="00715D96" w:rsidP="001E27D4">
            <w:pPr>
              <w:pStyle w:val="Default"/>
              <w:rPr>
                <w:b/>
                <w:color w:val="auto"/>
                <w:sz w:val="18"/>
                <w:szCs w:val="18"/>
              </w:rPr>
            </w:pPr>
            <w:r w:rsidRPr="00CB4A9D">
              <w:rPr>
                <w:b/>
                <w:color w:val="auto"/>
                <w:sz w:val="18"/>
                <w:szCs w:val="18"/>
              </w:rPr>
              <w:t>Flyway</w:t>
            </w:r>
          </w:p>
        </w:tc>
        <w:tc>
          <w:tcPr>
            <w:tcW w:w="1057" w:type="dxa"/>
            <w:tcBorders>
              <w:left w:val="single" w:sz="4" w:space="0" w:color="auto"/>
              <w:bottom w:val="single" w:sz="4" w:space="0" w:color="auto"/>
              <w:right w:val="single" w:sz="4" w:space="0" w:color="auto"/>
            </w:tcBorders>
            <w:shd w:val="clear" w:color="auto" w:fill="BFBFBF" w:themeFill="background1" w:themeFillShade="BF"/>
            <w:vAlign w:val="center"/>
          </w:tcPr>
          <w:p w14:paraId="275D7FEF" w14:textId="376A61B1" w:rsidR="00715D96" w:rsidRPr="00CB4A9D" w:rsidRDefault="00715D96" w:rsidP="001E27D4">
            <w:pPr>
              <w:pStyle w:val="Default"/>
              <w:rPr>
                <w:b/>
                <w:color w:val="auto"/>
                <w:sz w:val="18"/>
                <w:szCs w:val="18"/>
              </w:rPr>
            </w:pPr>
            <w:r w:rsidRPr="00CB4A9D">
              <w:rPr>
                <w:b/>
                <w:color w:val="auto"/>
                <w:sz w:val="18"/>
                <w:szCs w:val="18"/>
              </w:rPr>
              <w:t>Flyway</w:t>
            </w:r>
          </w:p>
          <w:p w14:paraId="7D2673B2" w14:textId="77777777" w:rsidR="001E27D4" w:rsidRPr="00CB4A9D" w:rsidRDefault="00715D96" w:rsidP="001E27D4">
            <w:pPr>
              <w:pStyle w:val="Default"/>
              <w:rPr>
                <w:b/>
                <w:color w:val="auto"/>
                <w:sz w:val="18"/>
                <w:szCs w:val="18"/>
              </w:rPr>
            </w:pPr>
            <w:r w:rsidRPr="00CB4A9D">
              <w:rPr>
                <w:b/>
                <w:color w:val="auto"/>
                <w:sz w:val="18"/>
                <w:szCs w:val="18"/>
              </w:rPr>
              <w:t xml:space="preserve">Area </w:t>
            </w:r>
          </w:p>
          <w:p w14:paraId="0D2C552D" w14:textId="47315D17" w:rsidR="00715D96" w:rsidRPr="00CB4A9D" w:rsidRDefault="00715D96" w:rsidP="001E27D4">
            <w:pPr>
              <w:pStyle w:val="Default"/>
              <w:rPr>
                <w:b/>
                <w:color w:val="auto"/>
                <w:sz w:val="18"/>
                <w:szCs w:val="18"/>
              </w:rPr>
            </w:pPr>
            <w:r w:rsidRPr="00CB4A9D">
              <w:rPr>
                <w:b/>
                <w:color w:val="auto"/>
                <w:sz w:val="18"/>
                <w:szCs w:val="18"/>
              </w:rPr>
              <w:t>(km²)</w:t>
            </w:r>
          </w:p>
        </w:tc>
        <w:tc>
          <w:tcPr>
            <w:tcW w:w="1217" w:type="dxa"/>
            <w:tcBorders>
              <w:left w:val="single" w:sz="4" w:space="0" w:color="auto"/>
              <w:bottom w:val="single" w:sz="4" w:space="0" w:color="auto"/>
              <w:right w:val="single" w:sz="4" w:space="0" w:color="auto"/>
            </w:tcBorders>
            <w:shd w:val="clear" w:color="auto" w:fill="BFBFBF" w:themeFill="background1" w:themeFillShade="BF"/>
            <w:vAlign w:val="center"/>
          </w:tcPr>
          <w:p w14:paraId="73FA3F26" w14:textId="77777777" w:rsidR="00715D96" w:rsidRPr="00CB4A9D" w:rsidRDefault="00715D96" w:rsidP="001E27D4">
            <w:pPr>
              <w:pStyle w:val="Default"/>
              <w:rPr>
                <w:b/>
                <w:color w:val="auto"/>
                <w:sz w:val="18"/>
                <w:szCs w:val="18"/>
              </w:rPr>
            </w:pPr>
            <w:r w:rsidRPr="00CB4A9D">
              <w:rPr>
                <w:b/>
                <w:color w:val="auto"/>
                <w:sz w:val="18"/>
                <w:szCs w:val="18"/>
              </w:rPr>
              <w:t>Number of</w:t>
            </w:r>
          </w:p>
          <w:p w14:paraId="52EEC458" w14:textId="072B6C19" w:rsidR="00715D96" w:rsidRPr="00CB4A9D" w:rsidRDefault="00715D96" w:rsidP="001E27D4">
            <w:pPr>
              <w:pStyle w:val="Default"/>
              <w:rPr>
                <w:b/>
                <w:color w:val="auto"/>
                <w:sz w:val="18"/>
                <w:szCs w:val="18"/>
              </w:rPr>
            </w:pPr>
            <w:r w:rsidRPr="00CB4A9D">
              <w:rPr>
                <w:b/>
                <w:color w:val="auto"/>
                <w:sz w:val="18"/>
                <w:szCs w:val="18"/>
              </w:rPr>
              <w:t xml:space="preserve">Migratory </w:t>
            </w:r>
          </w:p>
          <w:p w14:paraId="4E032ABF" w14:textId="2CEF50C4" w:rsidR="00715D96" w:rsidRPr="00CB4A9D" w:rsidRDefault="00715D96" w:rsidP="001E27D4">
            <w:pPr>
              <w:pStyle w:val="Default"/>
              <w:rPr>
                <w:b/>
                <w:color w:val="auto"/>
                <w:sz w:val="18"/>
                <w:szCs w:val="18"/>
              </w:rPr>
            </w:pPr>
            <w:r w:rsidRPr="00CB4A9D">
              <w:rPr>
                <w:b/>
                <w:color w:val="auto"/>
                <w:sz w:val="18"/>
                <w:szCs w:val="18"/>
              </w:rPr>
              <w:t>Species</w:t>
            </w:r>
          </w:p>
        </w:tc>
        <w:tc>
          <w:tcPr>
            <w:tcW w:w="1157" w:type="dxa"/>
            <w:tcBorders>
              <w:left w:val="single" w:sz="4" w:space="0" w:color="auto"/>
              <w:bottom w:val="single" w:sz="4" w:space="0" w:color="auto"/>
              <w:right w:val="single" w:sz="4" w:space="0" w:color="auto"/>
            </w:tcBorders>
            <w:shd w:val="clear" w:color="auto" w:fill="BFBFBF" w:themeFill="background1" w:themeFillShade="BF"/>
            <w:vAlign w:val="center"/>
          </w:tcPr>
          <w:p w14:paraId="5AF32E4A" w14:textId="77777777" w:rsidR="001E27D4" w:rsidRPr="00CB4A9D" w:rsidRDefault="00715D96" w:rsidP="001E27D4">
            <w:pPr>
              <w:pStyle w:val="Default"/>
              <w:rPr>
                <w:b/>
                <w:color w:val="auto"/>
                <w:sz w:val="18"/>
                <w:szCs w:val="18"/>
              </w:rPr>
            </w:pPr>
            <w:r w:rsidRPr="00CB4A9D">
              <w:rPr>
                <w:b/>
                <w:color w:val="auto"/>
                <w:sz w:val="18"/>
                <w:szCs w:val="18"/>
              </w:rPr>
              <w:t xml:space="preserve">Number </w:t>
            </w:r>
          </w:p>
          <w:p w14:paraId="042C82A9" w14:textId="3E43C3B8" w:rsidR="00715D96" w:rsidRPr="00CB4A9D" w:rsidRDefault="00715D96" w:rsidP="001E27D4">
            <w:pPr>
              <w:pStyle w:val="Default"/>
              <w:rPr>
                <w:b/>
                <w:color w:val="auto"/>
                <w:sz w:val="18"/>
                <w:szCs w:val="18"/>
              </w:rPr>
            </w:pPr>
            <w:r w:rsidRPr="00CB4A9D">
              <w:rPr>
                <w:b/>
                <w:color w:val="auto"/>
                <w:sz w:val="18"/>
                <w:szCs w:val="18"/>
              </w:rPr>
              <w:t xml:space="preserve">of </w:t>
            </w:r>
          </w:p>
          <w:p w14:paraId="6A8BD23A" w14:textId="3A9D3781" w:rsidR="00715D96" w:rsidRPr="00CB4A9D" w:rsidRDefault="00715D96" w:rsidP="001E27D4">
            <w:pPr>
              <w:pStyle w:val="Default"/>
              <w:rPr>
                <w:b/>
                <w:color w:val="auto"/>
                <w:sz w:val="18"/>
                <w:szCs w:val="18"/>
              </w:rPr>
            </w:pPr>
            <w:r w:rsidRPr="00CB4A9D">
              <w:rPr>
                <w:b/>
                <w:color w:val="auto"/>
                <w:sz w:val="18"/>
                <w:szCs w:val="18"/>
              </w:rPr>
              <w:t>Countries</w:t>
            </w:r>
          </w:p>
        </w:tc>
        <w:tc>
          <w:tcPr>
            <w:tcW w:w="992" w:type="dxa"/>
            <w:tcBorders>
              <w:left w:val="single" w:sz="4" w:space="0" w:color="auto"/>
              <w:bottom w:val="single" w:sz="4" w:space="0" w:color="auto"/>
              <w:right w:val="single" w:sz="4" w:space="0" w:color="auto"/>
            </w:tcBorders>
            <w:shd w:val="clear" w:color="auto" w:fill="BFBFBF" w:themeFill="background1" w:themeFillShade="BF"/>
            <w:vAlign w:val="center"/>
          </w:tcPr>
          <w:p w14:paraId="48B846D4" w14:textId="77777777" w:rsidR="001E27D4" w:rsidRPr="00CB4A9D" w:rsidRDefault="00715D96" w:rsidP="001E27D4">
            <w:pPr>
              <w:pStyle w:val="Default"/>
              <w:rPr>
                <w:b/>
                <w:color w:val="auto"/>
                <w:sz w:val="18"/>
                <w:szCs w:val="18"/>
              </w:rPr>
            </w:pPr>
            <w:r w:rsidRPr="00CB4A9D">
              <w:rPr>
                <w:b/>
                <w:color w:val="auto"/>
                <w:sz w:val="18"/>
                <w:szCs w:val="18"/>
              </w:rPr>
              <w:t xml:space="preserve">Number </w:t>
            </w:r>
          </w:p>
          <w:p w14:paraId="3EDFF6F5" w14:textId="60821CD0" w:rsidR="00715D96" w:rsidRPr="00CB4A9D" w:rsidRDefault="00715D96" w:rsidP="001E27D4">
            <w:pPr>
              <w:pStyle w:val="Default"/>
              <w:rPr>
                <w:b/>
                <w:color w:val="auto"/>
                <w:sz w:val="18"/>
                <w:szCs w:val="18"/>
              </w:rPr>
            </w:pPr>
            <w:r w:rsidRPr="00CB4A9D">
              <w:rPr>
                <w:b/>
                <w:color w:val="auto"/>
                <w:sz w:val="18"/>
                <w:szCs w:val="18"/>
              </w:rPr>
              <w:t xml:space="preserve">of </w:t>
            </w:r>
          </w:p>
          <w:p w14:paraId="79A9932B" w14:textId="73F4609B" w:rsidR="00715D96" w:rsidRPr="00CB4A9D" w:rsidRDefault="00715D96" w:rsidP="001E27D4">
            <w:pPr>
              <w:pStyle w:val="Default"/>
              <w:rPr>
                <w:b/>
                <w:color w:val="auto"/>
                <w:sz w:val="18"/>
                <w:szCs w:val="18"/>
              </w:rPr>
            </w:pPr>
            <w:r w:rsidRPr="00CB4A9D">
              <w:rPr>
                <w:b/>
                <w:color w:val="auto"/>
                <w:sz w:val="18"/>
                <w:szCs w:val="18"/>
              </w:rPr>
              <w:t>IBAs</w:t>
            </w:r>
            <w:r w:rsidR="001E27D4" w:rsidRPr="00CB4A9D">
              <w:rPr>
                <w:b/>
                <w:color w:val="auto"/>
                <w:sz w:val="18"/>
                <w:szCs w:val="18"/>
                <w:vertAlign w:val="superscript"/>
              </w:rPr>
              <w:t>1</w:t>
            </w:r>
          </w:p>
        </w:tc>
        <w:tc>
          <w:tcPr>
            <w:tcW w:w="3304" w:type="dxa"/>
            <w:tcBorders>
              <w:left w:val="single" w:sz="4" w:space="0" w:color="auto"/>
              <w:bottom w:val="single" w:sz="4" w:space="0" w:color="auto"/>
            </w:tcBorders>
            <w:shd w:val="clear" w:color="auto" w:fill="BFBFBF" w:themeFill="background1" w:themeFillShade="BF"/>
            <w:vAlign w:val="center"/>
          </w:tcPr>
          <w:p w14:paraId="6D3FAEFE" w14:textId="3182B4BC" w:rsidR="00715D96" w:rsidRPr="00CB4A9D" w:rsidRDefault="00715D96" w:rsidP="001E27D4">
            <w:pPr>
              <w:pStyle w:val="Default"/>
              <w:rPr>
                <w:b/>
                <w:color w:val="auto"/>
                <w:sz w:val="18"/>
                <w:szCs w:val="18"/>
              </w:rPr>
            </w:pPr>
            <w:r w:rsidRPr="00CB4A9D">
              <w:rPr>
                <w:b/>
                <w:color w:val="auto"/>
                <w:sz w:val="18"/>
                <w:szCs w:val="18"/>
              </w:rPr>
              <w:t>Source</w:t>
            </w:r>
          </w:p>
        </w:tc>
      </w:tr>
      <w:tr w:rsidR="00715D96" w:rsidRPr="009E44A5" w14:paraId="6C451DFA" w14:textId="3F294667" w:rsidTr="00CB4A9D">
        <w:trPr>
          <w:jc w:val="center"/>
        </w:trPr>
        <w:tc>
          <w:tcPr>
            <w:tcW w:w="1787" w:type="dxa"/>
            <w:tcBorders>
              <w:top w:val="single" w:sz="4" w:space="0" w:color="auto"/>
              <w:bottom w:val="single" w:sz="4" w:space="0" w:color="auto"/>
              <w:right w:val="single" w:sz="4" w:space="0" w:color="auto"/>
            </w:tcBorders>
            <w:vAlign w:val="center"/>
          </w:tcPr>
          <w:p w14:paraId="377B5BD9" w14:textId="514DDE74" w:rsidR="00715D96" w:rsidRPr="00CB4A9D" w:rsidRDefault="00715D96" w:rsidP="001E27D4">
            <w:pPr>
              <w:pStyle w:val="Default"/>
              <w:rPr>
                <w:sz w:val="18"/>
                <w:szCs w:val="18"/>
              </w:rPr>
            </w:pPr>
            <w:r w:rsidRPr="00CB4A9D">
              <w:rPr>
                <w:sz w:val="18"/>
                <w:szCs w:val="18"/>
              </w:rPr>
              <w:t>Pacific Americas</w:t>
            </w:r>
            <w:r w:rsidRPr="00CB4A9D">
              <w:rPr>
                <w:sz w:val="18"/>
                <w:szCs w:val="18"/>
              </w:rPr>
              <w:br/>
            </w:r>
          </w:p>
        </w:tc>
        <w:tc>
          <w:tcPr>
            <w:tcW w:w="1057" w:type="dxa"/>
            <w:tcBorders>
              <w:top w:val="single" w:sz="4" w:space="0" w:color="auto"/>
              <w:left w:val="single" w:sz="4" w:space="0" w:color="auto"/>
              <w:bottom w:val="single" w:sz="4" w:space="0" w:color="auto"/>
              <w:right w:val="single" w:sz="4" w:space="0" w:color="auto"/>
            </w:tcBorders>
            <w:vAlign w:val="center"/>
          </w:tcPr>
          <w:p w14:paraId="52FC6A07" w14:textId="2821E67F" w:rsidR="00715D96" w:rsidRPr="00CB4A9D" w:rsidRDefault="00715D96" w:rsidP="001E27D4">
            <w:pPr>
              <w:pStyle w:val="Default"/>
              <w:jc w:val="center"/>
              <w:rPr>
                <w:sz w:val="18"/>
                <w:szCs w:val="18"/>
              </w:rPr>
            </w:pPr>
            <w:r w:rsidRPr="00CB4A9D">
              <w:rPr>
                <w:sz w:val="18"/>
                <w:szCs w:val="18"/>
              </w:rPr>
              <w:t>21.3 Mio.</w:t>
            </w:r>
          </w:p>
        </w:tc>
        <w:tc>
          <w:tcPr>
            <w:tcW w:w="1217" w:type="dxa"/>
            <w:tcBorders>
              <w:top w:val="single" w:sz="4" w:space="0" w:color="auto"/>
              <w:left w:val="single" w:sz="4" w:space="0" w:color="auto"/>
              <w:bottom w:val="single" w:sz="4" w:space="0" w:color="auto"/>
              <w:right w:val="single" w:sz="4" w:space="0" w:color="auto"/>
            </w:tcBorders>
            <w:vAlign w:val="center"/>
          </w:tcPr>
          <w:p w14:paraId="127F61FC" w14:textId="37945D18" w:rsidR="00715D96" w:rsidRPr="00CB4A9D" w:rsidRDefault="00715D96" w:rsidP="001E27D4">
            <w:pPr>
              <w:pStyle w:val="Default"/>
              <w:jc w:val="center"/>
              <w:rPr>
                <w:sz w:val="18"/>
                <w:szCs w:val="18"/>
              </w:rPr>
            </w:pPr>
            <w:r w:rsidRPr="00CB4A9D">
              <w:rPr>
                <w:sz w:val="18"/>
                <w:szCs w:val="18"/>
              </w:rPr>
              <w:t>323</w:t>
            </w:r>
          </w:p>
        </w:tc>
        <w:tc>
          <w:tcPr>
            <w:tcW w:w="1157" w:type="dxa"/>
            <w:tcBorders>
              <w:top w:val="single" w:sz="4" w:space="0" w:color="auto"/>
              <w:left w:val="single" w:sz="4" w:space="0" w:color="auto"/>
              <w:bottom w:val="single" w:sz="4" w:space="0" w:color="auto"/>
              <w:right w:val="single" w:sz="4" w:space="0" w:color="auto"/>
            </w:tcBorders>
            <w:vAlign w:val="center"/>
          </w:tcPr>
          <w:p w14:paraId="3BDEC555" w14:textId="51C43C15" w:rsidR="00715D96" w:rsidRPr="00CB4A9D" w:rsidRDefault="00715D96" w:rsidP="001E27D4">
            <w:pPr>
              <w:pStyle w:val="Default"/>
              <w:jc w:val="center"/>
              <w:rPr>
                <w:sz w:val="18"/>
                <w:szCs w:val="18"/>
              </w:rPr>
            </w:pPr>
            <w:r w:rsidRPr="00CB4A9D">
              <w:rPr>
                <w:sz w:val="18"/>
                <w:szCs w:val="18"/>
              </w:rPr>
              <w:t>18</w:t>
            </w:r>
          </w:p>
        </w:tc>
        <w:tc>
          <w:tcPr>
            <w:tcW w:w="992" w:type="dxa"/>
            <w:tcBorders>
              <w:top w:val="single" w:sz="4" w:space="0" w:color="auto"/>
              <w:left w:val="single" w:sz="4" w:space="0" w:color="auto"/>
              <w:bottom w:val="single" w:sz="4" w:space="0" w:color="auto"/>
              <w:right w:val="single" w:sz="4" w:space="0" w:color="auto"/>
            </w:tcBorders>
            <w:vAlign w:val="center"/>
          </w:tcPr>
          <w:p w14:paraId="389F891F" w14:textId="3C672CDA" w:rsidR="00715D96" w:rsidRPr="00CB4A9D" w:rsidRDefault="00715D96" w:rsidP="001E27D4">
            <w:pPr>
              <w:pStyle w:val="Default"/>
              <w:jc w:val="center"/>
              <w:rPr>
                <w:sz w:val="18"/>
                <w:szCs w:val="18"/>
              </w:rPr>
            </w:pPr>
            <w:r w:rsidRPr="00CB4A9D">
              <w:rPr>
                <w:sz w:val="18"/>
                <w:szCs w:val="18"/>
              </w:rPr>
              <w:t>174</w:t>
            </w:r>
          </w:p>
        </w:tc>
        <w:tc>
          <w:tcPr>
            <w:tcW w:w="3304" w:type="dxa"/>
            <w:tcBorders>
              <w:top w:val="single" w:sz="4" w:space="0" w:color="auto"/>
              <w:left w:val="single" w:sz="4" w:space="0" w:color="auto"/>
              <w:bottom w:val="single" w:sz="4" w:space="0" w:color="auto"/>
            </w:tcBorders>
            <w:vAlign w:val="center"/>
          </w:tcPr>
          <w:p w14:paraId="2D7EA846" w14:textId="268C5F86" w:rsidR="00715D96" w:rsidRPr="00CB4A9D" w:rsidRDefault="008C6600" w:rsidP="001E27D4">
            <w:pPr>
              <w:pStyle w:val="Default"/>
              <w:rPr>
                <w:color w:val="808080" w:themeColor="background1" w:themeShade="80"/>
                <w:sz w:val="16"/>
                <w:szCs w:val="18"/>
              </w:rPr>
            </w:pPr>
            <w:hyperlink r:id="rId32" w:history="1">
              <w:r w:rsidR="00715D96" w:rsidRPr="00CB4A9D">
                <w:rPr>
                  <w:rStyle w:val="Hyperlink"/>
                  <w:color w:val="808080" w:themeColor="background1" w:themeShade="80"/>
                  <w:sz w:val="16"/>
                  <w:szCs w:val="18"/>
                </w:rPr>
                <w:t>http://datazone.birdlife.org/userfiles/file/sowb/flyways/1_Pacific_Americas_Factsheet.pdf</w:t>
              </w:r>
            </w:hyperlink>
            <w:r w:rsidR="00715D96" w:rsidRPr="00CB4A9D">
              <w:rPr>
                <w:color w:val="808080" w:themeColor="background1" w:themeShade="80"/>
                <w:sz w:val="16"/>
                <w:szCs w:val="18"/>
              </w:rPr>
              <w:t xml:space="preserve"> </w:t>
            </w:r>
          </w:p>
        </w:tc>
      </w:tr>
      <w:tr w:rsidR="00715D96" w:rsidRPr="009E44A5" w14:paraId="0D1765F3" w14:textId="6F0A4A83" w:rsidTr="00CB4A9D">
        <w:trPr>
          <w:jc w:val="center"/>
        </w:trPr>
        <w:tc>
          <w:tcPr>
            <w:tcW w:w="1787" w:type="dxa"/>
            <w:tcBorders>
              <w:top w:val="single" w:sz="4" w:space="0" w:color="auto"/>
              <w:bottom w:val="single" w:sz="4" w:space="0" w:color="auto"/>
              <w:right w:val="single" w:sz="4" w:space="0" w:color="auto"/>
            </w:tcBorders>
            <w:vAlign w:val="center"/>
          </w:tcPr>
          <w:p w14:paraId="2C77990B" w14:textId="77777777" w:rsidR="00715D96" w:rsidRPr="00CB4A9D" w:rsidRDefault="00715D96" w:rsidP="001E27D4">
            <w:pPr>
              <w:pStyle w:val="Default"/>
              <w:rPr>
                <w:sz w:val="18"/>
                <w:szCs w:val="18"/>
              </w:rPr>
            </w:pPr>
            <w:r w:rsidRPr="00CB4A9D">
              <w:rPr>
                <w:sz w:val="18"/>
                <w:szCs w:val="18"/>
              </w:rPr>
              <w:t>Central Americas</w:t>
            </w:r>
          </w:p>
          <w:p w14:paraId="329BE054" w14:textId="5E30561E" w:rsidR="001E27D4" w:rsidRPr="00CB4A9D" w:rsidRDefault="001E27D4" w:rsidP="001E27D4">
            <w:pPr>
              <w:pStyle w:val="Default"/>
              <w:rPr>
                <w:sz w:val="18"/>
                <w:szCs w:val="18"/>
              </w:rPr>
            </w:pPr>
          </w:p>
        </w:tc>
        <w:tc>
          <w:tcPr>
            <w:tcW w:w="1057" w:type="dxa"/>
            <w:tcBorders>
              <w:top w:val="single" w:sz="4" w:space="0" w:color="auto"/>
              <w:left w:val="single" w:sz="4" w:space="0" w:color="auto"/>
              <w:bottom w:val="single" w:sz="4" w:space="0" w:color="auto"/>
              <w:right w:val="single" w:sz="4" w:space="0" w:color="auto"/>
            </w:tcBorders>
            <w:vAlign w:val="center"/>
          </w:tcPr>
          <w:p w14:paraId="1A582B46" w14:textId="42E3E77B" w:rsidR="00715D96" w:rsidRPr="00CB4A9D" w:rsidRDefault="00715D96" w:rsidP="001E27D4">
            <w:pPr>
              <w:pStyle w:val="Default"/>
              <w:jc w:val="center"/>
              <w:rPr>
                <w:sz w:val="18"/>
                <w:szCs w:val="18"/>
              </w:rPr>
            </w:pPr>
            <w:r w:rsidRPr="00CB4A9D">
              <w:rPr>
                <w:sz w:val="18"/>
                <w:szCs w:val="18"/>
              </w:rPr>
              <w:t>30.5 Mio.</w:t>
            </w:r>
          </w:p>
        </w:tc>
        <w:tc>
          <w:tcPr>
            <w:tcW w:w="1217" w:type="dxa"/>
            <w:tcBorders>
              <w:top w:val="single" w:sz="4" w:space="0" w:color="auto"/>
              <w:left w:val="single" w:sz="4" w:space="0" w:color="auto"/>
              <w:bottom w:val="single" w:sz="4" w:space="0" w:color="auto"/>
              <w:right w:val="single" w:sz="4" w:space="0" w:color="auto"/>
            </w:tcBorders>
            <w:vAlign w:val="center"/>
          </w:tcPr>
          <w:p w14:paraId="20F9CE8F" w14:textId="2AA107F5" w:rsidR="00715D96" w:rsidRPr="00CB4A9D" w:rsidRDefault="00715D96" w:rsidP="001E27D4">
            <w:pPr>
              <w:pStyle w:val="Default"/>
              <w:jc w:val="center"/>
              <w:rPr>
                <w:sz w:val="18"/>
                <w:szCs w:val="18"/>
              </w:rPr>
            </w:pPr>
            <w:r w:rsidRPr="00CB4A9D">
              <w:rPr>
                <w:sz w:val="18"/>
                <w:szCs w:val="18"/>
              </w:rPr>
              <w:t>382</w:t>
            </w:r>
          </w:p>
        </w:tc>
        <w:tc>
          <w:tcPr>
            <w:tcW w:w="1157" w:type="dxa"/>
            <w:tcBorders>
              <w:top w:val="single" w:sz="4" w:space="0" w:color="auto"/>
              <w:left w:val="single" w:sz="4" w:space="0" w:color="auto"/>
              <w:bottom w:val="single" w:sz="4" w:space="0" w:color="auto"/>
              <w:right w:val="single" w:sz="4" w:space="0" w:color="auto"/>
            </w:tcBorders>
            <w:vAlign w:val="center"/>
          </w:tcPr>
          <w:p w14:paraId="2A7607D6" w14:textId="7EBAFD92" w:rsidR="00715D96" w:rsidRPr="00CB4A9D" w:rsidRDefault="00715D96" w:rsidP="001E27D4">
            <w:pPr>
              <w:pStyle w:val="Default"/>
              <w:jc w:val="center"/>
              <w:rPr>
                <w:sz w:val="18"/>
                <w:szCs w:val="18"/>
              </w:rPr>
            </w:pPr>
            <w:r w:rsidRPr="00CB4A9D">
              <w:rPr>
                <w:sz w:val="18"/>
                <w:szCs w:val="18"/>
              </w:rPr>
              <w:t>27</w:t>
            </w:r>
          </w:p>
        </w:tc>
        <w:tc>
          <w:tcPr>
            <w:tcW w:w="992" w:type="dxa"/>
            <w:tcBorders>
              <w:top w:val="single" w:sz="4" w:space="0" w:color="auto"/>
              <w:left w:val="single" w:sz="4" w:space="0" w:color="auto"/>
              <w:bottom w:val="single" w:sz="4" w:space="0" w:color="auto"/>
              <w:right w:val="single" w:sz="4" w:space="0" w:color="auto"/>
            </w:tcBorders>
            <w:vAlign w:val="center"/>
          </w:tcPr>
          <w:p w14:paraId="7D0C725B" w14:textId="669EB363" w:rsidR="00715D96" w:rsidRPr="00CB4A9D" w:rsidRDefault="00715D96" w:rsidP="001E27D4">
            <w:pPr>
              <w:pStyle w:val="Default"/>
              <w:jc w:val="center"/>
              <w:rPr>
                <w:sz w:val="18"/>
                <w:szCs w:val="18"/>
              </w:rPr>
            </w:pPr>
            <w:r w:rsidRPr="00CB4A9D">
              <w:rPr>
                <w:sz w:val="18"/>
                <w:szCs w:val="18"/>
              </w:rPr>
              <w:t>323</w:t>
            </w:r>
          </w:p>
        </w:tc>
        <w:tc>
          <w:tcPr>
            <w:tcW w:w="3304" w:type="dxa"/>
            <w:tcBorders>
              <w:top w:val="single" w:sz="4" w:space="0" w:color="auto"/>
              <w:left w:val="single" w:sz="4" w:space="0" w:color="auto"/>
              <w:bottom w:val="single" w:sz="4" w:space="0" w:color="auto"/>
            </w:tcBorders>
            <w:vAlign w:val="center"/>
          </w:tcPr>
          <w:p w14:paraId="78D96F8F" w14:textId="20CD4977" w:rsidR="001E27D4" w:rsidRPr="00CB4A9D" w:rsidRDefault="008C6600" w:rsidP="001E27D4">
            <w:pPr>
              <w:pStyle w:val="Default"/>
              <w:rPr>
                <w:color w:val="808080" w:themeColor="background1" w:themeShade="80"/>
                <w:sz w:val="16"/>
                <w:szCs w:val="18"/>
              </w:rPr>
            </w:pPr>
            <w:hyperlink r:id="rId33" w:history="1">
              <w:r w:rsidR="001E27D4" w:rsidRPr="00CB4A9D">
                <w:rPr>
                  <w:rStyle w:val="Hyperlink"/>
                  <w:color w:val="808080" w:themeColor="background1" w:themeShade="80"/>
                  <w:sz w:val="16"/>
                  <w:szCs w:val="18"/>
                </w:rPr>
                <w:t>http://datazone.birdlife.org/userfiles/file/sowb/flyways/2_Central_Americas_Factsheet.pdf</w:t>
              </w:r>
            </w:hyperlink>
            <w:r w:rsidR="001E27D4" w:rsidRPr="00CB4A9D">
              <w:rPr>
                <w:color w:val="808080" w:themeColor="background1" w:themeShade="80"/>
                <w:sz w:val="16"/>
                <w:szCs w:val="18"/>
              </w:rPr>
              <w:t xml:space="preserve"> </w:t>
            </w:r>
          </w:p>
        </w:tc>
      </w:tr>
      <w:tr w:rsidR="00715D96" w:rsidRPr="009E44A5" w14:paraId="16D74D6E" w14:textId="4899B769" w:rsidTr="00CB4A9D">
        <w:trPr>
          <w:jc w:val="center"/>
        </w:trPr>
        <w:tc>
          <w:tcPr>
            <w:tcW w:w="1787" w:type="dxa"/>
            <w:tcBorders>
              <w:top w:val="single" w:sz="4" w:space="0" w:color="auto"/>
              <w:bottom w:val="single" w:sz="4" w:space="0" w:color="auto"/>
              <w:right w:val="single" w:sz="4" w:space="0" w:color="auto"/>
            </w:tcBorders>
            <w:vAlign w:val="center"/>
          </w:tcPr>
          <w:p w14:paraId="55AEE083" w14:textId="532480BF" w:rsidR="00715D96" w:rsidRPr="00CB4A9D" w:rsidRDefault="00715D96" w:rsidP="001E27D4">
            <w:pPr>
              <w:pStyle w:val="Default"/>
              <w:rPr>
                <w:sz w:val="18"/>
                <w:szCs w:val="18"/>
              </w:rPr>
            </w:pPr>
            <w:r w:rsidRPr="00CB4A9D">
              <w:rPr>
                <w:sz w:val="18"/>
                <w:szCs w:val="18"/>
              </w:rPr>
              <w:t>Atlantic Americas</w:t>
            </w:r>
            <w:r w:rsidRPr="00CB4A9D">
              <w:rPr>
                <w:sz w:val="18"/>
                <w:szCs w:val="18"/>
              </w:rPr>
              <w:br/>
            </w:r>
          </w:p>
        </w:tc>
        <w:tc>
          <w:tcPr>
            <w:tcW w:w="1057" w:type="dxa"/>
            <w:tcBorders>
              <w:top w:val="single" w:sz="4" w:space="0" w:color="auto"/>
              <w:left w:val="single" w:sz="4" w:space="0" w:color="auto"/>
              <w:bottom w:val="single" w:sz="4" w:space="0" w:color="auto"/>
              <w:right w:val="single" w:sz="4" w:space="0" w:color="auto"/>
            </w:tcBorders>
            <w:vAlign w:val="center"/>
          </w:tcPr>
          <w:p w14:paraId="4016848E" w14:textId="1848421F" w:rsidR="00715D96" w:rsidRPr="00CB4A9D" w:rsidRDefault="00715D96" w:rsidP="001E27D4">
            <w:pPr>
              <w:pStyle w:val="Default"/>
              <w:jc w:val="center"/>
              <w:rPr>
                <w:sz w:val="18"/>
                <w:szCs w:val="18"/>
              </w:rPr>
            </w:pPr>
            <w:r w:rsidRPr="00CB4A9D">
              <w:rPr>
                <w:sz w:val="18"/>
                <w:szCs w:val="18"/>
              </w:rPr>
              <w:t>33.9 Mio.</w:t>
            </w:r>
          </w:p>
        </w:tc>
        <w:tc>
          <w:tcPr>
            <w:tcW w:w="1217" w:type="dxa"/>
            <w:tcBorders>
              <w:top w:val="single" w:sz="4" w:space="0" w:color="auto"/>
              <w:left w:val="single" w:sz="4" w:space="0" w:color="auto"/>
              <w:bottom w:val="single" w:sz="4" w:space="0" w:color="auto"/>
              <w:right w:val="single" w:sz="4" w:space="0" w:color="auto"/>
            </w:tcBorders>
            <w:vAlign w:val="center"/>
          </w:tcPr>
          <w:p w14:paraId="30E7D523" w14:textId="271D5FA1" w:rsidR="00715D96" w:rsidRPr="00CB4A9D" w:rsidRDefault="00715D96" w:rsidP="001E27D4">
            <w:pPr>
              <w:pStyle w:val="Default"/>
              <w:jc w:val="center"/>
              <w:rPr>
                <w:sz w:val="18"/>
                <w:szCs w:val="18"/>
              </w:rPr>
            </w:pPr>
            <w:r w:rsidRPr="00CB4A9D">
              <w:rPr>
                <w:sz w:val="18"/>
                <w:szCs w:val="18"/>
              </w:rPr>
              <w:t>395</w:t>
            </w:r>
          </w:p>
        </w:tc>
        <w:tc>
          <w:tcPr>
            <w:tcW w:w="1157" w:type="dxa"/>
            <w:tcBorders>
              <w:top w:val="single" w:sz="4" w:space="0" w:color="auto"/>
              <w:left w:val="single" w:sz="4" w:space="0" w:color="auto"/>
              <w:bottom w:val="single" w:sz="4" w:space="0" w:color="auto"/>
              <w:right w:val="single" w:sz="4" w:space="0" w:color="auto"/>
            </w:tcBorders>
            <w:vAlign w:val="center"/>
          </w:tcPr>
          <w:p w14:paraId="48E8677F" w14:textId="2CEA5817" w:rsidR="00715D96" w:rsidRPr="00CB4A9D" w:rsidRDefault="00715D96" w:rsidP="001E27D4">
            <w:pPr>
              <w:pStyle w:val="Default"/>
              <w:tabs>
                <w:tab w:val="left" w:pos="495"/>
              </w:tabs>
              <w:jc w:val="center"/>
              <w:rPr>
                <w:sz w:val="18"/>
                <w:szCs w:val="18"/>
              </w:rPr>
            </w:pPr>
            <w:r w:rsidRPr="00CB4A9D">
              <w:rPr>
                <w:sz w:val="18"/>
                <w:szCs w:val="18"/>
              </w:rPr>
              <w:t>46</w:t>
            </w:r>
          </w:p>
        </w:tc>
        <w:tc>
          <w:tcPr>
            <w:tcW w:w="992" w:type="dxa"/>
            <w:tcBorders>
              <w:top w:val="single" w:sz="4" w:space="0" w:color="auto"/>
              <w:left w:val="single" w:sz="4" w:space="0" w:color="auto"/>
              <w:bottom w:val="single" w:sz="4" w:space="0" w:color="auto"/>
              <w:right w:val="single" w:sz="4" w:space="0" w:color="auto"/>
            </w:tcBorders>
            <w:vAlign w:val="center"/>
          </w:tcPr>
          <w:p w14:paraId="54EB54D4" w14:textId="35423177" w:rsidR="00715D96" w:rsidRPr="00CB4A9D" w:rsidRDefault="00715D96" w:rsidP="001E27D4">
            <w:pPr>
              <w:pStyle w:val="Default"/>
              <w:tabs>
                <w:tab w:val="left" w:pos="495"/>
              </w:tabs>
              <w:jc w:val="center"/>
              <w:rPr>
                <w:sz w:val="18"/>
                <w:szCs w:val="18"/>
              </w:rPr>
            </w:pPr>
            <w:r w:rsidRPr="00CB4A9D">
              <w:rPr>
                <w:sz w:val="18"/>
                <w:szCs w:val="18"/>
              </w:rPr>
              <w:t>543</w:t>
            </w:r>
          </w:p>
        </w:tc>
        <w:tc>
          <w:tcPr>
            <w:tcW w:w="3304" w:type="dxa"/>
            <w:tcBorders>
              <w:top w:val="single" w:sz="4" w:space="0" w:color="auto"/>
              <w:left w:val="single" w:sz="4" w:space="0" w:color="auto"/>
              <w:bottom w:val="single" w:sz="4" w:space="0" w:color="auto"/>
            </w:tcBorders>
            <w:vAlign w:val="center"/>
          </w:tcPr>
          <w:p w14:paraId="4C1E17BA" w14:textId="434BB23A" w:rsidR="00715D96" w:rsidRPr="00CB4A9D" w:rsidRDefault="008C6600" w:rsidP="001E27D4">
            <w:pPr>
              <w:pStyle w:val="Default"/>
              <w:tabs>
                <w:tab w:val="left" w:pos="495"/>
              </w:tabs>
              <w:rPr>
                <w:color w:val="808080" w:themeColor="background1" w:themeShade="80"/>
                <w:sz w:val="16"/>
                <w:szCs w:val="18"/>
              </w:rPr>
            </w:pPr>
            <w:hyperlink r:id="rId34" w:history="1">
              <w:r w:rsidR="001E27D4" w:rsidRPr="00CB4A9D">
                <w:rPr>
                  <w:rStyle w:val="Hyperlink"/>
                  <w:color w:val="808080" w:themeColor="background1" w:themeShade="80"/>
                  <w:sz w:val="16"/>
                  <w:szCs w:val="18"/>
                </w:rPr>
                <w:t>http://datazone.birdlife.org/userfiles/file/sowb/flyways/3_Atlantic_Americas_Factsheet.pdf</w:t>
              </w:r>
            </w:hyperlink>
            <w:r w:rsidR="001E27D4" w:rsidRPr="00CB4A9D">
              <w:rPr>
                <w:color w:val="808080" w:themeColor="background1" w:themeShade="80"/>
                <w:sz w:val="16"/>
                <w:szCs w:val="18"/>
              </w:rPr>
              <w:t xml:space="preserve">  </w:t>
            </w:r>
          </w:p>
        </w:tc>
      </w:tr>
      <w:tr w:rsidR="00715D96" w:rsidRPr="009E44A5" w14:paraId="1A17C904" w14:textId="39811995" w:rsidTr="00CB4A9D">
        <w:trPr>
          <w:jc w:val="center"/>
        </w:trPr>
        <w:tc>
          <w:tcPr>
            <w:tcW w:w="1787" w:type="dxa"/>
            <w:tcBorders>
              <w:top w:val="single" w:sz="4" w:space="0" w:color="auto"/>
              <w:bottom w:val="single" w:sz="4" w:space="0" w:color="auto"/>
              <w:right w:val="single" w:sz="4" w:space="0" w:color="auto"/>
            </w:tcBorders>
            <w:vAlign w:val="center"/>
          </w:tcPr>
          <w:p w14:paraId="5CC223B7" w14:textId="16A42B14" w:rsidR="00715D96" w:rsidRPr="00CB4A9D" w:rsidRDefault="00715D96" w:rsidP="001E27D4">
            <w:pPr>
              <w:pStyle w:val="Default"/>
              <w:rPr>
                <w:sz w:val="18"/>
                <w:szCs w:val="18"/>
              </w:rPr>
            </w:pPr>
            <w:r w:rsidRPr="00CB4A9D">
              <w:rPr>
                <w:sz w:val="18"/>
                <w:szCs w:val="18"/>
              </w:rPr>
              <w:t>East Atlantic</w:t>
            </w:r>
            <w:r w:rsidRPr="00CB4A9D">
              <w:rPr>
                <w:sz w:val="18"/>
                <w:szCs w:val="18"/>
              </w:rPr>
              <w:br/>
            </w:r>
          </w:p>
        </w:tc>
        <w:tc>
          <w:tcPr>
            <w:tcW w:w="1057" w:type="dxa"/>
            <w:tcBorders>
              <w:top w:val="single" w:sz="4" w:space="0" w:color="auto"/>
              <w:left w:val="single" w:sz="4" w:space="0" w:color="auto"/>
              <w:bottom w:val="single" w:sz="4" w:space="0" w:color="auto"/>
              <w:right w:val="single" w:sz="4" w:space="0" w:color="auto"/>
            </w:tcBorders>
            <w:vAlign w:val="center"/>
          </w:tcPr>
          <w:p w14:paraId="76793206" w14:textId="2236BDD3" w:rsidR="00715D96" w:rsidRPr="00CB4A9D" w:rsidRDefault="00715D96" w:rsidP="001E27D4">
            <w:pPr>
              <w:pStyle w:val="Default"/>
              <w:jc w:val="center"/>
              <w:rPr>
                <w:sz w:val="18"/>
                <w:szCs w:val="18"/>
              </w:rPr>
            </w:pPr>
            <w:r w:rsidRPr="00CB4A9D">
              <w:rPr>
                <w:sz w:val="18"/>
                <w:szCs w:val="18"/>
              </w:rPr>
              <w:t>45.6 Mio.</w:t>
            </w:r>
          </w:p>
        </w:tc>
        <w:tc>
          <w:tcPr>
            <w:tcW w:w="1217" w:type="dxa"/>
            <w:tcBorders>
              <w:top w:val="single" w:sz="4" w:space="0" w:color="auto"/>
              <w:left w:val="single" w:sz="4" w:space="0" w:color="auto"/>
              <w:bottom w:val="single" w:sz="4" w:space="0" w:color="auto"/>
              <w:right w:val="single" w:sz="4" w:space="0" w:color="auto"/>
            </w:tcBorders>
            <w:vAlign w:val="center"/>
          </w:tcPr>
          <w:p w14:paraId="1EE10A82" w14:textId="291D08FE" w:rsidR="00715D96" w:rsidRPr="00CB4A9D" w:rsidRDefault="00715D96" w:rsidP="001E27D4">
            <w:pPr>
              <w:pStyle w:val="Default"/>
              <w:jc w:val="center"/>
              <w:rPr>
                <w:sz w:val="18"/>
                <w:szCs w:val="18"/>
              </w:rPr>
            </w:pPr>
            <w:r w:rsidRPr="00CB4A9D">
              <w:rPr>
                <w:sz w:val="18"/>
                <w:szCs w:val="18"/>
              </w:rPr>
              <w:t>297</w:t>
            </w:r>
          </w:p>
        </w:tc>
        <w:tc>
          <w:tcPr>
            <w:tcW w:w="1157" w:type="dxa"/>
            <w:tcBorders>
              <w:top w:val="single" w:sz="4" w:space="0" w:color="auto"/>
              <w:left w:val="single" w:sz="4" w:space="0" w:color="auto"/>
              <w:bottom w:val="single" w:sz="4" w:space="0" w:color="auto"/>
              <w:right w:val="single" w:sz="4" w:space="0" w:color="auto"/>
            </w:tcBorders>
            <w:vAlign w:val="center"/>
          </w:tcPr>
          <w:p w14:paraId="3A5CEDB3" w14:textId="59EEBABC" w:rsidR="00715D96" w:rsidRPr="00CB4A9D" w:rsidRDefault="00715D96" w:rsidP="001E27D4">
            <w:pPr>
              <w:pStyle w:val="Default"/>
              <w:jc w:val="center"/>
              <w:rPr>
                <w:sz w:val="18"/>
                <w:szCs w:val="18"/>
              </w:rPr>
            </w:pPr>
            <w:r w:rsidRPr="00CB4A9D">
              <w:rPr>
                <w:sz w:val="18"/>
                <w:szCs w:val="18"/>
              </w:rPr>
              <w:t>75</w:t>
            </w:r>
          </w:p>
        </w:tc>
        <w:tc>
          <w:tcPr>
            <w:tcW w:w="992" w:type="dxa"/>
            <w:tcBorders>
              <w:top w:val="single" w:sz="4" w:space="0" w:color="auto"/>
              <w:left w:val="single" w:sz="4" w:space="0" w:color="auto"/>
              <w:bottom w:val="single" w:sz="4" w:space="0" w:color="auto"/>
              <w:right w:val="single" w:sz="4" w:space="0" w:color="auto"/>
            </w:tcBorders>
            <w:vAlign w:val="center"/>
          </w:tcPr>
          <w:p w14:paraId="2F5DE035" w14:textId="45B9215A" w:rsidR="00715D96" w:rsidRPr="00CB4A9D" w:rsidRDefault="00715D96" w:rsidP="001E27D4">
            <w:pPr>
              <w:pStyle w:val="Default"/>
              <w:jc w:val="center"/>
              <w:rPr>
                <w:sz w:val="18"/>
                <w:szCs w:val="18"/>
              </w:rPr>
            </w:pPr>
            <w:r w:rsidRPr="00CB4A9D">
              <w:rPr>
                <w:sz w:val="18"/>
                <w:szCs w:val="18"/>
              </w:rPr>
              <w:t>1</w:t>
            </w:r>
            <w:r w:rsidR="00CD56C3">
              <w:rPr>
                <w:sz w:val="18"/>
                <w:szCs w:val="18"/>
              </w:rPr>
              <w:t>,</w:t>
            </w:r>
            <w:r w:rsidRPr="00CB4A9D">
              <w:rPr>
                <w:sz w:val="18"/>
                <w:szCs w:val="18"/>
              </w:rPr>
              <w:t>948</w:t>
            </w:r>
          </w:p>
        </w:tc>
        <w:tc>
          <w:tcPr>
            <w:tcW w:w="3304" w:type="dxa"/>
            <w:tcBorders>
              <w:top w:val="single" w:sz="4" w:space="0" w:color="auto"/>
              <w:left w:val="single" w:sz="4" w:space="0" w:color="auto"/>
              <w:bottom w:val="single" w:sz="4" w:space="0" w:color="auto"/>
            </w:tcBorders>
            <w:vAlign w:val="center"/>
          </w:tcPr>
          <w:p w14:paraId="28BF28E5" w14:textId="0F5F25B7" w:rsidR="00715D96" w:rsidRPr="00CB4A9D" w:rsidRDefault="008C6600" w:rsidP="001E27D4">
            <w:pPr>
              <w:pStyle w:val="Default"/>
              <w:rPr>
                <w:color w:val="808080" w:themeColor="background1" w:themeShade="80"/>
                <w:sz w:val="16"/>
                <w:szCs w:val="18"/>
              </w:rPr>
            </w:pPr>
            <w:hyperlink r:id="rId35" w:history="1">
              <w:r w:rsidR="001E27D4" w:rsidRPr="00CB4A9D">
                <w:rPr>
                  <w:rStyle w:val="Hyperlink"/>
                  <w:color w:val="808080" w:themeColor="background1" w:themeShade="80"/>
                  <w:sz w:val="16"/>
                  <w:szCs w:val="18"/>
                </w:rPr>
                <w:t>http://datazone.birdlife.org/userfiles/file/sowb/flyways/4_East_Atlantic_Factsheet.pdf</w:t>
              </w:r>
            </w:hyperlink>
            <w:r w:rsidR="001E27D4" w:rsidRPr="00CB4A9D">
              <w:rPr>
                <w:color w:val="808080" w:themeColor="background1" w:themeShade="80"/>
                <w:sz w:val="16"/>
                <w:szCs w:val="18"/>
              </w:rPr>
              <w:t xml:space="preserve"> </w:t>
            </w:r>
          </w:p>
        </w:tc>
      </w:tr>
      <w:tr w:rsidR="00715D96" w:rsidRPr="009E44A5" w14:paraId="0F7C8097" w14:textId="4890A2C5" w:rsidTr="00CB4A9D">
        <w:trPr>
          <w:jc w:val="center"/>
        </w:trPr>
        <w:tc>
          <w:tcPr>
            <w:tcW w:w="1787" w:type="dxa"/>
            <w:tcBorders>
              <w:top w:val="single" w:sz="4" w:space="0" w:color="auto"/>
              <w:bottom w:val="single" w:sz="4" w:space="0" w:color="auto"/>
              <w:right w:val="single" w:sz="4" w:space="0" w:color="auto"/>
            </w:tcBorders>
            <w:vAlign w:val="center"/>
          </w:tcPr>
          <w:p w14:paraId="735E1F36" w14:textId="7CE06202" w:rsidR="00CD2C86" w:rsidRPr="00CB4A9D" w:rsidRDefault="00CD2C86" w:rsidP="001E27D4">
            <w:pPr>
              <w:pStyle w:val="Default"/>
              <w:rPr>
                <w:sz w:val="18"/>
                <w:szCs w:val="18"/>
              </w:rPr>
            </w:pPr>
            <w:r w:rsidRPr="00CB4A9D">
              <w:rPr>
                <w:sz w:val="18"/>
                <w:szCs w:val="18"/>
              </w:rPr>
              <w:t>Mediterranean/</w:t>
            </w:r>
          </w:p>
          <w:p w14:paraId="1D8761E4" w14:textId="70A1343E" w:rsidR="00715D96" w:rsidRPr="00CB4A9D" w:rsidRDefault="001E27D4" w:rsidP="001E27D4">
            <w:pPr>
              <w:pStyle w:val="Default"/>
              <w:rPr>
                <w:sz w:val="18"/>
                <w:szCs w:val="18"/>
              </w:rPr>
            </w:pPr>
            <w:r w:rsidRPr="00CB4A9D">
              <w:rPr>
                <w:sz w:val="18"/>
                <w:szCs w:val="18"/>
              </w:rPr>
              <w:t>Black Sea</w:t>
            </w:r>
          </w:p>
        </w:tc>
        <w:tc>
          <w:tcPr>
            <w:tcW w:w="1057" w:type="dxa"/>
            <w:tcBorders>
              <w:top w:val="single" w:sz="4" w:space="0" w:color="auto"/>
              <w:left w:val="single" w:sz="4" w:space="0" w:color="auto"/>
              <w:bottom w:val="single" w:sz="4" w:space="0" w:color="auto"/>
              <w:right w:val="single" w:sz="4" w:space="0" w:color="auto"/>
            </w:tcBorders>
            <w:vAlign w:val="center"/>
          </w:tcPr>
          <w:p w14:paraId="498FB1AE" w14:textId="6CAEDF30" w:rsidR="00715D96" w:rsidRPr="00CB4A9D" w:rsidRDefault="00715D96" w:rsidP="001E27D4">
            <w:pPr>
              <w:pStyle w:val="Default"/>
              <w:jc w:val="center"/>
              <w:rPr>
                <w:sz w:val="18"/>
                <w:szCs w:val="18"/>
              </w:rPr>
            </w:pPr>
            <w:r w:rsidRPr="00CB4A9D">
              <w:rPr>
                <w:sz w:val="18"/>
                <w:szCs w:val="18"/>
              </w:rPr>
              <w:t>49.0 Mio.</w:t>
            </w:r>
          </w:p>
        </w:tc>
        <w:tc>
          <w:tcPr>
            <w:tcW w:w="1217" w:type="dxa"/>
            <w:tcBorders>
              <w:top w:val="single" w:sz="4" w:space="0" w:color="auto"/>
              <w:left w:val="single" w:sz="4" w:space="0" w:color="auto"/>
              <w:bottom w:val="single" w:sz="4" w:space="0" w:color="auto"/>
              <w:right w:val="single" w:sz="4" w:space="0" w:color="auto"/>
            </w:tcBorders>
            <w:vAlign w:val="center"/>
          </w:tcPr>
          <w:p w14:paraId="6DC32D95" w14:textId="0BB524C2" w:rsidR="00715D96" w:rsidRPr="00CB4A9D" w:rsidRDefault="00715D96" w:rsidP="001E27D4">
            <w:pPr>
              <w:pStyle w:val="Default"/>
              <w:jc w:val="center"/>
              <w:rPr>
                <w:sz w:val="18"/>
                <w:szCs w:val="18"/>
              </w:rPr>
            </w:pPr>
            <w:r w:rsidRPr="00CB4A9D">
              <w:rPr>
                <w:sz w:val="18"/>
                <w:szCs w:val="18"/>
              </w:rPr>
              <w:t>302</w:t>
            </w:r>
          </w:p>
        </w:tc>
        <w:tc>
          <w:tcPr>
            <w:tcW w:w="1157" w:type="dxa"/>
            <w:tcBorders>
              <w:top w:val="single" w:sz="4" w:space="0" w:color="auto"/>
              <w:left w:val="single" w:sz="4" w:space="0" w:color="auto"/>
              <w:bottom w:val="single" w:sz="4" w:space="0" w:color="auto"/>
              <w:right w:val="single" w:sz="4" w:space="0" w:color="auto"/>
            </w:tcBorders>
            <w:vAlign w:val="center"/>
          </w:tcPr>
          <w:p w14:paraId="73B8B173" w14:textId="3F4FE4BE" w:rsidR="00715D96" w:rsidRPr="00CB4A9D" w:rsidRDefault="00715D96" w:rsidP="001E27D4">
            <w:pPr>
              <w:pStyle w:val="Default"/>
              <w:jc w:val="center"/>
              <w:rPr>
                <w:sz w:val="18"/>
                <w:szCs w:val="18"/>
              </w:rPr>
            </w:pPr>
            <w:r w:rsidRPr="00CB4A9D">
              <w:rPr>
                <w:sz w:val="18"/>
                <w:szCs w:val="18"/>
              </w:rPr>
              <w:t>101</w:t>
            </w:r>
          </w:p>
        </w:tc>
        <w:tc>
          <w:tcPr>
            <w:tcW w:w="992" w:type="dxa"/>
            <w:tcBorders>
              <w:top w:val="single" w:sz="4" w:space="0" w:color="auto"/>
              <w:left w:val="single" w:sz="4" w:space="0" w:color="auto"/>
              <w:bottom w:val="single" w:sz="4" w:space="0" w:color="auto"/>
              <w:right w:val="single" w:sz="4" w:space="0" w:color="auto"/>
            </w:tcBorders>
            <w:vAlign w:val="center"/>
          </w:tcPr>
          <w:p w14:paraId="23B8CD37" w14:textId="7C783729" w:rsidR="00715D96" w:rsidRPr="00CB4A9D" w:rsidRDefault="00715D96" w:rsidP="001E27D4">
            <w:pPr>
              <w:pStyle w:val="Default"/>
              <w:jc w:val="center"/>
              <w:rPr>
                <w:sz w:val="18"/>
                <w:szCs w:val="18"/>
              </w:rPr>
            </w:pPr>
            <w:r w:rsidRPr="00CB4A9D">
              <w:rPr>
                <w:sz w:val="18"/>
                <w:szCs w:val="18"/>
              </w:rPr>
              <w:t>2</w:t>
            </w:r>
            <w:r w:rsidR="00CD56C3">
              <w:rPr>
                <w:sz w:val="18"/>
                <w:szCs w:val="18"/>
              </w:rPr>
              <w:t>,</w:t>
            </w:r>
            <w:r w:rsidRPr="00CB4A9D">
              <w:rPr>
                <w:sz w:val="18"/>
                <w:szCs w:val="18"/>
              </w:rPr>
              <w:t>077</w:t>
            </w:r>
          </w:p>
        </w:tc>
        <w:tc>
          <w:tcPr>
            <w:tcW w:w="3304" w:type="dxa"/>
            <w:tcBorders>
              <w:top w:val="single" w:sz="4" w:space="0" w:color="auto"/>
              <w:left w:val="single" w:sz="4" w:space="0" w:color="auto"/>
              <w:bottom w:val="single" w:sz="4" w:space="0" w:color="auto"/>
            </w:tcBorders>
            <w:vAlign w:val="center"/>
          </w:tcPr>
          <w:p w14:paraId="6FC147A4" w14:textId="5E26A5AC" w:rsidR="00715D96" w:rsidRPr="00CB4A9D" w:rsidRDefault="008C6600" w:rsidP="001E27D4">
            <w:pPr>
              <w:pStyle w:val="Default"/>
              <w:rPr>
                <w:color w:val="808080" w:themeColor="background1" w:themeShade="80"/>
                <w:sz w:val="16"/>
                <w:szCs w:val="18"/>
              </w:rPr>
            </w:pPr>
            <w:hyperlink r:id="rId36" w:history="1">
              <w:r w:rsidR="001E27D4" w:rsidRPr="00CB4A9D">
                <w:rPr>
                  <w:rStyle w:val="Hyperlink"/>
                  <w:color w:val="808080" w:themeColor="background1" w:themeShade="80"/>
                  <w:sz w:val="16"/>
                  <w:szCs w:val="18"/>
                </w:rPr>
                <w:t>http://datazone.birdlife.org/userfiles/file/sowb/flyways/5_Mediterranean_Black_Sea_Factsheet.pdf</w:t>
              </w:r>
            </w:hyperlink>
            <w:r w:rsidR="001E27D4" w:rsidRPr="00CB4A9D">
              <w:rPr>
                <w:color w:val="808080" w:themeColor="background1" w:themeShade="80"/>
                <w:sz w:val="16"/>
                <w:szCs w:val="18"/>
              </w:rPr>
              <w:t xml:space="preserve"> </w:t>
            </w:r>
          </w:p>
        </w:tc>
      </w:tr>
      <w:tr w:rsidR="00715D96" w:rsidRPr="009E44A5" w14:paraId="21EB377E" w14:textId="64E643E1" w:rsidTr="00CB4A9D">
        <w:trPr>
          <w:jc w:val="center"/>
        </w:trPr>
        <w:tc>
          <w:tcPr>
            <w:tcW w:w="1787" w:type="dxa"/>
            <w:tcBorders>
              <w:top w:val="single" w:sz="4" w:space="0" w:color="auto"/>
              <w:bottom w:val="single" w:sz="4" w:space="0" w:color="auto"/>
              <w:right w:val="single" w:sz="4" w:space="0" w:color="auto"/>
            </w:tcBorders>
            <w:vAlign w:val="center"/>
          </w:tcPr>
          <w:p w14:paraId="3C217B35" w14:textId="6B806EED" w:rsidR="00CD2C86" w:rsidRPr="00CB4A9D" w:rsidRDefault="00CD2C86" w:rsidP="001E27D4">
            <w:pPr>
              <w:pStyle w:val="Default"/>
              <w:rPr>
                <w:sz w:val="18"/>
                <w:szCs w:val="18"/>
              </w:rPr>
            </w:pPr>
            <w:r w:rsidRPr="00CB4A9D">
              <w:rPr>
                <w:sz w:val="18"/>
                <w:szCs w:val="18"/>
              </w:rPr>
              <w:t>East Asia/East</w:t>
            </w:r>
          </w:p>
          <w:p w14:paraId="365DE56A" w14:textId="471CEF9F" w:rsidR="00715D96" w:rsidRPr="00CB4A9D" w:rsidRDefault="001E27D4" w:rsidP="001E27D4">
            <w:pPr>
              <w:pStyle w:val="Default"/>
              <w:rPr>
                <w:sz w:val="18"/>
                <w:szCs w:val="18"/>
              </w:rPr>
            </w:pPr>
            <w:r w:rsidRPr="00CB4A9D">
              <w:rPr>
                <w:sz w:val="18"/>
                <w:szCs w:val="18"/>
              </w:rPr>
              <w:t xml:space="preserve">Africa </w:t>
            </w:r>
          </w:p>
        </w:tc>
        <w:tc>
          <w:tcPr>
            <w:tcW w:w="1057" w:type="dxa"/>
            <w:tcBorders>
              <w:top w:val="single" w:sz="4" w:space="0" w:color="auto"/>
              <w:left w:val="single" w:sz="4" w:space="0" w:color="auto"/>
              <w:bottom w:val="single" w:sz="4" w:space="0" w:color="auto"/>
              <w:right w:val="single" w:sz="4" w:space="0" w:color="auto"/>
            </w:tcBorders>
            <w:vAlign w:val="center"/>
          </w:tcPr>
          <w:p w14:paraId="260534B7" w14:textId="3CEFFDD2" w:rsidR="00715D96" w:rsidRPr="00CB4A9D" w:rsidRDefault="00715D96" w:rsidP="001E27D4">
            <w:pPr>
              <w:pStyle w:val="Default"/>
              <w:jc w:val="center"/>
              <w:rPr>
                <w:sz w:val="18"/>
                <w:szCs w:val="18"/>
              </w:rPr>
            </w:pPr>
            <w:r w:rsidRPr="00CB4A9D">
              <w:rPr>
                <w:sz w:val="18"/>
                <w:szCs w:val="18"/>
              </w:rPr>
              <w:t>56.7 Mio.</w:t>
            </w:r>
          </w:p>
        </w:tc>
        <w:tc>
          <w:tcPr>
            <w:tcW w:w="1217" w:type="dxa"/>
            <w:tcBorders>
              <w:top w:val="single" w:sz="4" w:space="0" w:color="auto"/>
              <w:left w:val="single" w:sz="4" w:space="0" w:color="auto"/>
              <w:bottom w:val="single" w:sz="4" w:space="0" w:color="auto"/>
              <w:right w:val="single" w:sz="4" w:space="0" w:color="auto"/>
            </w:tcBorders>
            <w:vAlign w:val="center"/>
          </w:tcPr>
          <w:p w14:paraId="4B36F510" w14:textId="5DE9410C" w:rsidR="00715D96" w:rsidRPr="00CB4A9D" w:rsidRDefault="00715D96" w:rsidP="001E27D4">
            <w:pPr>
              <w:pStyle w:val="Default"/>
              <w:jc w:val="center"/>
              <w:rPr>
                <w:sz w:val="18"/>
                <w:szCs w:val="18"/>
              </w:rPr>
            </w:pPr>
            <w:r w:rsidRPr="00CB4A9D">
              <w:rPr>
                <w:sz w:val="18"/>
                <w:szCs w:val="18"/>
              </w:rPr>
              <w:t>331</w:t>
            </w:r>
          </w:p>
        </w:tc>
        <w:tc>
          <w:tcPr>
            <w:tcW w:w="1157" w:type="dxa"/>
            <w:tcBorders>
              <w:top w:val="single" w:sz="4" w:space="0" w:color="auto"/>
              <w:left w:val="single" w:sz="4" w:space="0" w:color="auto"/>
              <w:bottom w:val="single" w:sz="4" w:space="0" w:color="auto"/>
              <w:right w:val="single" w:sz="4" w:space="0" w:color="auto"/>
            </w:tcBorders>
            <w:vAlign w:val="center"/>
          </w:tcPr>
          <w:p w14:paraId="166453B0" w14:textId="58714871" w:rsidR="00715D96" w:rsidRPr="00CB4A9D" w:rsidRDefault="00715D96" w:rsidP="001E27D4">
            <w:pPr>
              <w:pStyle w:val="Default"/>
              <w:jc w:val="center"/>
              <w:rPr>
                <w:sz w:val="18"/>
                <w:szCs w:val="18"/>
              </w:rPr>
            </w:pPr>
            <w:r w:rsidRPr="00CB4A9D">
              <w:rPr>
                <w:sz w:val="18"/>
                <w:szCs w:val="18"/>
              </w:rPr>
              <w:t>64</w:t>
            </w:r>
          </w:p>
        </w:tc>
        <w:tc>
          <w:tcPr>
            <w:tcW w:w="992" w:type="dxa"/>
            <w:tcBorders>
              <w:top w:val="single" w:sz="4" w:space="0" w:color="auto"/>
              <w:left w:val="single" w:sz="4" w:space="0" w:color="auto"/>
              <w:bottom w:val="single" w:sz="4" w:space="0" w:color="auto"/>
              <w:right w:val="single" w:sz="4" w:space="0" w:color="auto"/>
            </w:tcBorders>
            <w:vAlign w:val="center"/>
          </w:tcPr>
          <w:p w14:paraId="00390AE8" w14:textId="2D341D87" w:rsidR="00715D96" w:rsidRPr="00CB4A9D" w:rsidRDefault="00715D96" w:rsidP="001E27D4">
            <w:pPr>
              <w:pStyle w:val="Default"/>
              <w:jc w:val="center"/>
              <w:rPr>
                <w:sz w:val="18"/>
                <w:szCs w:val="18"/>
              </w:rPr>
            </w:pPr>
            <w:r w:rsidRPr="00CB4A9D">
              <w:rPr>
                <w:sz w:val="18"/>
                <w:szCs w:val="18"/>
              </w:rPr>
              <w:t>1</w:t>
            </w:r>
            <w:r w:rsidR="00CD56C3">
              <w:rPr>
                <w:sz w:val="18"/>
                <w:szCs w:val="18"/>
              </w:rPr>
              <w:t>,</w:t>
            </w:r>
            <w:r w:rsidRPr="00CB4A9D">
              <w:rPr>
                <w:sz w:val="18"/>
                <w:szCs w:val="18"/>
              </w:rPr>
              <w:t>355</w:t>
            </w:r>
          </w:p>
        </w:tc>
        <w:tc>
          <w:tcPr>
            <w:tcW w:w="3304" w:type="dxa"/>
            <w:tcBorders>
              <w:top w:val="single" w:sz="4" w:space="0" w:color="auto"/>
              <w:left w:val="single" w:sz="4" w:space="0" w:color="auto"/>
              <w:bottom w:val="single" w:sz="4" w:space="0" w:color="auto"/>
            </w:tcBorders>
            <w:vAlign w:val="center"/>
          </w:tcPr>
          <w:p w14:paraId="70C6FEC1" w14:textId="2E04EE84" w:rsidR="00715D96" w:rsidRPr="00CB4A9D" w:rsidRDefault="008C6600" w:rsidP="001E27D4">
            <w:pPr>
              <w:pStyle w:val="Default"/>
              <w:rPr>
                <w:color w:val="808080" w:themeColor="background1" w:themeShade="80"/>
                <w:sz w:val="16"/>
                <w:szCs w:val="18"/>
              </w:rPr>
            </w:pPr>
            <w:hyperlink r:id="rId37" w:history="1">
              <w:r w:rsidR="001E27D4" w:rsidRPr="00CB4A9D">
                <w:rPr>
                  <w:rStyle w:val="Hyperlink"/>
                  <w:color w:val="808080" w:themeColor="background1" w:themeShade="80"/>
                  <w:sz w:val="16"/>
                  <w:szCs w:val="18"/>
                </w:rPr>
                <w:t>http://datazone.birdlife.org/userfiles/file/sowb/flyways/6_East_Asia_East_Africa_Factsheet.pdf</w:t>
              </w:r>
            </w:hyperlink>
            <w:r w:rsidR="001E27D4" w:rsidRPr="00CB4A9D">
              <w:rPr>
                <w:color w:val="808080" w:themeColor="background1" w:themeShade="80"/>
                <w:sz w:val="16"/>
                <w:szCs w:val="18"/>
              </w:rPr>
              <w:t xml:space="preserve"> </w:t>
            </w:r>
          </w:p>
        </w:tc>
      </w:tr>
      <w:tr w:rsidR="00715D96" w:rsidRPr="009E44A5" w14:paraId="659ED5EB" w14:textId="1D282129" w:rsidTr="00CB4A9D">
        <w:trPr>
          <w:jc w:val="center"/>
        </w:trPr>
        <w:tc>
          <w:tcPr>
            <w:tcW w:w="1787" w:type="dxa"/>
            <w:tcBorders>
              <w:top w:val="single" w:sz="4" w:space="0" w:color="auto"/>
              <w:bottom w:val="single" w:sz="4" w:space="0" w:color="auto"/>
              <w:right w:val="single" w:sz="4" w:space="0" w:color="auto"/>
            </w:tcBorders>
            <w:vAlign w:val="center"/>
          </w:tcPr>
          <w:p w14:paraId="78C48015" w14:textId="25728FBB" w:rsidR="00CD2C86" w:rsidRPr="00CB4A9D" w:rsidRDefault="00CD2C86" w:rsidP="001E27D4">
            <w:pPr>
              <w:pStyle w:val="Default"/>
              <w:rPr>
                <w:sz w:val="18"/>
                <w:szCs w:val="18"/>
              </w:rPr>
            </w:pPr>
            <w:r w:rsidRPr="00CB4A9D">
              <w:rPr>
                <w:sz w:val="18"/>
                <w:szCs w:val="18"/>
              </w:rPr>
              <w:t>Central Asia/</w:t>
            </w:r>
          </w:p>
          <w:p w14:paraId="57BCAB39" w14:textId="392C6FA9" w:rsidR="00715D96" w:rsidRPr="00CB4A9D" w:rsidRDefault="00715D96" w:rsidP="001E27D4">
            <w:pPr>
              <w:pStyle w:val="Default"/>
              <w:rPr>
                <w:sz w:val="18"/>
                <w:szCs w:val="18"/>
              </w:rPr>
            </w:pPr>
            <w:r w:rsidRPr="00CB4A9D">
              <w:rPr>
                <w:sz w:val="18"/>
                <w:szCs w:val="18"/>
              </w:rPr>
              <w:t>South Asia</w:t>
            </w:r>
          </w:p>
        </w:tc>
        <w:tc>
          <w:tcPr>
            <w:tcW w:w="1057" w:type="dxa"/>
            <w:tcBorders>
              <w:top w:val="single" w:sz="4" w:space="0" w:color="auto"/>
              <w:left w:val="single" w:sz="4" w:space="0" w:color="auto"/>
              <w:bottom w:val="single" w:sz="4" w:space="0" w:color="auto"/>
              <w:right w:val="single" w:sz="4" w:space="0" w:color="auto"/>
            </w:tcBorders>
            <w:vAlign w:val="center"/>
          </w:tcPr>
          <w:p w14:paraId="6E3F987D" w14:textId="12274B60" w:rsidR="00715D96" w:rsidRPr="00CB4A9D" w:rsidRDefault="00715D96" w:rsidP="001E27D4">
            <w:pPr>
              <w:pStyle w:val="Default"/>
              <w:jc w:val="center"/>
              <w:rPr>
                <w:sz w:val="18"/>
                <w:szCs w:val="18"/>
              </w:rPr>
            </w:pPr>
            <w:r w:rsidRPr="00CB4A9D">
              <w:rPr>
                <w:sz w:val="18"/>
                <w:szCs w:val="18"/>
              </w:rPr>
              <w:t>34.0 Mio.</w:t>
            </w:r>
          </w:p>
        </w:tc>
        <w:tc>
          <w:tcPr>
            <w:tcW w:w="1217" w:type="dxa"/>
            <w:tcBorders>
              <w:top w:val="single" w:sz="4" w:space="0" w:color="auto"/>
              <w:left w:val="single" w:sz="4" w:space="0" w:color="auto"/>
              <w:bottom w:val="single" w:sz="4" w:space="0" w:color="auto"/>
              <w:right w:val="single" w:sz="4" w:space="0" w:color="auto"/>
            </w:tcBorders>
            <w:vAlign w:val="center"/>
          </w:tcPr>
          <w:p w14:paraId="7C018A5C" w14:textId="08836A09" w:rsidR="00715D96" w:rsidRPr="00CB4A9D" w:rsidRDefault="00715D96" w:rsidP="001E27D4">
            <w:pPr>
              <w:pStyle w:val="Default"/>
              <w:jc w:val="center"/>
              <w:rPr>
                <w:sz w:val="18"/>
                <w:szCs w:val="18"/>
              </w:rPr>
            </w:pPr>
            <w:r w:rsidRPr="00CB4A9D">
              <w:rPr>
                <w:sz w:val="18"/>
                <w:szCs w:val="18"/>
              </w:rPr>
              <w:t>307</w:t>
            </w:r>
          </w:p>
        </w:tc>
        <w:tc>
          <w:tcPr>
            <w:tcW w:w="1157" w:type="dxa"/>
            <w:tcBorders>
              <w:top w:val="single" w:sz="4" w:space="0" w:color="auto"/>
              <w:left w:val="single" w:sz="4" w:space="0" w:color="auto"/>
              <w:bottom w:val="single" w:sz="4" w:space="0" w:color="auto"/>
              <w:right w:val="single" w:sz="4" w:space="0" w:color="auto"/>
            </w:tcBorders>
            <w:vAlign w:val="center"/>
          </w:tcPr>
          <w:p w14:paraId="6225F7C3" w14:textId="34878BAD" w:rsidR="00715D96" w:rsidRPr="00CB4A9D" w:rsidRDefault="00715D96" w:rsidP="001E27D4">
            <w:pPr>
              <w:pStyle w:val="Default"/>
              <w:jc w:val="center"/>
              <w:rPr>
                <w:sz w:val="18"/>
                <w:szCs w:val="18"/>
              </w:rPr>
            </w:pPr>
            <w:r w:rsidRPr="00CB4A9D">
              <w:rPr>
                <w:sz w:val="18"/>
                <w:szCs w:val="18"/>
              </w:rPr>
              <w:t>29</w:t>
            </w:r>
          </w:p>
        </w:tc>
        <w:tc>
          <w:tcPr>
            <w:tcW w:w="992" w:type="dxa"/>
            <w:tcBorders>
              <w:top w:val="single" w:sz="4" w:space="0" w:color="auto"/>
              <w:left w:val="single" w:sz="4" w:space="0" w:color="auto"/>
              <w:bottom w:val="single" w:sz="4" w:space="0" w:color="auto"/>
              <w:right w:val="single" w:sz="4" w:space="0" w:color="auto"/>
            </w:tcBorders>
            <w:vAlign w:val="center"/>
          </w:tcPr>
          <w:p w14:paraId="46961524" w14:textId="5A123C56" w:rsidR="00715D96" w:rsidRPr="00CB4A9D" w:rsidRDefault="00715D96" w:rsidP="001E27D4">
            <w:pPr>
              <w:pStyle w:val="Default"/>
              <w:jc w:val="center"/>
              <w:rPr>
                <w:sz w:val="18"/>
                <w:szCs w:val="18"/>
              </w:rPr>
            </w:pPr>
            <w:r w:rsidRPr="00CB4A9D">
              <w:rPr>
                <w:sz w:val="18"/>
                <w:szCs w:val="18"/>
              </w:rPr>
              <w:t>1</w:t>
            </w:r>
            <w:r w:rsidR="00CD56C3">
              <w:rPr>
                <w:sz w:val="18"/>
                <w:szCs w:val="18"/>
              </w:rPr>
              <w:t>,</w:t>
            </w:r>
            <w:r w:rsidRPr="00CB4A9D">
              <w:rPr>
                <w:sz w:val="18"/>
                <w:szCs w:val="18"/>
              </w:rPr>
              <w:t>178</w:t>
            </w:r>
          </w:p>
        </w:tc>
        <w:tc>
          <w:tcPr>
            <w:tcW w:w="3304" w:type="dxa"/>
            <w:tcBorders>
              <w:top w:val="single" w:sz="4" w:space="0" w:color="auto"/>
              <w:left w:val="single" w:sz="4" w:space="0" w:color="auto"/>
              <w:bottom w:val="single" w:sz="4" w:space="0" w:color="auto"/>
            </w:tcBorders>
            <w:vAlign w:val="center"/>
          </w:tcPr>
          <w:p w14:paraId="278CDCDD" w14:textId="63415D6D" w:rsidR="00715D96" w:rsidRPr="00CB4A9D" w:rsidRDefault="008C6600" w:rsidP="001E27D4">
            <w:pPr>
              <w:pStyle w:val="Default"/>
              <w:rPr>
                <w:color w:val="808080" w:themeColor="background1" w:themeShade="80"/>
                <w:sz w:val="16"/>
                <w:szCs w:val="18"/>
              </w:rPr>
            </w:pPr>
            <w:hyperlink r:id="rId38" w:history="1">
              <w:r w:rsidR="001E27D4" w:rsidRPr="00CB4A9D">
                <w:rPr>
                  <w:rStyle w:val="Hyperlink"/>
                  <w:color w:val="808080" w:themeColor="background1" w:themeShade="80"/>
                  <w:sz w:val="16"/>
                  <w:szCs w:val="18"/>
                </w:rPr>
                <w:t>http://datazone.birdlife.org/userfiles/file/sowb/flyways/7_Central_Asia_Factsheet.pdf</w:t>
              </w:r>
            </w:hyperlink>
            <w:r w:rsidR="001E27D4" w:rsidRPr="00CB4A9D">
              <w:rPr>
                <w:color w:val="808080" w:themeColor="background1" w:themeShade="80"/>
                <w:sz w:val="16"/>
                <w:szCs w:val="18"/>
              </w:rPr>
              <w:t xml:space="preserve"> </w:t>
            </w:r>
          </w:p>
        </w:tc>
      </w:tr>
      <w:tr w:rsidR="00715D96" w:rsidRPr="009E44A5" w14:paraId="3197C658" w14:textId="6201E240" w:rsidTr="00CB4A9D">
        <w:trPr>
          <w:jc w:val="center"/>
        </w:trPr>
        <w:tc>
          <w:tcPr>
            <w:tcW w:w="1787" w:type="dxa"/>
            <w:tcBorders>
              <w:top w:val="single" w:sz="4" w:space="0" w:color="auto"/>
              <w:right w:val="single" w:sz="4" w:space="0" w:color="auto"/>
            </w:tcBorders>
            <w:vAlign w:val="center"/>
          </w:tcPr>
          <w:p w14:paraId="310DFC5E" w14:textId="009774F3" w:rsidR="00CD2C86" w:rsidRPr="00CB4A9D" w:rsidRDefault="00CD2C86" w:rsidP="001E27D4">
            <w:pPr>
              <w:pStyle w:val="Default"/>
              <w:rPr>
                <w:sz w:val="18"/>
                <w:szCs w:val="18"/>
              </w:rPr>
            </w:pPr>
            <w:r w:rsidRPr="00CB4A9D">
              <w:rPr>
                <w:sz w:val="18"/>
                <w:szCs w:val="18"/>
              </w:rPr>
              <w:t>East Asia/</w:t>
            </w:r>
          </w:p>
          <w:p w14:paraId="19818FA9" w14:textId="3700B434" w:rsidR="00715D96" w:rsidRPr="00CB4A9D" w:rsidRDefault="001E27D4" w:rsidP="001E27D4">
            <w:pPr>
              <w:pStyle w:val="Default"/>
              <w:rPr>
                <w:sz w:val="18"/>
                <w:szCs w:val="18"/>
              </w:rPr>
            </w:pPr>
            <w:r w:rsidRPr="00CB4A9D">
              <w:rPr>
                <w:sz w:val="18"/>
                <w:szCs w:val="18"/>
              </w:rPr>
              <w:t>Australasia</w:t>
            </w:r>
          </w:p>
        </w:tc>
        <w:tc>
          <w:tcPr>
            <w:tcW w:w="1057" w:type="dxa"/>
            <w:tcBorders>
              <w:top w:val="single" w:sz="4" w:space="0" w:color="auto"/>
              <w:left w:val="single" w:sz="4" w:space="0" w:color="auto"/>
              <w:right w:val="single" w:sz="4" w:space="0" w:color="auto"/>
            </w:tcBorders>
            <w:vAlign w:val="center"/>
          </w:tcPr>
          <w:p w14:paraId="135AA4D4" w14:textId="2D15F005" w:rsidR="00715D96" w:rsidRPr="00CB4A9D" w:rsidRDefault="001E27D4" w:rsidP="001E27D4">
            <w:pPr>
              <w:pStyle w:val="Default"/>
              <w:jc w:val="center"/>
              <w:rPr>
                <w:sz w:val="18"/>
                <w:szCs w:val="18"/>
              </w:rPr>
            </w:pPr>
            <w:r w:rsidRPr="00CB4A9D">
              <w:rPr>
                <w:sz w:val="18"/>
                <w:szCs w:val="18"/>
              </w:rPr>
              <w:t>84.7 Mio.</w:t>
            </w:r>
          </w:p>
        </w:tc>
        <w:tc>
          <w:tcPr>
            <w:tcW w:w="1217" w:type="dxa"/>
            <w:tcBorders>
              <w:top w:val="single" w:sz="4" w:space="0" w:color="auto"/>
              <w:left w:val="single" w:sz="4" w:space="0" w:color="auto"/>
              <w:right w:val="single" w:sz="4" w:space="0" w:color="auto"/>
            </w:tcBorders>
            <w:vAlign w:val="center"/>
          </w:tcPr>
          <w:p w14:paraId="1A710077" w14:textId="3DA5B161" w:rsidR="00715D96" w:rsidRPr="00CB4A9D" w:rsidRDefault="001E27D4" w:rsidP="001E27D4">
            <w:pPr>
              <w:pStyle w:val="Default"/>
              <w:jc w:val="center"/>
              <w:rPr>
                <w:sz w:val="18"/>
                <w:szCs w:val="18"/>
              </w:rPr>
            </w:pPr>
            <w:r w:rsidRPr="00CB4A9D">
              <w:rPr>
                <w:sz w:val="18"/>
                <w:szCs w:val="18"/>
              </w:rPr>
              <w:t>492</w:t>
            </w:r>
          </w:p>
        </w:tc>
        <w:tc>
          <w:tcPr>
            <w:tcW w:w="1157" w:type="dxa"/>
            <w:tcBorders>
              <w:top w:val="single" w:sz="4" w:space="0" w:color="auto"/>
              <w:left w:val="single" w:sz="4" w:space="0" w:color="auto"/>
              <w:right w:val="single" w:sz="4" w:space="0" w:color="auto"/>
            </w:tcBorders>
            <w:vAlign w:val="center"/>
          </w:tcPr>
          <w:p w14:paraId="7C2BA64D" w14:textId="1892AD9B" w:rsidR="00715D96" w:rsidRPr="00CB4A9D" w:rsidRDefault="001E27D4" w:rsidP="001E27D4">
            <w:pPr>
              <w:pStyle w:val="Default"/>
              <w:jc w:val="center"/>
              <w:rPr>
                <w:sz w:val="18"/>
                <w:szCs w:val="18"/>
              </w:rPr>
            </w:pPr>
            <w:r w:rsidRPr="00CB4A9D">
              <w:rPr>
                <w:sz w:val="18"/>
                <w:szCs w:val="18"/>
              </w:rPr>
              <w:t>37</w:t>
            </w:r>
          </w:p>
        </w:tc>
        <w:tc>
          <w:tcPr>
            <w:tcW w:w="992" w:type="dxa"/>
            <w:tcBorders>
              <w:top w:val="single" w:sz="4" w:space="0" w:color="auto"/>
              <w:left w:val="single" w:sz="4" w:space="0" w:color="auto"/>
              <w:right w:val="single" w:sz="4" w:space="0" w:color="auto"/>
            </w:tcBorders>
            <w:vAlign w:val="center"/>
          </w:tcPr>
          <w:p w14:paraId="0A8CE9D9" w14:textId="303E937A" w:rsidR="00715D96" w:rsidRPr="00CB4A9D" w:rsidRDefault="001E27D4" w:rsidP="001E27D4">
            <w:pPr>
              <w:pStyle w:val="Default"/>
              <w:jc w:val="center"/>
              <w:rPr>
                <w:sz w:val="18"/>
                <w:szCs w:val="18"/>
              </w:rPr>
            </w:pPr>
            <w:r w:rsidRPr="00CB4A9D">
              <w:rPr>
                <w:sz w:val="18"/>
                <w:szCs w:val="18"/>
              </w:rPr>
              <w:t>1</w:t>
            </w:r>
            <w:r w:rsidR="00CD56C3">
              <w:rPr>
                <w:sz w:val="18"/>
                <w:szCs w:val="18"/>
              </w:rPr>
              <w:t>,</w:t>
            </w:r>
            <w:r w:rsidRPr="00CB4A9D">
              <w:rPr>
                <w:sz w:val="18"/>
                <w:szCs w:val="18"/>
              </w:rPr>
              <w:t>184</w:t>
            </w:r>
          </w:p>
        </w:tc>
        <w:tc>
          <w:tcPr>
            <w:tcW w:w="3304" w:type="dxa"/>
            <w:tcBorders>
              <w:top w:val="single" w:sz="4" w:space="0" w:color="auto"/>
              <w:left w:val="single" w:sz="4" w:space="0" w:color="auto"/>
            </w:tcBorders>
            <w:vAlign w:val="center"/>
          </w:tcPr>
          <w:p w14:paraId="7D519487" w14:textId="78ABEE44" w:rsidR="00715D96" w:rsidRPr="00CB4A9D" w:rsidRDefault="008C6600" w:rsidP="001E27D4">
            <w:pPr>
              <w:pStyle w:val="Default"/>
              <w:rPr>
                <w:color w:val="808080" w:themeColor="background1" w:themeShade="80"/>
                <w:sz w:val="16"/>
                <w:szCs w:val="18"/>
              </w:rPr>
            </w:pPr>
            <w:hyperlink r:id="rId39" w:history="1">
              <w:r w:rsidR="001E27D4" w:rsidRPr="00CB4A9D">
                <w:rPr>
                  <w:rStyle w:val="Hyperlink"/>
                  <w:color w:val="808080" w:themeColor="background1" w:themeShade="80"/>
                  <w:sz w:val="16"/>
                  <w:szCs w:val="18"/>
                </w:rPr>
                <w:t>http://datazone.birdlife.org/userfiles/file/sowb/flyways/8_EastAsia_Australasia_NEW.pdf</w:t>
              </w:r>
            </w:hyperlink>
            <w:r w:rsidR="001E27D4" w:rsidRPr="00CB4A9D">
              <w:rPr>
                <w:color w:val="808080" w:themeColor="background1" w:themeShade="80"/>
                <w:sz w:val="16"/>
                <w:szCs w:val="18"/>
              </w:rPr>
              <w:t xml:space="preserve"> </w:t>
            </w:r>
          </w:p>
        </w:tc>
      </w:tr>
      <w:tr w:rsidR="001E27D4" w:rsidRPr="009E44A5" w14:paraId="28635118" w14:textId="77777777" w:rsidTr="00CB4A9D">
        <w:trPr>
          <w:jc w:val="center"/>
        </w:trPr>
        <w:tc>
          <w:tcPr>
            <w:tcW w:w="1787" w:type="dxa"/>
            <w:vAlign w:val="center"/>
          </w:tcPr>
          <w:p w14:paraId="1C125095" w14:textId="77777777" w:rsidR="001E27D4" w:rsidRPr="001E27D4" w:rsidRDefault="001E27D4" w:rsidP="001E27D4">
            <w:pPr>
              <w:pStyle w:val="Default"/>
              <w:rPr>
                <w:sz w:val="20"/>
                <w:szCs w:val="20"/>
              </w:rPr>
            </w:pPr>
          </w:p>
        </w:tc>
        <w:tc>
          <w:tcPr>
            <w:tcW w:w="1057" w:type="dxa"/>
            <w:vAlign w:val="center"/>
          </w:tcPr>
          <w:p w14:paraId="05AA222C" w14:textId="77777777" w:rsidR="001E27D4" w:rsidRPr="001E27D4" w:rsidRDefault="001E27D4" w:rsidP="001E27D4">
            <w:pPr>
              <w:pStyle w:val="Default"/>
              <w:jc w:val="center"/>
              <w:rPr>
                <w:sz w:val="20"/>
                <w:szCs w:val="20"/>
              </w:rPr>
            </w:pPr>
          </w:p>
        </w:tc>
        <w:tc>
          <w:tcPr>
            <w:tcW w:w="1217" w:type="dxa"/>
            <w:vAlign w:val="center"/>
          </w:tcPr>
          <w:p w14:paraId="6AEDB4BE" w14:textId="77777777" w:rsidR="001E27D4" w:rsidRPr="001E27D4" w:rsidRDefault="001E27D4" w:rsidP="001E27D4">
            <w:pPr>
              <w:pStyle w:val="Default"/>
              <w:jc w:val="center"/>
              <w:rPr>
                <w:sz w:val="20"/>
                <w:szCs w:val="20"/>
              </w:rPr>
            </w:pPr>
          </w:p>
        </w:tc>
        <w:tc>
          <w:tcPr>
            <w:tcW w:w="1157" w:type="dxa"/>
            <w:vAlign w:val="center"/>
          </w:tcPr>
          <w:p w14:paraId="3C3BD728" w14:textId="77777777" w:rsidR="001E27D4" w:rsidRPr="001E27D4" w:rsidRDefault="001E27D4" w:rsidP="001E27D4">
            <w:pPr>
              <w:pStyle w:val="Default"/>
              <w:jc w:val="center"/>
              <w:rPr>
                <w:sz w:val="20"/>
                <w:szCs w:val="20"/>
              </w:rPr>
            </w:pPr>
          </w:p>
        </w:tc>
        <w:tc>
          <w:tcPr>
            <w:tcW w:w="992" w:type="dxa"/>
            <w:vAlign w:val="center"/>
          </w:tcPr>
          <w:p w14:paraId="5EB9F65E" w14:textId="77777777" w:rsidR="001E27D4" w:rsidRPr="001E27D4" w:rsidRDefault="001E27D4" w:rsidP="001E27D4">
            <w:pPr>
              <w:pStyle w:val="Default"/>
              <w:jc w:val="center"/>
              <w:rPr>
                <w:sz w:val="20"/>
                <w:szCs w:val="20"/>
              </w:rPr>
            </w:pPr>
          </w:p>
        </w:tc>
        <w:tc>
          <w:tcPr>
            <w:tcW w:w="3304" w:type="dxa"/>
            <w:vAlign w:val="center"/>
          </w:tcPr>
          <w:p w14:paraId="1F2D5003" w14:textId="77777777" w:rsidR="001E27D4" w:rsidRDefault="001E27D4" w:rsidP="001E27D4">
            <w:pPr>
              <w:pStyle w:val="Default"/>
              <w:rPr>
                <w:sz w:val="16"/>
                <w:szCs w:val="20"/>
              </w:rPr>
            </w:pPr>
          </w:p>
        </w:tc>
      </w:tr>
      <w:tr w:rsidR="001E27D4" w:rsidRPr="001E27D4" w14:paraId="142328A2" w14:textId="77777777" w:rsidTr="00CB4A9D">
        <w:trPr>
          <w:trHeight w:val="214"/>
          <w:jc w:val="center"/>
        </w:trPr>
        <w:tc>
          <w:tcPr>
            <w:tcW w:w="9514" w:type="dxa"/>
            <w:gridSpan w:val="6"/>
            <w:vAlign w:val="center"/>
          </w:tcPr>
          <w:p w14:paraId="5AAC0405" w14:textId="71CF938E" w:rsidR="001E27D4" w:rsidRDefault="001E27D4" w:rsidP="00E528D2">
            <w:pPr>
              <w:pStyle w:val="Default"/>
              <w:rPr>
                <w:sz w:val="16"/>
                <w:szCs w:val="20"/>
              </w:rPr>
            </w:pPr>
            <w:r w:rsidRPr="00C70173">
              <w:rPr>
                <w:b/>
                <w:sz w:val="16"/>
                <w:szCs w:val="20"/>
                <w:vertAlign w:val="superscript"/>
              </w:rPr>
              <w:t xml:space="preserve">1 </w:t>
            </w:r>
            <w:r>
              <w:rPr>
                <w:sz w:val="16"/>
                <w:szCs w:val="20"/>
              </w:rPr>
              <w:t>Important Bird Areas</w:t>
            </w:r>
            <w:r w:rsidR="00C70173">
              <w:rPr>
                <w:sz w:val="16"/>
                <w:szCs w:val="20"/>
              </w:rPr>
              <w:t xml:space="preserve"> with categories for fully protected, partially protected, not protected (unknown) areas and sites with </w:t>
            </w:r>
            <w:r w:rsidR="00E528D2">
              <w:rPr>
                <w:sz w:val="16"/>
                <w:szCs w:val="20"/>
              </w:rPr>
              <w:t>more than one</w:t>
            </w:r>
            <w:r w:rsidR="00C70173">
              <w:rPr>
                <w:sz w:val="16"/>
                <w:szCs w:val="20"/>
              </w:rPr>
              <w:t xml:space="preserve"> million birds. See detailed flyway factsheets for </w:t>
            </w:r>
            <w:r w:rsidR="00E528D2">
              <w:rPr>
                <w:sz w:val="16"/>
                <w:szCs w:val="20"/>
              </w:rPr>
              <w:t>more</w:t>
            </w:r>
            <w:r w:rsidR="00C70173">
              <w:rPr>
                <w:sz w:val="16"/>
                <w:szCs w:val="20"/>
              </w:rPr>
              <w:t xml:space="preserve"> information. </w:t>
            </w:r>
          </w:p>
        </w:tc>
      </w:tr>
    </w:tbl>
    <w:p w14:paraId="3CF33964" w14:textId="77777777" w:rsidR="006241E5" w:rsidRDefault="006241E5" w:rsidP="001C5C45">
      <w:pPr>
        <w:jc w:val="both"/>
        <w:rPr>
          <w:rFonts w:ascii="Arial" w:hAnsi="Arial" w:cs="Arial"/>
          <w:lang w:val="en-US"/>
        </w:rPr>
      </w:pPr>
    </w:p>
    <w:p w14:paraId="0B9E2CC9" w14:textId="7C4CE30E" w:rsidR="00C61B07" w:rsidRDefault="00C61B07" w:rsidP="00BF37A7">
      <w:pPr>
        <w:tabs>
          <w:tab w:val="left" w:pos="8439"/>
        </w:tabs>
        <w:jc w:val="both"/>
        <w:rPr>
          <w:rFonts w:ascii="Arial" w:hAnsi="Arial" w:cs="Arial"/>
          <w:lang w:val="en-US"/>
        </w:rPr>
      </w:pPr>
      <w:r>
        <w:rPr>
          <w:rFonts w:ascii="Arial" w:hAnsi="Arial" w:cs="Arial"/>
          <w:lang w:val="en-US"/>
        </w:rPr>
        <w:t xml:space="preserve">UNEP and CMS </w:t>
      </w:r>
      <w:r w:rsidR="00E528D2">
        <w:rPr>
          <w:rFonts w:ascii="Arial" w:hAnsi="Arial" w:cs="Arial"/>
          <w:lang w:val="en-US"/>
        </w:rPr>
        <w:t xml:space="preserve">have </w:t>
      </w:r>
      <w:r>
        <w:rPr>
          <w:rFonts w:ascii="Arial" w:hAnsi="Arial" w:cs="Arial"/>
          <w:lang w:val="en-US"/>
        </w:rPr>
        <w:t xml:space="preserve">divided the flyways into five sections, with some overlap </w:t>
      </w:r>
      <w:r>
        <w:rPr>
          <w:rFonts w:ascii="Arial" w:hAnsi="Arial" w:cs="Arial"/>
          <w:lang w:val="en-US"/>
        </w:rPr>
        <w:fldChar w:fldCharType="begin"/>
      </w:r>
      <w:r>
        <w:rPr>
          <w:rFonts w:ascii="Arial" w:hAnsi="Arial" w:cs="Arial"/>
          <w:lang w:val="en-US"/>
        </w:rPr>
        <w:instrText xml:space="preserve"> ADDIN ZOTERO_ITEM CSL_CITATION {"citationID":"aRl7E1cP","properties":{"formattedCitation":"(UNEP &amp; CMS 2009)","plainCitation":"(UNEP &amp; CMS 2009)","noteIndex":0},"citationItems":[{"id":3070,"uris":["http://zotero.org/users/local/B6GulUkZ/items/J5J9G7CL"],"itemData":{"id":3070,"type":"report","event-place":"Bonn, Germany","publisher-place":"Bonn, Germany","title":"A bird’s eye view on flyways: A brief tour by the Convention on the Conservation of Migratory Species of Wild Animals.","URL":"https://www.cms.int/sites/default/files/publication/cms_pub_pop-series_bird-eye-view-flyways_2ed_web.pdf","author":[{"family":"UNEP","given":""},{"family":"CMS","given":""}],"accessed":{"date-parts":[["2023",5,8]]},"issued":{"date-parts":[["2009"]]}}}],"schema":"https://github.com/citation-style-language/schema/raw/master/csl-citation.json"} </w:instrText>
      </w:r>
      <w:r>
        <w:rPr>
          <w:rFonts w:ascii="Arial" w:hAnsi="Arial" w:cs="Arial"/>
          <w:lang w:val="en-US"/>
        </w:rPr>
        <w:fldChar w:fldCharType="separate"/>
      </w:r>
      <w:r w:rsidRPr="002331DC">
        <w:rPr>
          <w:rFonts w:ascii="Arial" w:hAnsi="Arial" w:cs="Arial"/>
          <w:lang w:val="en-US"/>
        </w:rPr>
        <w:t>(UNEP &amp; CMS 2009)</w:t>
      </w:r>
      <w:r>
        <w:rPr>
          <w:rFonts w:ascii="Arial" w:hAnsi="Arial" w:cs="Arial"/>
          <w:lang w:val="en-US"/>
        </w:rPr>
        <w:fldChar w:fldCharType="end"/>
      </w:r>
      <w:r w:rsidR="00D273F0">
        <w:rPr>
          <w:rFonts w:ascii="Arial" w:hAnsi="Arial" w:cs="Arial"/>
          <w:lang w:val="en-US"/>
        </w:rPr>
        <w:t>:</w:t>
      </w:r>
    </w:p>
    <w:p w14:paraId="3E4EFB7C" w14:textId="1389D4A2" w:rsidR="00143127" w:rsidRDefault="00143127" w:rsidP="0041744E">
      <w:pPr>
        <w:pStyle w:val="ListParagraph"/>
        <w:numPr>
          <w:ilvl w:val="0"/>
          <w:numId w:val="6"/>
        </w:numPr>
        <w:tabs>
          <w:tab w:val="left" w:pos="8439"/>
        </w:tabs>
        <w:jc w:val="both"/>
        <w:rPr>
          <w:rFonts w:ascii="Arial" w:hAnsi="Arial" w:cs="Arial"/>
          <w:lang w:val="en-US"/>
        </w:rPr>
      </w:pPr>
      <w:r>
        <w:rPr>
          <w:rFonts w:ascii="Arial" w:hAnsi="Arial" w:cs="Arial"/>
          <w:lang w:val="en-US"/>
        </w:rPr>
        <w:t>Central Pacific Flyway</w:t>
      </w:r>
    </w:p>
    <w:p w14:paraId="500AC23D" w14:textId="77777777" w:rsidR="00143127" w:rsidRDefault="00143127" w:rsidP="0041744E">
      <w:pPr>
        <w:pStyle w:val="ListParagraph"/>
        <w:numPr>
          <w:ilvl w:val="0"/>
          <w:numId w:val="6"/>
        </w:numPr>
        <w:tabs>
          <w:tab w:val="left" w:pos="8439"/>
        </w:tabs>
        <w:jc w:val="both"/>
        <w:rPr>
          <w:rFonts w:ascii="Arial" w:hAnsi="Arial" w:cs="Arial"/>
          <w:lang w:val="en-US"/>
        </w:rPr>
      </w:pPr>
      <w:r>
        <w:rPr>
          <w:rFonts w:ascii="Arial" w:hAnsi="Arial" w:cs="Arial"/>
          <w:lang w:val="en-US"/>
        </w:rPr>
        <w:t>American Flyways</w:t>
      </w:r>
    </w:p>
    <w:p w14:paraId="7CD4F553" w14:textId="5E68ED9E" w:rsidR="00C61B07" w:rsidRDefault="00C61B07" w:rsidP="0041744E">
      <w:pPr>
        <w:pStyle w:val="ListParagraph"/>
        <w:numPr>
          <w:ilvl w:val="0"/>
          <w:numId w:val="6"/>
        </w:numPr>
        <w:tabs>
          <w:tab w:val="left" w:pos="8439"/>
        </w:tabs>
        <w:jc w:val="both"/>
        <w:rPr>
          <w:rFonts w:ascii="Arial" w:hAnsi="Arial" w:cs="Arial"/>
          <w:lang w:val="en-US"/>
        </w:rPr>
      </w:pPr>
      <w:r>
        <w:rPr>
          <w:rFonts w:ascii="Arial" w:hAnsi="Arial" w:cs="Arial"/>
          <w:lang w:val="en-US"/>
        </w:rPr>
        <w:t xml:space="preserve">African/West Eurasian Flyways based on AEWA Agreement </w:t>
      </w:r>
      <w:r>
        <w:rPr>
          <w:rFonts w:ascii="Arial" w:hAnsi="Arial" w:cs="Arial"/>
          <w:lang w:val="en-US"/>
        </w:rPr>
        <w:fldChar w:fldCharType="begin"/>
      </w:r>
      <w:r>
        <w:rPr>
          <w:rFonts w:ascii="Arial" w:hAnsi="Arial" w:cs="Arial"/>
          <w:lang w:val="en-US"/>
        </w:rPr>
        <w:instrText xml:space="preserve"> ADDIN ZOTERO_ITEM CSL_CITATION {"citationID":"DfTZ3hd0","properties":{"formattedCitation":"(UNEP &amp; AEWA 2022)","plainCitation":"(UNEP &amp; AEWA 2022)","noteIndex":0},"citationItems":[{"id":3072,"uris":["http://zotero.org/users/local/B6GulUkZ/items/F6DAZU3Z"],"itemData":{"id":3072,"type":"report","event-place":"Budapest, Hungary","publisher-place":"Budapest, Hungary","title":"Agreement on the Conservation of African-Eurasian Migratory Waterbirds (AEWA)","URL":"https://www.unep-aewa.org/sites/default/files/uploads/aewa_agreement_text_2023-2025_mop8.pdf","author":[{"family":"UNEP","given":""},{"family":"AEWA","given":""}],"accessed":{"date-parts":[["2023",5,8]]},"issued":{"date-parts":[["2022"]]}}}],"schema":"https://github.com/citation-style-language/schema/raw/master/csl-citation.json"} </w:instrText>
      </w:r>
      <w:r>
        <w:rPr>
          <w:rFonts w:ascii="Arial" w:hAnsi="Arial" w:cs="Arial"/>
          <w:lang w:val="en-US"/>
        </w:rPr>
        <w:fldChar w:fldCharType="separate"/>
      </w:r>
      <w:r w:rsidRPr="002331DC">
        <w:rPr>
          <w:rFonts w:ascii="Arial" w:hAnsi="Arial" w:cs="Arial"/>
          <w:lang w:val="en-US"/>
        </w:rPr>
        <w:t>(UNEP &amp; AEWA 2022)</w:t>
      </w:r>
      <w:r>
        <w:rPr>
          <w:rFonts w:ascii="Arial" w:hAnsi="Arial" w:cs="Arial"/>
          <w:lang w:val="en-US"/>
        </w:rPr>
        <w:fldChar w:fldCharType="end"/>
      </w:r>
      <w:r>
        <w:rPr>
          <w:rFonts w:ascii="Arial" w:hAnsi="Arial" w:cs="Arial"/>
          <w:lang w:val="en-US"/>
        </w:rPr>
        <w:t xml:space="preserve"> </w:t>
      </w:r>
    </w:p>
    <w:p w14:paraId="4E28C115" w14:textId="2F20DBA5" w:rsidR="00C61B07" w:rsidRDefault="00C61B07" w:rsidP="0041744E">
      <w:pPr>
        <w:pStyle w:val="ListParagraph"/>
        <w:numPr>
          <w:ilvl w:val="0"/>
          <w:numId w:val="6"/>
        </w:numPr>
        <w:tabs>
          <w:tab w:val="left" w:pos="8439"/>
        </w:tabs>
        <w:jc w:val="both"/>
        <w:rPr>
          <w:rFonts w:ascii="Arial" w:hAnsi="Arial" w:cs="Arial"/>
          <w:lang w:val="en-US"/>
        </w:rPr>
      </w:pPr>
      <w:r>
        <w:rPr>
          <w:rFonts w:ascii="Arial" w:hAnsi="Arial" w:cs="Arial"/>
          <w:lang w:val="en-US"/>
        </w:rPr>
        <w:t xml:space="preserve">Central Asian Flyway (CAF) </w:t>
      </w:r>
    </w:p>
    <w:p w14:paraId="4FB3F015" w14:textId="7A95C5CD" w:rsidR="00143127" w:rsidRDefault="00C61B07" w:rsidP="0041744E">
      <w:pPr>
        <w:pStyle w:val="ListParagraph"/>
        <w:numPr>
          <w:ilvl w:val="0"/>
          <w:numId w:val="6"/>
        </w:numPr>
        <w:tabs>
          <w:tab w:val="left" w:pos="8439"/>
        </w:tabs>
        <w:jc w:val="both"/>
        <w:rPr>
          <w:rFonts w:ascii="Arial" w:hAnsi="Arial" w:cs="Arial"/>
          <w:lang w:val="en-US"/>
        </w:rPr>
      </w:pPr>
      <w:r w:rsidRPr="00C61B07">
        <w:rPr>
          <w:rFonts w:ascii="Arial" w:hAnsi="Arial" w:cs="Arial"/>
          <w:lang w:val="en-US"/>
        </w:rPr>
        <w:t>East Asian Australasian Flyway (EAAF)</w:t>
      </w:r>
    </w:p>
    <w:p w14:paraId="0068E8EF" w14:textId="77777777" w:rsidR="00B14BCE" w:rsidRDefault="00B14BCE" w:rsidP="00B14BCE">
      <w:pPr>
        <w:pStyle w:val="ListParagraph"/>
        <w:tabs>
          <w:tab w:val="left" w:pos="8439"/>
        </w:tabs>
        <w:ind w:left="1080"/>
        <w:jc w:val="both"/>
        <w:rPr>
          <w:rFonts w:ascii="Arial" w:hAnsi="Arial" w:cs="Arial"/>
          <w:lang w:val="en-US"/>
        </w:rPr>
      </w:pPr>
    </w:p>
    <w:p w14:paraId="4D257951" w14:textId="62E5ADE9" w:rsidR="001A0ED7" w:rsidRDefault="001A0ED7" w:rsidP="00C13210">
      <w:pPr>
        <w:pStyle w:val="Undersection"/>
      </w:pPr>
      <w:bookmarkStart w:id="64" w:name="_Toc139979810"/>
      <w:bookmarkStart w:id="65" w:name="_Ref139958289"/>
      <w:r w:rsidRPr="00BC06D9">
        <w:t>Migratory Land and Waterbirds</w:t>
      </w:r>
      <w:bookmarkEnd w:id="64"/>
    </w:p>
    <w:bookmarkEnd w:id="65"/>
    <w:p w14:paraId="5A28C95B" w14:textId="287BCACF" w:rsidR="000E080E" w:rsidRDefault="00143127" w:rsidP="00BF37A7">
      <w:pPr>
        <w:tabs>
          <w:tab w:val="left" w:pos="8439"/>
        </w:tabs>
        <w:jc w:val="both"/>
        <w:rPr>
          <w:rFonts w:ascii="Arial" w:hAnsi="Arial" w:cs="Arial"/>
          <w:lang w:val="en-US"/>
        </w:rPr>
      </w:pPr>
      <w:r>
        <w:rPr>
          <w:rFonts w:ascii="Arial" w:hAnsi="Arial" w:cs="Arial"/>
          <w:lang w:val="en-US"/>
        </w:rPr>
        <w:t xml:space="preserve">The flyway concept includes all migratory land and waterbirds. </w:t>
      </w:r>
      <w:r w:rsidR="000E080E">
        <w:rPr>
          <w:rFonts w:ascii="Arial" w:hAnsi="Arial" w:cs="Arial"/>
          <w:lang w:val="en-US"/>
        </w:rPr>
        <w:t xml:space="preserve">Of </w:t>
      </w:r>
      <w:r w:rsidR="00E528D2">
        <w:rPr>
          <w:rFonts w:ascii="Arial" w:hAnsi="Arial" w:cs="Arial"/>
          <w:lang w:val="en-US"/>
        </w:rPr>
        <w:t>the</w:t>
      </w:r>
      <w:r w:rsidR="000E080E">
        <w:rPr>
          <w:rFonts w:ascii="Arial" w:hAnsi="Arial" w:cs="Arial"/>
          <w:lang w:val="en-US"/>
        </w:rPr>
        <w:t xml:space="preserve"> 11,118 bird species listed in </w:t>
      </w:r>
      <w:r w:rsidR="00E528D2">
        <w:rPr>
          <w:rFonts w:ascii="Arial" w:hAnsi="Arial" w:cs="Arial"/>
          <w:lang w:val="en-US"/>
        </w:rPr>
        <w:t xml:space="preserve">the </w:t>
      </w:r>
      <w:r w:rsidR="000E080E">
        <w:rPr>
          <w:rFonts w:ascii="Arial" w:hAnsi="Arial" w:cs="Arial"/>
          <w:lang w:val="en-US"/>
        </w:rPr>
        <w:t>IUCN Red List</w:t>
      </w:r>
      <w:r w:rsidR="00E528D2">
        <w:rPr>
          <w:rFonts w:ascii="Arial" w:hAnsi="Arial" w:cs="Arial"/>
          <w:lang w:val="en-US"/>
        </w:rPr>
        <w:t xml:space="preserve"> of Threatened Species</w:t>
      </w:r>
      <w:r w:rsidR="000E080E">
        <w:rPr>
          <w:rFonts w:ascii="Arial" w:hAnsi="Arial" w:cs="Arial"/>
          <w:lang w:val="en-US"/>
        </w:rPr>
        <w:t>, an estimated of 12% are globally threatened</w:t>
      </w:r>
      <w:r w:rsidR="008214F9">
        <w:rPr>
          <w:rFonts w:ascii="Arial" w:hAnsi="Arial" w:cs="Arial"/>
          <w:lang w:val="en-US"/>
        </w:rPr>
        <w:t xml:space="preserve"> </w:t>
      </w:r>
      <w:r w:rsidR="008214F9" w:rsidRPr="008214F9">
        <w:rPr>
          <w:rFonts w:ascii="Arial" w:hAnsi="Arial" w:cs="Arial"/>
          <w:lang w:val="en-US"/>
        </w:rPr>
        <w:t>(</w:t>
      </w:r>
      <w:r w:rsidR="008214F9" w:rsidRPr="008214F9">
        <w:rPr>
          <w:rFonts w:ascii="Arial" w:hAnsi="Arial" w:cs="Arial"/>
          <w:lang w:val="en-US"/>
        </w:rPr>
        <w:fldChar w:fldCharType="begin"/>
      </w:r>
      <w:r w:rsidR="008214F9" w:rsidRPr="008214F9">
        <w:rPr>
          <w:rFonts w:ascii="Arial" w:hAnsi="Arial" w:cs="Arial"/>
          <w:lang w:val="en-US"/>
        </w:rPr>
        <w:instrText xml:space="preserve"> REF _Ref133571852 \h </w:instrText>
      </w:r>
      <w:r w:rsidR="008214F9">
        <w:rPr>
          <w:rFonts w:ascii="Arial" w:hAnsi="Arial" w:cs="Arial"/>
          <w:lang w:val="en-US"/>
        </w:rPr>
        <w:instrText xml:space="preserve"> \* MERGEFORMAT </w:instrText>
      </w:r>
      <w:r w:rsidR="008214F9" w:rsidRPr="008214F9">
        <w:rPr>
          <w:rFonts w:ascii="Arial" w:hAnsi="Arial" w:cs="Arial"/>
          <w:lang w:val="en-US"/>
        </w:rPr>
      </w:r>
      <w:r w:rsidR="008214F9" w:rsidRPr="008214F9">
        <w:rPr>
          <w:rFonts w:ascii="Arial" w:hAnsi="Arial" w:cs="Arial"/>
          <w:lang w:val="en-US"/>
        </w:rPr>
        <w:fldChar w:fldCharType="separate"/>
      </w:r>
      <w:r w:rsidR="008C6600" w:rsidRPr="008C6600">
        <w:rPr>
          <w:rFonts w:ascii="Arial" w:hAnsi="Arial" w:cs="Arial"/>
          <w:lang w:val="en-US"/>
        </w:rPr>
        <w:t xml:space="preserve">Fig. </w:t>
      </w:r>
      <w:r w:rsidR="008C6600" w:rsidRPr="008C6600">
        <w:rPr>
          <w:rFonts w:ascii="Arial" w:hAnsi="Arial" w:cs="Arial"/>
          <w:noProof/>
          <w:lang w:val="en-US"/>
        </w:rPr>
        <w:t>9</w:t>
      </w:r>
      <w:r w:rsidR="008214F9" w:rsidRPr="008214F9">
        <w:rPr>
          <w:rFonts w:ascii="Arial" w:hAnsi="Arial" w:cs="Arial"/>
          <w:lang w:val="en-US"/>
        </w:rPr>
        <w:fldChar w:fldCharType="end"/>
      </w:r>
      <w:r w:rsidR="008214F9" w:rsidRPr="008214F9">
        <w:rPr>
          <w:rFonts w:ascii="Arial" w:hAnsi="Arial" w:cs="Arial"/>
          <w:lang w:val="en-US"/>
        </w:rPr>
        <w:t>)</w:t>
      </w:r>
      <w:r w:rsidR="000E080E" w:rsidRPr="008214F9">
        <w:rPr>
          <w:rFonts w:ascii="Arial" w:hAnsi="Arial" w:cs="Arial"/>
          <w:lang w:val="en-US"/>
        </w:rPr>
        <w:t>,</w:t>
      </w:r>
      <w:r w:rsidR="000E080E">
        <w:rPr>
          <w:rFonts w:ascii="Arial" w:hAnsi="Arial" w:cs="Arial"/>
          <w:lang w:val="en-US"/>
        </w:rPr>
        <w:t xml:space="preserve"> </w:t>
      </w:r>
      <w:r w:rsidR="00E528D2">
        <w:rPr>
          <w:rFonts w:ascii="Arial" w:hAnsi="Arial" w:cs="Arial"/>
          <w:lang w:val="en-US"/>
        </w:rPr>
        <w:t>including</w:t>
      </w:r>
      <w:r w:rsidR="000E080E">
        <w:rPr>
          <w:rFonts w:ascii="Arial" w:hAnsi="Arial" w:cs="Arial"/>
          <w:lang w:val="en-US"/>
        </w:rPr>
        <w:t xml:space="preserve"> bird species that were classified as vulnerable, endangered and critically endangered </w:t>
      </w:r>
      <w:r w:rsidR="000E080E">
        <w:rPr>
          <w:rFonts w:ascii="Arial" w:hAnsi="Arial" w:cs="Arial"/>
          <w:lang w:val="en-US"/>
        </w:rPr>
        <w:fldChar w:fldCharType="begin"/>
      </w:r>
      <w:r w:rsidR="008214F9">
        <w:rPr>
          <w:rFonts w:ascii="Arial" w:hAnsi="Arial" w:cs="Arial"/>
          <w:lang w:val="en-US"/>
        </w:rPr>
        <w:instrText xml:space="preserve"> ADDIN ZOTERO_ITEM CSL_CITATION {"citationID":"sSvq7Psd","properties":{"formattedCitation":"(BirdLife International 2022; IUCN 2023a)","plainCitation":"(BirdLife International 2022; IUCN 2023a)","noteIndex":0},"citationItems":[{"id":3003,"uris":["http://zotero.org/users/local/B6GulUkZ/items/6BAEBME8"],"itemData":{"id":3003,"type":"webpage","title":"2022 Annual Update","URL":"http://datazone.birdlife.org/2022-annual-update","author":[{"family":"BirdLife International","given":""}],"accessed":{"date-parts":[["2023",4,28]]},"issued":{"date-parts":[["2022"]]}}},{"id":2484,"uris":["http://zotero.org/users/local/B6GulUkZ/items/U9DDZXEE"],"itemData":{"id":2484,"type":"webpage","abstract":"Established in 1964, the IUCN Red List of Threatened Species has evolved to become the world’s most comprehensive information source on the global conservation status of animal, fungi and plant species.","container-title":"IUCN Red List of Threatened Species","title":"Table 3: Number of species in each IUCN Red List Category by kingdom and class.","URL":"https://www.iucnredlist.org/en","author":[{"family":"IUCN","given":""}],"accessed":{"date-parts":[["2023",3,14]]},"issued":{"date-parts":[["2023"]]}}}],"schema":"https://github.com/citation-style-language/schema/raw/master/csl-citation.json"} </w:instrText>
      </w:r>
      <w:r w:rsidR="000E080E">
        <w:rPr>
          <w:rFonts w:ascii="Arial" w:hAnsi="Arial" w:cs="Arial"/>
          <w:lang w:val="en-US"/>
        </w:rPr>
        <w:fldChar w:fldCharType="separate"/>
      </w:r>
      <w:r w:rsidR="008214F9" w:rsidRPr="002331DC">
        <w:rPr>
          <w:rFonts w:ascii="Arial" w:hAnsi="Arial" w:cs="Arial"/>
          <w:lang w:val="en-US"/>
        </w:rPr>
        <w:t>(BirdLife International 2022; IUCN 2023a)</w:t>
      </w:r>
      <w:r w:rsidR="000E080E">
        <w:rPr>
          <w:rFonts w:ascii="Arial" w:hAnsi="Arial" w:cs="Arial"/>
          <w:lang w:val="en-US"/>
        </w:rPr>
        <w:fldChar w:fldCharType="end"/>
      </w:r>
      <w:r w:rsidR="000E080E">
        <w:rPr>
          <w:rFonts w:ascii="Arial" w:hAnsi="Arial" w:cs="Arial"/>
          <w:lang w:val="en-US"/>
        </w:rPr>
        <w:t xml:space="preserve">. </w:t>
      </w:r>
    </w:p>
    <w:p w14:paraId="67914DEA" w14:textId="77777777" w:rsidR="008214F9" w:rsidRDefault="000E080E" w:rsidP="008214F9">
      <w:pPr>
        <w:keepNext/>
        <w:tabs>
          <w:tab w:val="left" w:pos="8439"/>
        </w:tabs>
        <w:jc w:val="both"/>
      </w:pPr>
      <w:r>
        <w:rPr>
          <w:noProof/>
          <w:lang w:eastAsia="de-DE"/>
        </w:rPr>
        <w:lastRenderedPageBreak/>
        <w:drawing>
          <wp:inline distT="0" distB="0" distL="0" distR="0" wp14:anchorId="6C0E73AF" wp14:editId="3C0334D9">
            <wp:extent cx="5791199" cy="2160000"/>
            <wp:effectExtent l="0" t="0" r="635" b="0"/>
            <wp:docPr id="21" name="Diagram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448AA46" w14:textId="4C7B8982" w:rsidR="000214E3" w:rsidRPr="008214F9" w:rsidRDefault="008214F9" w:rsidP="008214F9">
      <w:pPr>
        <w:pStyle w:val="Caption"/>
        <w:jc w:val="both"/>
        <w:rPr>
          <w:rFonts w:ascii="Arial" w:hAnsi="Arial" w:cs="Arial"/>
          <w:i w:val="0"/>
          <w:color w:val="808080" w:themeColor="background1" w:themeShade="80"/>
          <w:lang w:val="en-US"/>
        </w:rPr>
      </w:pPr>
      <w:bookmarkStart w:id="66" w:name="_Ref133571852"/>
      <w:r w:rsidRPr="00E528D2">
        <w:rPr>
          <w:rFonts w:ascii="Arial" w:hAnsi="Arial" w:cs="Arial"/>
          <w:b/>
          <w:i w:val="0"/>
          <w:color w:val="808080" w:themeColor="background1" w:themeShade="80"/>
          <w:lang w:val="en-US"/>
        </w:rPr>
        <w:t xml:space="preserve">Fig. </w:t>
      </w:r>
      <w:r w:rsidRPr="00E528D2">
        <w:rPr>
          <w:rFonts w:ascii="Arial" w:hAnsi="Arial" w:cs="Arial"/>
          <w:b/>
          <w:i w:val="0"/>
          <w:color w:val="808080" w:themeColor="background1" w:themeShade="80"/>
        </w:rPr>
        <w:fldChar w:fldCharType="begin"/>
      </w:r>
      <w:r w:rsidRPr="00E528D2">
        <w:rPr>
          <w:rFonts w:ascii="Arial" w:hAnsi="Arial" w:cs="Arial"/>
          <w:b/>
          <w:i w:val="0"/>
          <w:color w:val="808080" w:themeColor="background1" w:themeShade="80"/>
          <w:lang w:val="en-US"/>
        </w:rPr>
        <w:instrText xml:space="preserve"> SEQ Fig. \* ARABIC </w:instrText>
      </w:r>
      <w:r w:rsidRPr="00E528D2">
        <w:rPr>
          <w:rFonts w:ascii="Arial" w:hAnsi="Arial" w:cs="Arial"/>
          <w:b/>
          <w:i w:val="0"/>
          <w:color w:val="808080" w:themeColor="background1" w:themeShade="80"/>
        </w:rPr>
        <w:fldChar w:fldCharType="separate"/>
      </w:r>
      <w:r w:rsidR="008C6600">
        <w:rPr>
          <w:rFonts w:ascii="Arial" w:hAnsi="Arial" w:cs="Arial"/>
          <w:b/>
          <w:i w:val="0"/>
          <w:noProof/>
          <w:color w:val="808080" w:themeColor="background1" w:themeShade="80"/>
          <w:lang w:val="en-US"/>
        </w:rPr>
        <w:t>9</w:t>
      </w:r>
      <w:r w:rsidRPr="00E528D2">
        <w:rPr>
          <w:rFonts w:ascii="Arial" w:hAnsi="Arial" w:cs="Arial"/>
          <w:b/>
          <w:i w:val="0"/>
          <w:color w:val="808080" w:themeColor="background1" w:themeShade="80"/>
        </w:rPr>
        <w:fldChar w:fldCharType="end"/>
      </w:r>
      <w:bookmarkEnd w:id="66"/>
      <w:r w:rsidRPr="002331DC">
        <w:rPr>
          <w:rFonts w:ascii="Arial" w:hAnsi="Arial" w:cs="Arial"/>
          <w:i w:val="0"/>
          <w:color w:val="808080" w:themeColor="background1" w:themeShade="80"/>
          <w:lang w:val="en-US"/>
        </w:rPr>
        <w:t xml:space="preserve"> </w:t>
      </w:r>
      <w:r w:rsidR="00E528D2">
        <w:rPr>
          <w:rFonts w:ascii="Arial" w:hAnsi="Arial" w:cs="Arial"/>
          <w:i w:val="0"/>
          <w:color w:val="808080" w:themeColor="background1" w:themeShade="80"/>
          <w:lang w:val="en-US"/>
        </w:rPr>
        <w:t>Proportion</w:t>
      </w:r>
      <w:r w:rsidRPr="008214F9">
        <w:rPr>
          <w:rFonts w:ascii="Arial" w:hAnsi="Arial" w:cs="Arial"/>
          <w:i w:val="0"/>
          <w:color w:val="808080" w:themeColor="background1" w:themeShade="80"/>
          <w:lang w:val="en-US"/>
        </w:rPr>
        <w:t xml:space="preserve"> of IUCN</w:t>
      </w:r>
      <w:r>
        <w:rPr>
          <w:rFonts w:ascii="Arial" w:hAnsi="Arial" w:cs="Arial"/>
          <w:i w:val="0"/>
          <w:color w:val="808080" w:themeColor="background1" w:themeShade="80"/>
          <w:lang w:val="en-US"/>
        </w:rPr>
        <w:t xml:space="preserve"> Red List categories for </w:t>
      </w:r>
      <w:r w:rsidR="002F0146">
        <w:rPr>
          <w:rFonts w:ascii="Arial" w:hAnsi="Arial" w:cs="Arial"/>
          <w:i w:val="0"/>
          <w:color w:val="808080" w:themeColor="background1" w:themeShade="80"/>
          <w:lang w:val="en-US"/>
        </w:rPr>
        <w:t>all documented bird species</w:t>
      </w:r>
      <w:r w:rsidRPr="008214F9">
        <w:rPr>
          <w:rFonts w:ascii="Arial" w:hAnsi="Arial" w:cs="Arial"/>
          <w:i w:val="0"/>
          <w:color w:val="808080" w:themeColor="background1" w:themeShade="80"/>
          <w:lang w:val="en-US"/>
        </w:rPr>
        <w:t xml:space="preserve">. </w:t>
      </w:r>
      <w:r w:rsidR="00E528D2">
        <w:rPr>
          <w:rFonts w:ascii="Arial" w:hAnsi="Arial" w:cs="Arial"/>
          <w:i w:val="0"/>
          <w:color w:val="808080" w:themeColor="background1" w:themeShade="80"/>
          <w:lang w:val="en-US"/>
        </w:rPr>
        <w:t xml:space="preserve">A </w:t>
      </w:r>
      <w:r>
        <w:rPr>
          <w:rFonts w:ascii="Arial" w:hAnsi="Arial" w:cs="Arial"/>
          <w:i w:val="0"/>
          <w:color w:val="808080" w:themeColor="background1" w:themeShade="80"/>
          <w:lang w:val="en-US"/>
        </w:rPr>
        <w:t xml:space="preserve">total </w:t>
      </w:r>
      <w:r w:rsidR="00E528D2">
        <w:rPr>
          <w:rFonts w:ascii="Arial" w:hAnsi="Arial" w:cs="Arial"/>
          <w:i w:val="0"/>
          <w:color w:val="808080" w:themeColor="background1" w:themeShade="80"/>
          <w:lang w:val="en-US"/>
        </w:rPr>
        <w:t xml:space="preserve">of </w:t>
      </w:r>
      <w:r w:rsidR="00815C5B">
        <w:rPr>
          <w:rFonts w:ascii="Arial" w:hAnsi="Arial" w:cs="Arial"/>
          <w:i w:val="0"/>
          <w:color w:val="808080" w:themeColor="background1" w:themeShade="80"/>
          <w:lang w:val="en-US"/>
        </w:rPr>
        <w:t>11</w:t>
      </w:r>
      <w:r w:rsidR="00C13210">
        <w:rPr>
          <w:rFonts w:ascii="Arial" w:hAnsi="Arial" w:cs="Arial"/>
          <w:i w:val="0"/>
          <w:color w:val="808080" w:themeColor="background1" w:themeShade="80"/>
          <w:lang w:val="en-US"/>
        </w:rPr>
        <w:t>,</w:t>
      </w:r>
      <w:r>
        <w:rPr>
          <w:rFonts w:ascii="Arial" w:hAnsi="Arial" w:cs="Arial"/>
          <w:i w:val="0"/>
          <w:color w:val="808080" w:themeColor="background1" w:themeShade="80"/>
          <w:lang w:val="en-US"/>
        </w:rPr>
        <w:t>118 bird</w:t>
      </w:r>
      <w:r w:rsidR="00815C5B">
        <w:rPr>
          <w:rFonts w:ascii="Arial" w:hAnsi="Arial" w:cs="Arial"/>
          <w:i w:val="0"/>
          <w:color w:val="808080" w:themeColor="background1" w:themeShade="80"/>
          <w:lang w:val="en-US"/>
        </w:rPr>
        <w:t>s</w:t>
      </w:r>
      <w:r w:rsidRPr="008214F9">
        <w:rPr>
          <w:rFonts w:ascii="Arial" w:hAnsi="Arial" w:cs="Arial"/>
          <w:i w:val="0"/>
          <w:color w:val="808080" w:themeColor="background1" w:themeShade="80"/>
          <w:lang w:val="en-US"/>
        </w:rPr>
        <w:t xml:space="preserve"> were </w:t>
      </w:r>
      <w:r w:rsidR="00815C5B">
        <w:rPr>
          <w:rFonts w:ascii="Arial" w:hAnsi="Arial" w:cs="Arial"/>
          <w:i w:val="0"/>
          <w:color w:val="808080" w:themeColor="background1" w:themeShade="80"/>
          <w:lang w:val="en-US"/>
        </w:rPr>
        <w:t>classified</w:t>
      </w:r>
      <w:r w:rsidRPr="008214F9">
        <w:rPr>
          <w:rFonts w:ascii="Arial" w:hAnsi="Arial" w:cs="Arial"/>
          <w:i w:val="0"/>
          <w:color w:val="808080" w:themeColor="background1" w:themeShade="80"/>
          <w:lang w:val="en-US"/>
        </w:rPr>
        <w:t xml:space="preserve"> by the IUCN</w:t>
      </w:r>
      <w:r w:rsidR="00E528D2">
        <w:rPr>
          <w:rFonts w:ascii="Arial" w:hAnsi="Arial" w:cs="Arial"/>
          <w:i w:val="0"/>
          <w:color w:val="808080" w:themeColor="background1" w:themeShade="80"/>
          <w:lang w:val="en-US"/>
        </w:rPr>
        <w:t xml:space="preserve"> as </w:t>
      </w:r>
      <w:r>
        <w:rPr>
          <w:rFonts w:ascii="Arial" w:hAnsi="Arial" w:cs="Arial"/>
          <w:i w:val="0"/>
          <w:color w:val="808080" w:themeColor="background1" w:themeShade="80"/>
          <w:lang w:val="en-US"/>
        </w:rPr>
        <w:t>Least Concern (n = 8</w:t>
      </w:r>
      <w:r w:rsidR="00C13210">
        <w:rPr>
          <w:rFonts w:ascii="Arial" w:hAnsi="Arial" w:cs="Arial"/>
          <w:i w:val="0"/>
          <w:color w:val="808080" w:themeColor="background1" w:themeShade="80"/>
          <w:lang w:val="en-US"/>
        </w:rPr>
        <w:t>,</w:t>
      </w:r>
      <w:r>
        <w:rPr>
          <w:rFonts w:ascii="Arial" w:hAnsi="Arial" w:cs="Arial"/>
          <w:i w:val="0"/>
          <w:color w:val="808080" w:themeColor="background1" w:themeShade="80"/>
          <w:lang w:val="en-US"/>
        </w:rPr>
        <w:t>587), Near Threatened (n = 991), Vulnerable (n = 754), Endangered (</w:t>
      </w:r>
      <w:r w:rsidR="00E528D2">
        <w:rPr>
          <w:rFonts w:ascii="Arial" w:hAnsi="Arial" w:cs="Arial"/>
          <w:i w:val="0"/>
          <w:color w:val="808080" w:themeColor="background1" w:themeShade="80"/>
          <w:lang w:val="en-US"/>
        </w:rPr>
        <w:t xml:space="preserve">n = </w:t>
      </w:r>
      <w:r>
        <w:rPr>
          <w:rFonts w:ascii="Arial" w:hAnsi="Arial" w:cs="Arial"/>
          <w:i w:val="0"/>
          <w:color w:val="808080" w:themeColor="background1" w:themeShade="80"/>
          <w:lang w:val="en-US"/>
        </w:rPr>
        <w:t>413</w:t>
      </w:r>
      <w:r w:rsidRPr="008214F9">
        <w:rPr>
          <w:rFonts w:ascii="Arial" w:hAnsi="Arial" w:cs="Arial"/>
          <w:i w:val="0"/>
          <w:color w:val="808080" w:themeColor="background1" w:themeShade="80"/>
          <w:lang w:val="en-US"/>
        </w:rPr>
        <w:t>)</w:t>
      </w:r>
      <w:r>
        <w:rPr>
          <w:rFonts w:ascii="Arial" w:hAnsi="Arial" w:cs="Arial"/>
          <w:i w:val="0"/>
          <w:color w:val="808080" w:themeColor="background1" w:themeShade="80"/>
          <w:lang w:val="en-US"/>
        </w:rPr>
        <w:t>, Critically Endangered (n = 233</w:t>
      </w:r>
      <w:r w:rsidRPr="008214F9">
        <w:rPr>
          <w:rFonts w:ascii="Arial" w:hAnsi="Arial" w:cs="Arial"/>
          <w:i w:val="0"/>
          <w:color w:val="808080" w:themeColor="background1" w:themeShade="80"/>
          <w:lang w:val="en-US"/>
        </w:rPr>
        <w:t>), Extinct</w:t>
      </w:r>
      <w:r>
        <w:rPr>
          <w:rFonts w:ascii="Arial" w:hAnsi="Arial" w:cs="Arial"/>
          <w:i w:val="0"/>
          <w:color w:val="808080" w:themeColor="background1" w:themeShade="80"/>
          <w:lang w:val="en-US"/>
        </w:rPr>
        <w:t xml:space="preserve"> in the Wild (n = 5</w:t>
      </w:r>
      <w:r w:rsidRPr="008214F9">
        <w:rPr>
          <w:rFonts w:ascii="Arial" w:hAnsi="Arial" w:cs="Arial"/>
          <w:i w:val="0"/>
          <w:color w:val="808080" w:themeColor="background1" w:themeShade="80"/>
          <w:lang w:val="en-US"/>
        </w:rPr>
        <w:t>), Extinct</w:t>
      </w:r>
      <w:r>
        <w:rPr>
          <w:rFonts w:ascii="Arial" w:hAnsi="Arial" w:cs="Arial"/>
          <w:i w:val="0"/>
          <w:color w:val="808080" w:themeColor="background1" w:themeShade="80"/>
          <w:lang w:val="en-US"/>
        </w:rPr>
        <w:t xml:space="preserve"> (n = 159</w:t>
      </w:r>
      <w:r w:rsidRPr="008214F9">
        <w:rPr>
          <w:rFonts w:ascii="Arial" w:hAnsi="Arial" w:cs="Arial"/>
          <w:i w:val="0"/>
          <w:color w:val="808080" w:themeColor="background1" w:themeShade="80"/>
          <w:lang w:val="en-US"/>
        </w:rPr>
        <w:t>)</w:t>
      </w:r>
      <w:r>
        <w:rPr>
          <w:rFonts w:ascii="Arial" w:hAnsi="Arial" w:cs="Arial"/>
          <w:i w:val="0"/>
          <w:color w:val="808080" w:themeColor="background1" w:themeShade="80"/>
          <w:lang w:val="en-US"/>
        </w:rPr>
        <w:t xml:space="preserve"> and Data Deficient (n = 46</w:t>
      </w:r>
      <w:r w:rsidRPr="008214F9">
        <w:rPr>
          <w:rFonts w:ascii="Arial" w:hAnsi="Arial" w:cs="Arial"/>
          <w:i w:val="0"/>
          <w:color w:val="808080" w:themeColor="background1" w:themeShade="80"/>
          <w:lang w:val="en-US"/>
        </w:rPr>
        <w:t xml:space="preserve">) </w:t>
      </w:r>
      <w:r w:rsidRPr="008214F9">
        <w:rPr>
          <w:rFonts w:ascii="Arial" w:hAnsi="Arial" w:cs="Arial"/>
          <w:i w:val="0"/>
          <w:color w:val="808080" w:themeColor="background1" w:themeShade="80"/>
          <w:lang w:val="en-US"/>
        </w:rPr>
        <w:fldChar w:fldCharType="begin"/>
      </w:r>
      <w:r w:rsidR="000610BA">
        <w:rPr>
          <w:rFonts w:ascii="Arial" w:hAnsi="Arial" w:cs="Arial"/>
          <w:i w:val="0"/>
          <w:color w:val="808080" w:themeColor="background1" w:themeShade="80"/>
          <w:lang w:val="en-US"/>
        </w:rPr>
        <w:instrText xml:space="preserve"> ADDIN ZOTERO_ITEM CSL_CITATION {"citationID":"VATRKfLP","properties":{"formattedCitation":"(IUCN 2023a)","plainCitation":"(IUCN 2023a)","noteIndex":0},"citationItems":[{"id":2484,"uris":["http://zotero.org/users/local/B6GulUkZ/items/U9DDZXEE"],"itemData":{"id":2484,"type":"webpage","abstract":"Established in 1964, the IUCN Red List of Threatened Species has evolved to become the world’s most comprehensive information source on the global conservation status of animal, fungi and plant species.","container-title":"IUCN Red List of Threatened Species","title":"Table 3: Number of species in each IUCN Red List Category by kingdom and class.","URL":"https://www.iucnredlist.org/en","author":[{"family":"IUCN","given":""}],"accessed":{"date-parts":[["2023",3,14]]},"issued":{"date-parts":[["2023"]]}}}],"schema":"https://github.com/citation-style-language/schema/raw/master/csl-citation.json"} </w:instrText>
      </w:r>
      <w:r w:rsidRPr="008214F9">
        <w:rPr>
          <w:rFonts w:ascii="Arial" w:hAnsi="Arial" w:cs="Arial"/>
          <w:i w:val="0"/>
          <w:color w:val="808080" w:themeColor="background1" w:themeShade="80"/>
          <w:lang w:val="en-US"/>
        </w:rPr>
        <w:fldChar w:fldCharType="separate"/>
      </w:r>
      <w:r w:rsidRPr="002331DC">
        <w:rPr>
          <w:rFonts w:ascii="Arial" w:hAnsi="Arial" w:cs="Arial"/>
          <w:i w:val="0"/>
          <w:color w:val="808080" w:themeColor="background1" w:themeShade="80"/>
          <w:lang w:val="en-US"/>
        </w:rPr>
        <w:t>(IUCN 2023a)</w:t>
      </w:r>
      <w:r w:rsidRPr="008214F9">
        <w:rPr>
          <w:rFonts w:ascii="Arial" w:hAnsi="Arial" w:cs="Arial"/>
          <w:i w:val="0"/>
          <w:color w:val="808080" w:themeColor="background1" w:themeShade="80"/>
          <w:lang w:val="en-US"/>
        </w:rPr>
        <w:fldChar w:fldCharType="end"/>
      </w:r>
      <w:r w:rsidRPr="008214F9">
        <w:rPr>
          <w:rFonts w:ascii="Arial" w:hAnsi="Arial" w:cs="Arial"/>
          <w:i w:val="0"/>
          <w:color w:val="808080" w:themeColor="background1" w:themeShade="80"/>
          <w:lang w:val="en-US"/>
        </w:rPr>
        <w:t>.</w:t>
      </w:r>
    </w:p>
    <w:p w14:paraId="51EA1C4A" w14:textId="6A62259F" w:rsidR="0022153B" w:rsidRDefault="000214E3" w:rsidP="00C70173">
      <w:pPr>
        <w:tabs>
          <w:tab w:val="left" w:pos="8439"/>
        </w:tabs>
        <w:jc w:val="both"/>
        <w:rPr>
          <w:rFonts w:ascii="Arial" w:hAnsi="Arial" w:cs="Arial"/>
          <w:lang w:val="en-US"/>
        </w:rPr>
      </w:pPr>
      <w:r>
        <w:rPr>
          <w:rFonts w:ascii="Arial" w:hAnsi="Arial" w:cs="Arial"/>
          <w:lang w:val="en-US"/>
        </w:rPr>
        <w:t xml:space="preserve">BirdLife International classified 11% of migratory birds as threatened or near-threatened on the IUCN Red List </w:t>
      </w:r>
      <w:r>
        <w:rPr>
          <w:rFonts w:ascii="Arial" w:hAnsi="Arial" w:cs="Arial"/>
          <w:lang w:val="en-US"/>
        </w:rPr>
        <w:fldChar w:fldCharType="begin"/>
      </w:r>
      <w:r>
        <w:rPr>
          <w:rFonts w:ascii="Arial" w:hAnsi="Arial" w:cs="Arial"/>
          <w:lang w:val="en-US"/>
        </w:rPr>
        <w:instrText xml:space="preserve"> ADDIN ZOTERO_ITEM CSL_CITATION {"citationID":"GrWtu8Sx","properties":{"formattedCitation":"(Kirby {\\i{}et al.} 2008)","plainCitation":"(Kirby et al. 2008)","noteIndex":0},"citationItems":[{"id":1757,"uris":["http://zotero.org/users/local/B6GulUkZ/items/A2VUMFYQ"],"itemData":{"id":1757,"type":"article-journal","abstract":"An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Pr>
          <w:rFonts w:ascii="Arial" w:hAnsi="Arial" w:cs="Arial"/>
          <w:lang w:val="en-US"/>
        </w:rPr>
        <w:fldChar w:fldCharType="separate"/>
      </w:r>
      <w:r w:rsidRPr="00CA1513">
        <w:rPr>
          <w:rFonts w:ascii="Arial" w:hAnsi="Arial" w:cs="Arial"/>
          <w:szCs w:val="24"/>
          <w:lang w:val="en-US"/>
        </w:rPr>
        <w:t xml:space="preserve">(Kirby </w:t>
      </w:r>
      <w:r w:rsidRPr="00CA1513">
        <w:rPr>
          <w:rFonts w:ascii="Arial" w:hAnsi="Arial" w:cs="Arial"/>
          <w:i/>
          <w:iCs/>
          <w:szCs w:val="24"/>
          <w:lang w:val="en-US"/>
        </w:rPr>
        <w:t>et al.</w:t>
      </w:r>
      <w:r w:rsidRPr="00CA1513">
        <w:rPr>
          <w:rFonts w:ascii="Arial" w:hAnsi="Arial" w:cs="Arial"/>
          <w:szCs w:val="24"/>
          <w:lang w:val="en-US"/>
        </w:rPr>
        <w:t xml:space="preserve"> 2008)</w:t>
      </w:r>
      <w:r>
        <w:rPr>
          <w:rFonts w:ascii="Arial" w:hAnsi="Arial" w:cs="Arial"/>
          <w:lang w:val="en-US"/>
        </w:rPr>
        <w:fldChar w:fldCharType="end"/>
      </w:r>
      <w:r>
        <w:rPr>
          <w:rFonts w:ascii="Arial" w:hAnsi="Arial" w:cs="Arial"/>
          <w:lang w:val="en-US"/>
        </w:rPr>
        <w:t>.</w:t>
      </w:r>
      <w:r w:rsidR="008214F9">
        <w:rPr>
          <w:rFonts w:ascii="Arial" w:hAnsi="Arial" w:cs="Arial"/>
          <w:lang w:val="en-US"/>
        </w:rPr>
        <w:t xml:space="preserve"> According to the authors </w:t>
      </w:r>
      <w:r w:rsidR="00AA65A8">
        <w:rPr>
          <w:rFonts w:ascii="Arial" w:hAnsi="Arial" w:cs="Arial"/>
          <w:lang w:val="en-US"/>
        </w:rPr>
        <w:t xml:space="preserve">the status of migratory bird species </w:t>
      </w:r>
      <w:r w:rsidR="00E528D2">
        <w:rPr>
          <w:rFonts w:ascii="Arial" w:hAnsi="Arial" w:cs="Arial"/>
          <w:lang w:val="en-US"/>
        </w:rPr>
        <w:t xml:space="preserve">varies widely geographically, </w:t>
      </w:r>
      <w:r w:rsidR="00AA65A8">
        <w:rPr>
          <w:rFonts w:ascii="Arial" w:hAnsi="Arial" w:cs="Arial"/>
          <w:lang w:val="en-US"/>
        </w:rPr>
        <w:t xml:space="preserve">with 8% threatened species in </w:t>
      </w:r>
      <w:r w:rsidR="00E528D2">
        <w:rPr>
          <w:rFonts w:ascii="Arial" w:hAnsi="Arial" w:cs="Arial"/>
          <w:lang w:val="en-US"/>
        </w:rPr>
        <w:t>the Americas</w:t>
      </w:r>
      <w:r w:rsidR="00AA65A8">
        <w:rPr>
          <w:rFonts w:ascii="Arial" w:hAnsi="Arial" w:cs="Arial"/>
          <w:lang w:val="en-US"/>
        </w:rPr>
        <w:t>, 10%</w:t>
      </w:r>
      <w:r w:rsidR="00E528D2">
        <w:rPr>
          <w:rFonts w:ascii="Arial" w:hAnsi="Arial" w:cs="Arial"/>
          <w:lang w:val="en-US"/>
        </w:rPr>
        <w:t xml:space="preserve"> threatened</w:t>
      </w:r>
      <w:r w:rsidR="00AA65A8">
        <w:rPr>
          <w:rFonts w:ascii="Arial" w:hAnsi="Arial" w:cs="Arial"/>
          <w:lang w:val="en-US"/>
        </w:rPr>
        <w:t xml:space="preserve"> in Europe, Asia and Africa</w:t>
      </w:r>
      <w:r w:rsidR="00E528D2">
        <w:rPr>
          <w:rFonts w:ascii="Arial" w:hAnsi="Arial" w:cs="Arial"/>
          <w:lang w:val="en-US"/>
        </w:rPr>
        <w:t>,</w:t>
      </w:r>
      <w:r w:rsidR="00AA65A8">
        <w:rPr>
          <w:rFonts w:ascii="Arial" w:hAnsi="Arial" w:cs="Arial"/>
          <w:lang w:val="en-US"/>
        </w:rPr>
        <w:t xml:space="preserve"> and 14%</w:t>
      </w:r>
      <w:r w:rsidR="00E528D2">
        <w:rPr>
          <w:rFonts w:ascii="Arial" w:hAnsi="Arial" w:cs="Arial"/>
          <w:lang w:val="en-US"/>
        </w:rPr>
        <w:t xml:space="preserve"> threatened</w:t>
      </w:r>
      <w:r w:rsidR="00815C5B">
        <w:rPr>
          <w:rFonts w:ascii="Arial" w:hAnsi="Arial" w:cs="Arial"/>
          <w:lang w:val="en-US"/>
        </w:rPr>
        <w:t xml:space="preserve"> in Asia-</w:t>
      </w:r>
      <w:r w:rsidR="000610BA">
        <w:rPr>
          <w:rFonts w:ascii="Arial" w:hAnsi="Arial" w:cs="Arial"/>
          <w:lang w:val="en-US"/>
        </w:rPr>
        <w:t>Pacific</w:t>
      </w:r>
      <w:r w:rsidR="00E528D2">
        <w:rPr>
          <w:rFonts w:ascii="Arial" w:hAnsi="Arial" w:cs="Arial"/>
          <w:lang w:val="en-US"/>
        </w:rPr>
        <w:t xml:space="preserve"> region.</w:t>
      </w:r>
    </w:p>
    <w:p w14:paraId="0DF8BE4F" w14:textId="49D386FE" w:rsidR="0034490B" w:rsidRDefault="000610BA" w:rsidP="00D42033">
      <w:pPr>
        <w:jc w:val="both"/>
        <w:rPr>
          <w:rFonts w:ascii="Arial" w:hAnsi="Arial" w:cs="Arial"/>
          <w:szCs w:val="24"/>
          <w:lang w:val="en-US"/>
        </w:rPr>
      </w:pPr>
      <w:r w:rsidRPr="00514716">
        <w:rPr>
          <w:rFonts w:ascii="Arial" w:hAnsi="Arial" w:cs="Arial"/>
          <w:lang w:val="en-US"/>
        </w:rPr>
        <w:t xml:space="preserve">Migratory bird species </w:t>
      </w:r>
      <w:r w:rsidR="00815C5B">
        <w:rPr>
          <w:rFonts w:ascii="Arial" w:hAnsi="Arial" w:cs="Arial"/>
          <w:lang w:val="en-US"/>
        </w:rPr>
        <w:t xml:space="preserve">face </w:t>
      </w:r>
      <w:r w:rsidRPr="00514716">
        <w:rPr>
          <w:rFonts w:ascii="Arial" w:hAnsi="Arial" w:cs="Arial"/>
          <w:lang w:val="en-US"/>
        </w:rPr>
        <w:t>many threats during th</w:t>
      </w:r>
      <w:r w:rsidR="00E528D2">
        <w:rPr>
          <w:rFonts w:ascii="Arial" w:hAnsi="Arial" w:cs="Arial"/>
          <w:lang w:val="en-US"/>
        </w:rPr>
        <w:t>eir</w:t>
      </w:r>
      <w:r w:rsidR="0034490B">
        <w:rPr>
          <w:rFonts w:ascii="Arial" w:hAnsi="Arial" w:cs="Arial"/>
          <w:lang w:val="en-US"/>
        </w:rPr>
        <w:t xml:space="preserve"> annual life cycle in the breeding and </w:t>
      </w:r>
      <w:r w:rsidRPr="00514716">
        <w:rPr>
          <w:rFonts w:ascii="Arial" w:hAnsi="Arial" w:cs="Arial"/>
          <w:lang w:val="en-US"/>
        </w:rPr>
        <w:t>wi</w:t>
      </w:r>
      <w:r w:rsidR="00815C5B">
        <w:rPr>
          <w:rFonts w:ascii="Arial" w:hAnsi="Arial" w:cs="Arial"/>
          <w:lang w:val="en-US"/>
        </w:rPr>
        <w:t>ntering grounds and during autumn</w:t>
      </w:r>
      <w:r w:rsidR="0034490B">
        <w:rPr>
          <w:rFonts w:ascii="Arial" w:hAnsi="Arial" w:cs="Arial"/>
          <w:lang w:val="en-US"/>
        </w:rPr>
        <w:t xml:space="preserve"> and </w:t>
      </w:r>
      <w:r w:rsidRPr="00514716">
        <w:rPr>
          <w:rFonts w:ascii="Arial" w:hAnsi="Arial" w:cs="Arial"/>
          <w:lang w:val="en-US"/>
        </w:rPr>
        <w:t xml:space="preserve">spring migration </w:t>
      </w:r>
      <w:r w:rsidRPr="00514716">
        <w:rPr>
          <w:rFonts w:ascii="Arial" w:hAnsi="Arial" w:cs="Arial"/>
          <w:lang w:val="en-US"/>
        </w:rPr>
        <w:fldChar w:fldCharType="begin"/>
      </w:r>
      <w:r w:rsidRPr="00514716">
        <w:rPr>
          <w:rFonts w:ascii="Arial" w:hAnsi="Arial" w:cs="Arial"/>
          <w:lang w:val="en-US"/>
        </w:rPr>
        <w:instrText xml:space="preserve"> ADDIN ZOTERO_ITEM CSL_CITATION {"citationID":"9YOdDPW6","properties":{"formattedCitation":"(Sherry &amp; Holmes 1995; Faaborg {\\i{}et al.} 2010a)","plainCitation":"(Sherry &amp; Holmes 1995; Faaborg et al. 2010a)","noteIndex":0},"citationItems":[{"id":1748,"uris":["http://zotero.org/users/local/B6GulUkZ/items/WCI3ESV2"],"itemData":{"id":1748,"type":"book","source":"ResearchGate","title":"Summer versus winter limitation of populations: What are the issues and what is the evidence?","title-short":"Summer versus winter limitation of populations","author":[{"family":"Sherry","given":"Thomas"},{"family":"Holmes","given":"R"}],"issued":{"date-parts":[["1995",1,1]]}}},{"id":1471,"uris":["http://zotero.org/users/local/B6GulUkZ/items/M4S4QCN2"],"itemData":{"id":1471,"type":"article-journal","abstract":"Conserving migratory land birds in the New World: Do we know enough?","container-title":"Ecological Applications","ISSN":"1051-0761","issue":"2","page":"398","source":"www.academia.edu","title":"Conserving migratory land birds in the New World: Do we know enough?","title-short":"Conserving migratory land birds in the New World","volume":"20","author":[{"family":"Faaborg","given":"John"},{"family":"Holmes","given":"Richard T."},{"family":"Anders","given":"Angela D."},{"family":"Bildstein","given":"Keith L."},{"family":"Dugger","given":"Katie M."},{"family":"Gauthreaux","given":"Sidney A."},{"family":"Heglund","given":"Patricia"},{"family":"Hobson","given":"Keith A."},{"family":"Jahn","given":"Alex E."},{"family":"Johnson","given":"Douglas H."},{"family":"Latta","given":"Steven C."},{"family":"Levey","given":"Douglas J."},{"family":"Marra","given":"Peter P."},{"family":"Merkord","given":"Christopher L."},{"family":"Nol","given":"Erica"},{"family":"Rothstein","given":"Stephen I."},{"family":"Sherry","given":"Thomas W."},{"family":"Sillett","given":"T. Scott"},{"family":"Thompson","given":"Frank R."},{"family":"Warnock","given":"Nils"}],"issued":{"date-parts":[["2010"]]}}}],"schema":"https://github.com/citation-style-language/schema/raw/master/csl-citation.json"} </w:instrText>
      </w:r>
      <w:r w:rsidRPr="00514716">
        <w:rPr>
          <w:rFonts w:ascii="Arial" w:hAnsi="Arial" w:cs="Arial"/>
          <w:lang w:val="en-US"/>
        </w:rPr>
        <w:fldChar w:fldCharType="separate"/>
      </w:r>
      <w:r w:rsidRPr="00514716">
        <w:rPr>
          <w:rFonts w:ascii="Arial" w:hAnsi="Arial" w:cs="Arial"/>
          <w:szCs w:val="24"/>
          <w:lang w:val="en-US"/>
        </w:rPr>
        <w:t xml:space="preserve">(Sherry &amp; Holmes 1995; Faaborg </w:t>
      </w:r>
      <w:r w:rsidRPr="00514716">
        <w:rPr>
          <w:rFonts w:ascii="Arial" w:hAnsi="Arial" w:cs="Arial"/>
          <w:i/>
          <w:iCs/>
          <w:szCs w:val="24"/>
          <w:lang w:val="en-US"/>
        </w:rPr>
        <w:t>et al.</w:t>
      </w:r>
      <w:r w:rsidRPr="00514716">
        <w:rPr>
          <w:rFonts w:ascii="Arial" w:hAnsi="Arial" w:cs="Arial"/>
          <w:szCs w:val="24"/>
          <w:lang w:val="en-US"/>
        </w:rPr>
        <w:t xml:space="preserve"> 2010a)</w:t>
      </w:r>
      <w:r w:rsidRPr="00514716">
        <w:rPr>
          <w:rFonts w:ascii="Arial" w:hAnsi="Arial" w:cs="Arial"/>
          <w:lang w:val="en-US"/>
        </w:rPr>
        <w:fldChar w:fldCharType="end"/>
      </w:r>
      <w:r w:rsidRPr="00514716">
        <w:rPr>
          <w:rFonts w:ascii="Arial" w:hAnsi="Arial" w:cs="Arial"/>
          <w:lang w:val="en-US"/>
        </w:rPr>
        <w:t xml:space="preserve">. </w:t>
      </w:r>
      <w:r w:rsidR="0022153B" w:rsidRPr="00514716">
        <w:rPr>
          <w:rFonts w:ascii="Arial" w:hAnsi="Arial" w:cs="Arial"/>
          <w:lang w:val="en-US"/>
        </w:rPr>
        <w:t xml:space="preserve">To understand </w:t>
      </w:r>
      <w:r w:rsidR="00AA65A8" w:rsidRPr="00514716">
        <w:rPr>
          <w:rFonts w:ascii="Arial" w:hAnsi="Arial" w:cs="Arial"/>
          <w:lang w:val="en-US"/>
        </w:rPr>
        <w:t xml:space="preserve">the global decline </w:t>
      </w:r>
      <w:r w:rsidR="0034490B">
        <w:rPr>
          <w:rFonts w:ascii="Arial" w:hAnsi="Arial" w:cs="Arial"/>
          <w:lang w:val="en-US"/>
        </w:rPr>
        <w:t>of</w:t>
      </w:r>
      <w:r w:rsidR="0022153B" w:rsidRPr="00514716">
        <w:rPr>
          <w:rFonts w:ascii="Arial" w:hAnsi="Arial" w:cs="Arial"/>
          <w:lang w:val="en-US"/>
        </w:rPr>
        <w:t xml:space="preserve"> m</w:t>
      </w:r>
      <w:r w:rsidRPr="00514716">
        <w:rPr>
          <w:rFonts w:ascii="Arial" w:hAnsi="Arial" w:cs="Arial"/>
          <w:lang w:val="en-US"/>
        </w:rPr>
        <w:t xml:space="preserve">igratory bird species, the Nearctic-Neotropical system </w:t>
      </w:r>
      <w:r w:rsidR="0034490B">
        <w:rPr>
          <w:rFonts w:ascii="Arial" w:hAnsi="Arial" w:cs="Arial"/>
          <w:lang w:val="en-US"/>
        </w:rPr>
        <w:t>of</w:t>
      </w:r>
      <w:r w:rsidR="00514716" w:rsidRPr="00514716">
        <w:rPr>
          <w:rFonts w:ascii="Arial" w:hAnsi="Arial" w:cs="Arial"/>
          <w:lang w:val="en-US"/>
        </w:rPr>
        <w:t xml:space="preserve"> migratory landbirds </w:t>
      </w:r>
      <w:r w:rsidRPr="00514716">
        <w:rPr>
          <w:rFonts w:ascii="Arial" w:hAnsi="Arial" w:cs="Arial"/>
          <w:lang w:val="en-US"/>
        </w:rPr>
        <w:t xml:space="preserve">can be </w:t>
      </w:r>
      <w:r w:rsidR="0034490B">
        <w:rPr>
          <w:rFonts w:ascii="Arial" w:hAnsi="Arial" w:cs="Arial"/>
          <w:lang w:val="en-US"/>
        </w:rPr>
        <w:t>represented in</w:t>
      </w:r>
      <w:r w:rsidRPr="00514716">
        <w:rPr>
          <w:rFonts w:ascii="Arial" w:hAnsi="Arial" w:cs="Arial"/>
          <w:lang w:val="en-US"/>
        </w:rPr>
        <w:t xml:space="preserve"> a schematic model</w:t>
      </w:r>
      <w:r w:rsidR="0034490B">
        <w:rPr>
          <w:rFonts w:ascii="Arial" w:hAnsi="Arial" w:cs="Arial"/>
          <w:lang w:val="en-US"/>
        </w:rPr>
        <w:t xml:space="preserve"> </w:t>
      </w:r>
      <w:r w:rsidR="00B34087">
        <w:rPr>
          <w:rFonts w:ascii="Arial" w:hAnsi="Arial" w:cs="Arial"/>
          <w:lang w:val="en-US"/>
        </w:rPr>
        <w:t xml:space="preserve">called </w:t>
      </w:r>
      <w:r w:rsidR="0034490B">
        <w:rPr>
          <w:rFonts w:ascii="Arial" w:hAnsi="Arial" w:cs="Arial"/>
          <w:lang w:val="en-US"/>
        </w:rPr>
        <w:t xml:space="preserve">the </w:t>
      </w:r>
      <w:r w:rsidR="00B34087">
        <w:rPr>
          <w:rFonts w:ascii="Arial" w:hAnsi="Arial" w:cs="Arial"/>
          <w:szCs w:val="24"/>
          <w:lang w:val="en-US"/>
        </w:rPr>
        <w:t>Sherry-Holmes model (</w:t>
      </w:r>
      <w:r w:rsidRPr="00514716">
        <w:rPr>
          <w:rFonts w:ascii="Arial" w:hAnsi="Arial" w:cs="Arial"/>
          <w:szCs w:val="24"/>
          <w:lang w:val="en-US"/>
        </w:rPr>
        <w:t xml:space="preserve">Sherry &amp; Holmes 1995). </w:t>
      </w:r>
    </w:p>
    <w:p w14:paraId="316DEF3D" w14:textId="01FBC831" w:rsidR="00B14BCE" w:rsidRPr="00D42033" w:rsidRDefault="000610BA" w:rsidP="00D42033">
      <w:pPr>
        <w:jc w:val="both"/>
        <w:rPr>
          <w:rFonts w:ascii="Arial" w:hAnsi="Arial" w:cs="Arial"/>
          <w:szCs w:val="24"/>
          <w:lang w:val="en-US"/>
        </w:rPr>
      </w:pPr>
      <w:r w:rsidRPr="00514716">
        <w:rPr>
          <w:rFonts w:ascii="Arial" w:hAnsi="Arial" w:cs="Arial"/>
          <w:szCs w:val="24"/>
          <w:lang w:val="en-US"/>
        </w:rPr>
        <w:t xml:space="preserve">The </w:t>
      </w:r>
      <w:r w:rsidR="0034490B">
        <w:rPr>
          <w:rFonts w:ascii="Arial" w:hAnsi="Arial" w:cs="Arial"/>
          <w:szCs w:val="24"/>
          <w:lang w:val="en-US"/>
        </w:rPr>
        <w:t>model can visualis</w:t>
      </w:r>
      <w:r w:rsidR="00514716" w:rsidRPr="00514716">
        <w:rPr>
          <w:rFonts w:ascii="Arial" w:hAnsi="Arial" w:cs="Arial"/>
          <w:szCs w:val="24"/>
          <w:lang w:val="en-US"/>
        </w:rPr>
        <w:t>e population limitation of migratory birds</w:t>
      </w:r>
      <w:r w:rsidR="00514716">
        <w:rPr>
          <w:rFonts w:ascii="Arial" w:hAnsi="Arial" w:cs="Arial"/>
          <w:szCs w:val="24"/>
          <w:lang w:val="en-US"/>
        </w:rPr>
        <w:t xml:space="preserve"> </w:t>
      </w:r>
      <w:r w:rsidR="00C06742">
        <w:rPr>
          <w:rFonts w:ascii="Arial" w:hAnsi="Arial" w:cs="Arial"/>
          <w:szCs w:val="24"/>
          <w:lang w:val="en-US"/>
        </w:rPr>
        <w:t xml:space="preserve">during breeding, wintering and the two phases </w:t>
      </w:r>
      <w:r w:rsidR="00815C5B">
        <w:rPr>
          <w:rFonts w:ascii="Arial" w:hAnsi="Arial" w:cs="Arial"/>
          <w:szCs w:val="24"/>
          <w:lang w:val="en-US"/>
        </w:rPr>
        <w:t xml:space="preserve">of migration </w:t>
      </w:r>
      <w:r w:rsidR="00514716">
        <w:rPr>
          <w:rFonts w:ascii="Arial" w:hAnsi="Arial" w:cs="Arial"/>
          <w:szCs w:val="24"/>
          <w:lang w:val="en-US"/>
        </w:rPr>
        <w:fldChar w:fldCharType="begin"/>
      </w:r>
      <w:r w:rsidR="00514716">
        <w:rPr>
          <w:rFonts w:ascii="Arial" w:hAnsi="Arial" w:cs="Arial"/>
          <w:szCs w:val="24"/>
          <w:lang w:val="en-US"/>
        </w:rPr>
        <w:instrText xml:space="preserve"> ADDIN ZOTERO_ITEM CSL_CITATION {"citationID":"2ROFA22b","properties":{"formattedCitation":"(Faaborg {\\i{}et al.} 2010b)","plainCitation":"(Faaborg et al. 2010b)","noteIndex":0},"citationItems":[{"id":2132,"uris":["http://zotero.org/users/local/B6GulUkZ/items/KWCV89EW"],"itemData":{"id":2132,"type":"article-journal","container-title":"Ecological Monographs","DOI":"10.1890/09-0395.1","ISSN":"0012-9615","issue":"1","journalAbbreviation":"Ecological Monographs","language":"en","page":"3-48","source":"DOI.org (Crossref)","title":"Recent advances in understanding migration systems of New World land birds","volume":"80","author":[{"family":"Faaborg","given":"John"},{"family":"Holmes","given":"Richard T."},{"family":"Anders","given":"Angela D."},{"family":"Bildstein","given":"Keith L."},{"family":"Dugger","given":"Katie M."},{"family":"Gauthreaux","given":"Sidney A."},{"family":"Heglund","given":"Patricia"},{"family":"Hobson","given":"Keith A."},{"family":"Jahn","given":"Alex E."},{"family":"Johnson","given":"Douglas H."},{"family":"Latta","given":"Steven C."},{"family":"Levey","given":"Douglas J."},{"family":"Marra","given":"Peter P."},{"family":"Merkord","given":"Christopher L."},{"family":"Nol","given":"Erica"},{"family":"Rothstein","given":"Stephen I."},{"family":"Sherry","given":"Thomas W."},{"family":"Sillett","given":"T. Scott"},{"family":"Thompson","given":"Frank R."},{"family":"Warnock","given":"Nils"}],"issued":{"date-parts":[["2010",2]]}}}],"schema":"https://github.com/citation-style-language/schema/raw/master/csl-citation.json"} </w:instrText>
      </w:r>
      <w:r w:rsidR="00514716">
        <w:rPr>
          <w:rFonts w:ascii="Arial" w:hAnsi="Arial" w:cs="Arial"/>
          <w:szCs w:val="24"/>
          <w:lang w:val="en-US"/>
        </w:rPr>
        <w:fldChar w:fldCharType="separate"/>
      </w:r>
      <w:r w:rsidR="00514716" w:rsidRPr="005B645D">
        <w:rPr>
          <w:rFonts w:ascii="Arial" w:hAnsi="Arial" w:cs="Arial"/>
          <w:szCs w:val="24"/>
          <w:lang w:val="en-US"/>
        </w:rPr>
        <w:t xml:space="preserve">(Faaborg </w:t>
      </w:r>
      <w:r w:rsidR="00514716" w:rsidRPr="005B645D">
        <w:rPr>
          <w:rFonts w:ascii="Arial" w:hAnsi="Arial" w:cs="Arial"/>
          <w:i/>
          <w:iCs/>
          <w:szCs w:val="24"/>
          <w:lang w:val="en-US"/>
        </w:rPr>
        <w:t>et al.</w:t>
      </w:r>
      <w:r w:rsidR="00514716" w:rsidRPr="005B645D">
        <w:rPr>
          <w:rFonts w:ascii="Arial" w:hAnsi="Arial" w:cs="Arial"/>
          <w:szCs w:val="24"/>
          <w:lang w:val="en-US"/>
        </w:rPr>
        <w:t xml:space="preserve"> 2010b)</w:t>
      </w:r>
      <w:r w:rsidR="00514716">
        <w:rPr>
          <w:rFonts w:ascii="Arial" w:hAnsi="Arial" w:cs="Arial"/>
          <w:szCs w:val="24"/>
          <w:lang w:val="en-US"/>
        </w:rPr>
        <w:fldChar w:fldCharType="end"/>
      </w:r>
      <w:r w:rsidR="00D42033">
        <w:rPr>
          <w:rFonts w:ascii="Arial" w:hAnsi="Arial" w:cs="Arial"/>
          <w:szCs w:val="24"/>
          <w:lang w:val="en-US"/>
        </w:rPr>
        <w:t>. In the model</w:t>
      </w:r>
      <w:r w:rsidR="00DB6568">
        <w:rPr>
          <w:rFonts w:ascii="Arial" w:hAnsi="Arial" w:cs="Arial"/>
          <w:szCs w:val="24"/>
          <w:lang w:val="en-US"/>
        </w:rPr>
        <w:t xml:space="preserve">, </w:t>
      </w:r>
      <w:r w:rsidR="00D42033">
        <w:rPr>
          <w:rFonts w:ascii="Arial" w:hAnsi="Arial" w:cs="Arial"/>
          <w:szCs w:val="24"/>
          <w:lang w:val="en-US"/>
        </w:rPr>
        <w:t>m</w:t>
      </w:r>
      <w:r w:rsidR="006828D1">
        <w:rPr>
          <w:rFonts w:ascii="Arial" w:hAnsi="Arial" w:cs="Arial"/>
          <w:szCs w:val="24"/>
          <w:lang w:val="en-US"/>
        </w:rPr>
        <w:t>igratory</w:t>
      </w:r>
      <w:r w:rsidR="00D42033">
        <w:rPr>
          <w:rFonts w:ascii="Arial" w:hAnsi="Arial" w:cs="Arial"/>
          <w:szCs w:val="24"/>
          <w:lang w:val="en-US"/>
        </w:rPr>
        <w:t xml:space="preserve"> bird populations </w:t>
      </w:r>
      <w:r w:rsidR="006828D1">
        <w:rPr>
          <w:rFonts w:ascii="Arial" w:hAnsi="Arial" w:cs="Arial"/>
          <w:szCs w:val="24"/>
          <w:lang w:val="en-US"/>
        </w:rPr>
        <w:t>are affected by conditions</w:t>
      </w:r>
      <w:r w:rsidR="0034490B">
        <w:rPr>
          <w:rFonts w:ascii="Arial" w:hAnsi="Arial" w:cs="Arial"/>
          <w:szCs w:val="24"/>
          <w:lang w:val="en-US"/>
        </w:rPr>
        <w:t xml:space="preserve"> categoris</w:t>
      </w:r>
      <w:r w:rsidR="00C06742">
        <w:rPr>
          <w:rFonts w:ascii="Arial" w:hAnsi="Arial" w:cs="Arial"/>
          <w:szCs w:val="24"/>
          <w:lang w:val="en-US"/>
        </w:rPr>
        <w:t>ed by food, predation and weather</w:t>
      </w:r>
      <w:r w:rsidR="006828D1">
        <w:rPr>
          <w:rFonts w:ascii="Arial" w:hAnsi="Arial" w:cs="Arial"/>
          <w:szCs w:val="24"/>
          <w:lang w:val="en-US"/>
        </w:rPr>
        <w:t xml:space="preserve"> on the br</w:t>
      </w:r>
      <w:r w:rsidR="0034490B">
        <w:rPr>
          <w:rFonts w:ascii="Arial" w:hAnsi="Arial" w:cs="Arial"/>
          <w:szCs w:val="24"/>
          <w:lang w:val="en-US"/>
        </w:rPr>
        <w:t xml:space="preserve">eeding and wintering grounds </w:t>
      </w:r>
      <w:r w:rsidR="006828D1">
        <w:rPr>
          <w:rFonts w:ascii="Arial" w:hAnsi="Arial" w:cs="Arial"/>
          <w:szCs w:val="24"/>
          <w:lang w:val="en-US"/>
        </w:rPr>
        <w:t>and</w:t>
      </w:r>
      <w:r w:rsidR="0034490B">
        <w:rPr>
          <w:rFonts w:ascii="Arial" w:hAnsi="Arial" w:cs="Arial"/>
          <w:szCs w:val="24"/>
          <w:lang w:val="en-US"/>
        </w:rPr>
        <w:t>/or by</w:t>
      </w:r>
      <w:r w:rsidR="006828D1">
        <w:rPr>
          <w:rFonts w:ascii="Arial" w:hAnsi="Arial" w:cs="Arial"/>
          <w:szCs w:val="24"/>
          <w:lang w:val="en-US"/>
        </w:rPr>
        <w:t xml:space="preserve"> effects that occur during spring and/</w:t>
      </w:r>
      <w:r w:rsidR="0034490B">
        <w:rPr>
          <w:rFonts w:ascii="Arial" w:hAnsi="Arial" w:cs="Arial"/>
          <w:szCs w:val="24"/>
          <w:lang w:val="en-US"/>
        </w:rPr>
        <w:t>or</w:t>
      </w:r>
      <w:r w:rsidR="006828D1">
        <w:rPr>
          <w:rFonts w:ascii="Arial" w:hAnsi="Arial" w:cs="Arial"/>
          <w:szCs w:val="24"/>
          <w:lang w:val="en-US"/>
        </w:rPr>
        <w:t xml:space="preserve"> fall migration. </w:t>
      </w:r>
      <w:r w:rsidR="0034490B">
        <w:rPr>
          <w:rFonts w:ascii="Arial" w:hAnsi="Arial" w:cs="Arial"/>
          <w:szCs w:val="24"/>
          <w:lang w:val="en-US"/>
        </w:rPr>
        <w:t>Impacts affect</w:t>
      </w:r>
      <w:r w:rsidR="006828D1">
        <w:rPr>
          <w:rFonts w:ascii="Arial" w:hAnsi="Arial" w:cs="Arial"/>
          <w:szCs w:val="24"/>
          <w:lang w:val="en-US"/>
        </w:rPr>
        <w:t xml:space="preserve"> </w:t>
      </w:r>
      <w:r w:rsidR="0034490B">
        <w:rPr>
          <w:rFonts w:ascii="Arial" w:hAnsi="Arial" w:cs="Arial"/>
          <w:szCs w:val="24"/>
          <w:lang w:val="en-US"/>
        </w:rPr>
        <w:t xml:space="preserve">populations </w:t>
      </w:r>
      <w:r w:rsidR="006828D1">
        <w:rPr>
          <w:rFonts w:ascii="Arial" w:hAnsi="Arial" w:cs="Arial"/>
          <w:szCs w:val="24"/>
          <w:lang w:val="en-US"/>
        </w:rPr>
        <w:t xml:space="preserve">on </w:t>
      </w:r>
      <w:r w:rsidR="0034490B">
        <w:rPr>
          <w:rFonts w:ascii="Arial" w:hAnsi="Arial" w:cs="Arial"/>
          <w:szCs w:val="24"/>
          <w:lang w:val="en-US"/>
        </w:rPr>
        <w:t xml:space="preserve">the </w:t>
      </w:r>
      <w:r w:rsidR="006828D1">
        <w:rPr>
          <w:rFonts w:ascii="Arial" w:hAnsi="Arial" w:cs="Arial"/>
          <w:szCs w:val="24"/>
          <w:lang w:val="en-US"/>
        </w:rPr>
        <w:t>breeding ground</w:t>
      </w:r>
      <w:r w:rsidR="0034490B">
        <w:rPr>
          <w:rFonts w:ascii="Arial" w:hAnsi="Arial" w:cs="Arial"/>
          <w:szCs w:val="24"/>
          <w:lang w:val="en-US"/>
        </w:rPr>
        <w:t>s,</w:t>
      </w:r>
      <w:r w:rsidR="006828D1">
        <w:rPr>
          <w:rFonts w:ascii="Arial" w:hAnsi="Arial" w:cs="Arial"/>
          <w:szCs w:val="24"/>
          <w:lang w:val="en-US"/>
        </w:rPr>
        <w:t xml:space="preserve"> challenging dispersal of the young, habitat selection and survival of adult</w:t>
      </w:r>
      <w:r w:rsidR="00815C5B">
        <w:rPr>
          <w:rFonts w:ascii="Arial" w:hAnsi="Arial" w:cs="Arial"/>
          <w:szCs w:val="24"/>
          <w:lang w:val="en-US"/>
        </w:rPr>
        <w:t>s</w:t>
      </w:r>
      <w:r w:rsidR="006828D1">
        <w:rPr>
          <w:rFonts w:ascii="Arial" w:hAnsi="Arial" w:cs="Arial"/>
          <w:szCs w:val="24"/>
          <w:lang w:val="en-US"/>
        </w:rPr>
        <w:t xml:space="preserve"> and </w:t>
      </w:r>
      <w:r w:rsidR="0034490B">
        <w:rPr>
          <w:rFonts w:ascii="Arial" w:hAnsi="Arial" w:cs="Arial"/>
          <w:szCs w:val="24"/>
          <w:lang w:val="en-US"/>
        </w:rPr>
        <w:t>juveniles</w:t>
      </w:r>
      <w:r w:rsidR="006828D1">
        <w:rPr>
          <w:rFonts w:ascii="Arial" w:hAnsi="Arial" w:cs="Arial"/>
          <w:szCs w:val="24"/>
          <w:lang w:val="en-US"/>
        </w:rPr>
        <w:t xml:space="preserve"> in summer. Winter </w:t>
      </w:r>
      <w:r w:rsidR="0034490B">
        <w:rPr>
          <w:rFonts w:ascii="Arial" w:hAnsi="Arial" w:cs="Arial"/>
          <w:szCs w:val="24"/>
          <w:lang w:val="en-US"/>
        </w:rPr>
        <w:t>may be characteris</w:t>
      </w:r>
      <w:r w:rsidR="006828D1">
        <w:rPr>
          <w:rFonts w:ascii="Arial" w:hAnsi="Arial" w:cs="Arial"/>
          <w:szCs w:val="24"/>
          <w:lang w:val="en-US"/>
        </w:rPr>
        <w:t xml:space="preserve">ed by wintering </w:t>
      </w:r>
      <w:r w:rsidR="00DB6568">
        <w:rPr>
          <w:rFonts w:ascii="Arial" w:hAnsi="Arial" w:cs="Arial"/>
          <w:szCs w:val="24"/>
          <w:lang w:val="en-US"/>
        </w:rPr>
        <w:t>populations</w:t>
      </w:r>
      <w:r w:rsidR="006828D1">
        <w:rPr>
          <w:rFonts w:ascii="Arial" w:hAnsi="Arial" w:cs="Arial"/>
          <w:szCs w:val="24"/>
          <w:lang w:val="en-US"/>
        </w:rPr>
        <w:t xml:space="preserve"> facing habitat selection and overwintering </w:t>
      </w:r>
      <w:r w:rsidR="00DB6568">
        <w:rPr>
          <w:rFonts w:ascii="Arial" w:hAnsi="Arial" w:cs="Arial"/>
          <w:szCs w:val="24"/>
          <w:lang w:val="en-US"/>
        </w:rPr>
        <w:t xml:space="preserve">survival </w:t>
      </w:r>
      <w:r w:rsidR="00DB6568">
        <w:rPr>
          <w:rFonts w:ascii="Arial" w:hAnsi="Arial" w:cs="Arial"/>
          <w:szCs w:val="24"/>
          <w:lang w:val="en-US"/>
        </w:rPr>
        <w:fldChar w:fldCharType="begin"/>
      </w:r>
      <w:r w:rsidR="00E704FB">
        <w:rPr>
          <w:rFonts w:ascii="Arial" w:hAnsi="Arial" w:cs="Arial"/>
          <w:szCs w:val="24"/>
          <w:lang w:val="en-US"/>
        </w:rPr>
        <w:instrText xml:space="preserve"> ADDIN ZOTERO_ITEM CSL_CITATION {"citationID":"vOiN7LLN","properties":{"formattedCitation":"(Faaborg {\\i{}et al.} 2010b)","plainCitation":"(Faaborg et al. 2010b)","noteIndex":0},"citationItems":[{"id":2132,"uris":["http://zotero.org/users/local/B6GulUkZ/items/KWCV89EW"],"itemData":{"id":2132,"type":"article-journal","container-title":"Ecological Monographs","DOI":"10.1890/09-0395.1","ISSN":"0012-9615","issue":"1","journalAbbreviation":"Ecological Monographs","language":"en","page":"3-48","source":"DOI.org (Crossref)","title":"Recent advances in understanding migration systems of New World land birds","volume":"80","author":[{"family":"Faaborg","given":"John"},{"family":"Holmes","given":"Richard T."},{"family":"Anders","given":"Angela D."},{"family":"Bildstein","given":"Keith L."},{"family":"Dugger","given":"Katie M."},{"family":"Gauthreaux","given":"Sidney A."},{"family":"Heglund","given":"Patricia"},{"family":"Hobson","given":"Keith A."},{"family":"Jahn","given":"Alex E."},{"family":"Johnson","given":"Douglas H."},{"family":"Latta","given":"Steven C."},{"family":"Levey","given":"Douglas J."},{"family":"Marra","given":"Peter P."},{"family":"Merkord","given":"Christopher L."},{"family":"Nol","given":"Erica"},{"family":"Rothstein","given":"Stephen I."},{"family":"Sherry","given":"Thomas W."},{"family":"Sillett","given":"T. Scott"},{"family":"Thompson","given":"Frank R."},{"family":"Warnock","given":"Nils"}],"issued":{"date-parts":[["2010",2]]}}}],"schema":"https://github.com/citation-style-language/schema/raw/master/csl-citation.json"} </w:instrText>
      </w:r>
      <w:r w:rsidR="00DB6568">
        <w:rPr>
          <w:rFonts w:ascii="Arial" w:hAnsi="Arial" w:cs="Arial"/>
          <w:szCs w:val="24"/>
          <w:lang w:val="en-US"/>
        </w:rPr>
        <w:fldChar w:fldCharType="separate"/>
      </w:r>
      <w:r w:rsidR="00DB6568" w:rsidRPr="002331DC">
        <w:rPr>
          <w:rFonts w:ascii="Arial" w:hAnsi="Arial" w:cs="Arial"/>
          <w:szCs w:val="24"/>
          <w:lang w:val="en-US"/>
        </w:rPr>
        <w:t xml:space="preserve">(Faaborg </w:t>
      </w:r>
      <w:r w:rsidR="00DB6568" w:rsidRPr="002331DC">
        <w:rPr>
          <w:rFonts w:ascii="Arial" w:hAnsi="Arial" w:cs="Arial"/>
          <w:i/>
          <w:iCs/>
          <w:szCs w:val="24"/>
          <w:lang w:val="en-US"/>
        </w:rPr>
        <w:t>et al.</w:t>
      </w:r>
      <w:r w:rsidR="00DB6568" w:rsidRPr="002331DC">
        <w:rPr>
          <w:rFonts w:ascii="Arial" w:hAnsi="Arial" w:cs="Arial"/>
          <w:szCs w:val="24"/>
          <w:lang w:val="en-US"/>
        </w:rPr>
        <w:t xml:space="preserve"> 2010b)</w:t>
      </w:r>
      <w:r w:rsidR="00DB6568">
        <w:rPr>
          <w:rFonts w:ascii="Arial" w:hAnsi="Arial" w:cs="Arial"/>
          <w:szCs w:val="24"/>
          <w:lang w:val="en-US"/>
        </w:rPr>
        <w:fldChar w:fldCharType="end"/>
      </w:r>
      <w:r w:rsidR="00DB6568">
        <w:rPr>
          <w:rFonts w:ascii="Arial" w:hAnsi="Arial" w:cs="Arial"/>
          <w:szCs w:val="24"/>
          <w:lang w:val="en-US"/>
        </w:rPr>
        <w:t>.</w:t>
      </w:r>
    </w:p>
    <w:p w14:paraId="53C5F89B" w14:textId="77777777" w:rsidR="00514716" w:rsidRDefault="008E644A" w:rsidP="00514716">
      <w:pPr>
        <w:keepNext/>
        <w:jc w:val="center"/>
      </w:pPr>
      <w:r w:rsidRPr="008E644A">
        <w:rPr>
          <w:noProof/>
          <w:lang w:eastAsia="de-DE"/>
        </w:rPr>
        <w:lastRenderedPageBreak/>
        <w:drawing>
          <wp:inline distT="0" distB="0" distL="0" distR="0" wp14:anchorId="3215D3AD" wp14:editId="7FA822D5">
            <wp:extent cx="4242459" cy="2510287"/>
            <wp:effectExtent l="0" t="0" r="5715"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N Projekt\Figures\Sherry-Holmes Model.pn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9220" b="7082"/>
                    <a:stretch/>
                  </pic:blipFill>
                  <pic:spPr bwMode="auto">
                    <a:xfrm>
                      <a:off x="0" y="0"/>
                      <a:ext cx="4306945" cy="2548444"/>
                    </a:xfrm>
                    <a:prstGeom prst="rect">
                      <a:avLst/>
                    </a:prstGeom>
                    <a:noFill/>
                    <a:ln>
                      <a:noFill/>
                    </a:ln>
                    <a:extLst>
                      <a:ext uri="{53640926-AAD7-44D8-BBD7-CCE9431645EC}">
                        <a14:shadowObscured xmlns:a14="http://schemas.microsoft.com/office/drawing/2010/main"/>
                      </a:ext>
                    </a:extLst>
                  </pic:spPr>
                </pic:pic>
              </a:graphicData>
            </a:graphic>
          </wp:inline>
        </w:drawing>
      </w:r>
    </w:p>
    <w:p w14:paraId="29D8084C" w14:textId="70D61D54" w:rsidR="008E644A" w:rsidRPr="0034490B" w:rsidRDefault="00514716" w:rsidP="00687591">
      <w:pPr>
        <w:pStyle w:val="Caption"/>
        <w:jc w:val="both"/>
        <w:rPr>
          <w:rFonts w:ascii="Arial" w:hAnsi="Arial" w:cs="Arial"/>
          <w:i w:val="0"/>
          <w:color w:val="808080" w:themeColor="background1" w:themeShade="80"/>
          <w:lang w:val="en-US"/>
        </w:rPr>
      </w:pPr>
      <w:r w:rsidRPr="0034490B">
        <w:rPr>
          <w:rFonts w:ascii="Arial" w:hAnsi="Arial" w:cs="Arial"/>
          <w:b/>
          <w:i w:val="0"/>
          <w:color w:val="808080" w:themeColor="background1" w:themeShade="80"/>
          <w:lang w:val="en-US"/>
        </w:rPr>
        <w:t xml:space="preserve">Fig. </w:t>
      </w:r>
      <w:r w:rsidRPr="0034490B">
        <w:rPr>
          <w:rFonts w:ascii="Arial" w:hAnsi="Arial" w:cs="Arial"/>
          <w:b/>
          <w:i w:val="0"/>
          <w:color w:val="808080" w:themeColor="background1" w:themeShade="80"/>
          <w:lang w:val="en-US"/>
        </w:rPr>
        <w:fldChar w:fldCharType="begin"/>
      </w:r>
      <w:r w:rsidRPr="0034490B">
        <w:rPr>
          <w:rFonts w:ascii="Arial" w:hAnsi="Arial" w:cs="Arial"/>
          <w:b/>
          <w:i w:val="0"/>
          <w:color w:val="808080" w:themeColor="background1" w:themeShade="80"/>
          <w:lang w:val="en-US"/>
        </w:rPr>
        <w:instrText xml:space="preserve"> SEQ Fig. \* ARABIC </w:instrText>
      </w:r>
      <w:r w:rsidRPr="0034490B">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10</w:t>
      </w:r>
      <w:r w:rsidRPr="0034490B">
        <w:rPr>
          <w:rFonts w:ascii="Arial" w:hAnsi="Arial" w:cs="Arial"/>
          <w:b/>
          <w:i w:val="0"/>
          <w:color w:val="808080" w:themeColor="background1" w:themeShade="80"/>
          <w:lang w:val="en-US"/>
        </w:rPr>
        <w:fldChar w:fldCharType="end"/>
      </w:r>
      <w:r w:rsidR="00D42033" w:rsidRPr="0034490B">
        <w:rPr>
          <w:rFonts w:ascii="Arial" w:hAnsi="Arial" w:cs="Arial"/>
          <w:i w:val="0"/>
          <w:color w:val="808080" w:themeColor="background1" w:themeShade="80"/>
          <w:lang w:val="en-US"/>
        </w:rPr>
        <w:t xml:space="preserve"> </w:t>
      </w:r>
      <w:r w:rsidR="00DB6568" w:rsidRPr="0034490B">
        <w:rPr>
          <w:rFonts w:ascii="Arial" w:hAnsi="Arial" w:cs="Arial"/>
          <w:i w:val="0"/>
          <w:color w:val="808080" w:themeColor="background1" w:themeShade="80"/>
          <w:lang w:val="en-US"/>
        </w:rPr>
        <w:t xml:space="preserve">Schematic model </w:t>
      </w:r>
      <w:r w:rsidR="00C06742" w:rsidRPr="0034490B">
        <w:rPr>
          <w:rFonts w:ascii="Arial" w:hAnsi="Arial" w:cs="Arial"/>
          <w:i w:val="0"/>
          <w:color w:val="808080" w:themeColor="background1" w:themeShade="80"/>
          <w:lang w:val="en-US"/>
        </w:rPr>
        <w:t xml:space="preserve">of the four phases of bird migration and </w:t>
      </w:r>
      <w:r w:rsidR="0034490B">
        <w:rPr>
          <w:rFonts w:ascii="Arial" w:hAnsi="Arial" w:cs="Arial"/>
          <w:i w:val="0"/>
          <w:color w:val="808080" w:themeColor="background1" w:themeShade="80"/>
          <w:lang w:val="en-US"/>
        </w:rPr>
        <w:t>constrain</w:t>
      </w:r>
      <w:r w:rsidR="00815C5B">
        <w:rPr>
          <w:rFonts w:ascii="Arial" w:hAnsi="Arial" w:cs="Arial"/>
          <w:i w:val="0"/>
          <w:color w:val="808080" w:themeColor="background1" w:themeShade="80"/>
          <w:lang w:val="en-US"/>
        </w:rPr>
        <w:t>t</w:t>
      </w:r>
      <w:r w:rsidR="0034490B">
        <w:rPr>
          <w:rFonts w:ascii="Arial" w:hAnsi="Arial" w:cs="Arial"/>
          <w:i w:val="0"/>
          <w:color w:val="808080" w:themeColor="background1" w:themeShade="80"/>
          <w:lang w:val="en-US"/>
        </w:rPr>
        <w:t xml:space="preserve">s </w:t>
      </w:r>
      <w:r w:rsidR="00C06742" w:rsidRPr="0034490B">
        <w:rPr>
          <w:rFonts w:ascii="Arial" w:hAnsi="Arial" w:cs="Arial"/>
          <w:i w:val="0"/>
          <w:color w:val="808080" w:themeColor="background1" w:themeShade="80"/>
          <w:lang w:val="en-US"/>
        </w:rPr>
        <w:t xml:space="preserve">on </w:t>
      </w:r>
      <w:r w:rsidR="0034490B">
        <w:rPr>
          <w:rFonts w:ascii="Arial" w:hAnsi="Arial" w:cs="Arial"/>
          <w:i w:val="0"/>
          <w:color w:val="808080" w:themeColor="background1" w:themeShade="80"/>
          <w:lang w:val="en-US"/>
        </w:rPr>
        <w:t>migratory bird populations from</w:t>
      </w:r>
      <w:r w:rsidR="00C06742" w:rsidRPr="0034490B">
        <w:rPr>
          <w:rFonts w:ascii="Arial" w:hAnsi="Arial" w:cs="Arial"/>
          <w:i w:val="0"/>
          <w:color w:val="808080" w:themeColor="background1" w:themeShade="80"/>
          <w:lang w:val="en-US"/>
        </w:rPr>
        <w:t xml:space="preserve"> </w:t>
      </w:r>
      <w:r w:rsidR="00DB6568" w:rsidRPr="0034490B">
        <w:rPr>
          <w:rFonts w:ascii="Arial" w:hAnsi="Arial" w:cs="Arial"/>
          <w:i w:val="0"/>
          <w:color w:val="808080" w:themeColor="background1" w:themeShade="80"/>
          <w:szCs w:val="20"/>
          <w:lang w:val="en-US"/>
        </w:rPr>
        <w:t xml:space="preserve">Sherry &amp; Holmes (1995). According to the model, breeding and wintering populations of migratory birds face threats transmitted </w:t>
      </w:r>
      <w:r w:rsidR="0034490B">
        <w:rPr>
          <w:rFonts w:ascii="Arial" w:hAnsi="Arial" w:cs="Arial"/>
          <w:i w:val="0"/>
          <w:color w:val="808080" w:themeColor="background1" w:themeShade="80"/>
          <w:szCs w:val="20"/>
          <w:lang w:val="en-US"/>
        </w:rPr>
        <w:t>from</w:t>
      </w:r>
      <w:r w:rsidR="00DB6568" w:rsidRPr="0034490B">
        <w:rPr>
          <w:rFonts w:ascii="Arial" w:hAnsi="Arial" w:cs="Arial"/>
          <w:i w:val="0"/>
          <w:color w:val="808080" w:themeColor="background1" w:themeShade="80"/>
          <w:szCs w:val="20"/>
          <w:lang w:val="en-US"/>
        </w:rPr>
        <w:t xml:space="preserve"> food, predation and weather. </w:t>
      </w:r>
      <w:r w:rsidR="0034490B">
        <w:rPr>
          <w:rFonts w:ascii="Arial" w:hAnsi="Arial" w:cs="Arial"/>
          <w:i w:val="0"/>
          <w:color w:val="808080" w:themeColor="background1" w:themeShade="80"/>
          <w:szCs w:val="20"/>
          <w:lang w:val="en-US"/>
        </w:rPr>
        <w:t>Limits</w:t>
      </w:r>
      <w:r w:rsidR="00687591" w:rsidRPr="0034490B">
        <w:rPr>
          <w:rFonts w:ascii="Arial" w:hAnsi="Arial" w:cs="Arial"/>
          <w:i w:val="0"/>
          <w:color w:val="808080" w:themeColor="background1" w:themeShade="80"/>
          <w:szCs w:val="20"/>
          <w:lang w:val="en-US"/>
        </w:rPr>
        <w:t xml:space="preserve"> to summer and winter</w:t>
      </w:r>
      <w:r w:rsidR="0034490B">
        <w:rPr>
          <w:rFonts w:ascii="Arial" w:hAnsi="Arial" w:cs="Arial"/>
          <w:i w:val="0"/>
          <w:color w:val="808080" w:themeColor="background1" w:themeShade="80"/>
          <w:szCs w:val="20"/>
          <w:lang w:val="en-US"/>
        </w:rPr>
        <w:t xml:space="preserve"> bird populations</w:t>
      </w:r>
      <w:r w:rsidR="00687591" w:rsidRPr="0034490B">
        <w:rPr>
          <w:rFonts w:ascii="Arial" w:hAnsi="Arial" w:cs="Arial"/>
          <w:i w:val="0"/>
          <w:color w:val="808080" w:themeColor="background1" w:themeShade="80"/>
          <w:szCs w:val="20"/>
          <w:lang w:val="en-US"/>
        </w:rPr>
        <w:t xml:space="preserve"> are projected in the grey cycles. </w:t>
      </w:r>
    </w:p>
    <w:p w14:paraId="35A18DE5" w14:textId="68F2849A" w:rsidR="0077455C" w:rsidRPr="0077455C" w:rsidRDefault="0034490B" w:rsidP="00165780">
      <w:pPr>
        <w:spacing w:after="0"/>
        <w:jc w:val="both"/>
        <w:rPr>
          <w:rFonts w:ascii="Arial" w:hAnsi="Arial" w:cs="Arial"/>
          <w:lang w:val="en-US"/>
        </w:rPr>
      </w:pPr>
      <w:r>
        <w:rPr>
          <w:rFonts w:ascii="Arial" w:hAnsi="Arial" w:cs="Arial"/>
          <w:lang w:val="en-US"/>
        </w:rPr>
        <w:t>The Sherry &amp; Holmes model for</w:t>
      </w:r>
      <w:r w:rsidR="0077455C" w:rsidRPr="0077455C">
        <w:rPr>
          <w:rFonts w:ascii="Arial" w:hAnsi="Arial" w:cs="Arial"/>
          <w:lang w:val="en-US"/>
        </w:rPr>
        <w:t xml:space="preserve"> understand</w:t>
      </w:r>
      <w:r>
        <w:rPr>
          <w:rFonts w:ascii="Arial" w:hAnsi="Arial" w:cs="Arial"/>
          <w:lang w:val="en-US"/>
        </w:rPr>
        <w:t>ing the dynamics of</w:t>
      </w:r>
      <w:r w:rsidR="0077455C" w:rsidRPr="0077455C">
        <w:rPr>
          <w:rFonts w:ascii="Arial" w:hAnsi="Arial" w:cs="Arial"/>
          <w:lang w:val="en-US"/>
        </w:rPr>
        <w:t xml:space="preserve"> migratory bird populations can be extended with current</w:t>
      </w:r>
      <w:r>
        <w:rPr>
          <w:rFonts w:ascii="Arial" w:hAnsi="Arial" w:cs="Arial"/>
          <w:lang w:val="en-US"/>
        </w:rPr>
        <w:t xml:space="preserve"> knowledge of</w:t>
      </w:r>
      <w:r w:rsidR="0077455C">
        <w:rPr>
          <w:rFonts w:ascii="Arial" w:hAnsi="Arial" w:cs="Arial"/>
          <w:lang w:val="en-US"/>
        </w:rPr>
        <w:t xml:space="preserve"> bird migrat</w:t>
      </w:r>
      <w:r>
        <w:rPr>
          <w:rFonts w:ascii="Arial" w:hAnsi="Arial" w:cs="Arial"/>
          <w:lang w:val="en-US"/>
        </w:rPr>
        <w:t>ion</w:t>
      </w:r>
      <w:r w:rsidR="0077455C">
        <w:rPr>
          <w:rFonts w:ascii="Arial" w:hAnsi="Arial" w:cs="Arial"/>
          <w:lang w:val="en-US"/>
        </w:rPr>
        <w:t xml:space="preserve"> behavio</w:t>
      </w:r>
      <w:r>
        <w:rPr>
          <w:rFonts w:ascii="Arial" w:hAnsi="Arial" w:cs="Arial"/>
          <w:lang w:val="en-US"/>
        </w:rPr>
        <w:t>u</w:t>
      </w:r>
      <w:r w:rsidR="0077455C">
        <w:rPr>
          <w:rFonts w:ascii="Arial" w:hAnsi="Arial" w:cs="Arial"/>
          <w:lang w:val="en-US"/>
        </w:rPr>
        <w:t xml:space="preserve">r: </w:t>
      </w:r>
    </w:p>
    <w:p w14:paraId="11CD5559" w14:textId="77777777" w:rsidR="0077455C" w:rsidRDefault="0077455C" w:rsidP="00165780">
      <w:pPr>
        <w:spacing w:after="0"/>
        <w:jc w:val="both"/>
        <w:rPr>
          <w:rFonts w:ascii="Arial" w:hAnsi="Arial" w:cs="Arial"/>
          <w:lang w:val="en-US"/>
        </w:rPr>
      </w:pPr>
    </w:p>
    <w:p w14:paraId="30476FC8" w14:textId="0500EB95" w:rsidR="00CB7717" w:rsidRDefault="00590C1A" w:rsidP="000C7264">
      <w:pPr>
        <w:spacing w:after="0"/>
        <w:ind w:left="720"/>
        <w:jc w:val="both"/>
        <w:rPr>
          <w:rFonts w:ascii="Arial" w:hAnsi="Arial" w:cs="Arial"/>
          <w:lang w:val="en-US"/>
        </w:rPr>
      </w:pPr>
      <w:r>
        <w:rPr>
          <w:rFonts w:ascii="Arial" w:hAnsi="Arial" w:cs="Arial"/>
          <w:lang w:val="en-US"/>
        </w:rPr>
        <w:t xml:space="preserve">Population dynamics of migratory birds can be </w:t>
      </w:r>
      <w:r w:rsidR="0034490B">
        <w:rPr>
          <w:rFonts w:ascii="Arial" w:hAnsi="Arial" w:cs="Arial"/>
          <w:lang w:val="en-US"/>
        </w:rPr>
        <w:t>vary depending on</w:t>
      </w:r>
      <w:r>
        <w:rPr>
          <w:rFonts w:ascii="Arial" w:hAnsi="Arial" w:cs="Arial"/>
          <w:lang w:val="en-US"/>
        </w:rPr>
        <w:t xml:space="preserve"> the </w:t>
      </w:r>
      <w:r w:rsidRPr="00D621A7">
        <w:rPr>
          <w:rFonts w:ascii="Arial" w:hAnsi="Arial" w:cs="Arial"/>
          <w:b/>
          <w:lang w:val="en-US"/>
        </w:rPr>
        <w:t>migratory connectivity</w:t>
      </w:r>
      <w:r>
        <w:rPr>
          <w:rFonts w:ascii="Arial" w:hAnsi="Arial" w:cs="Arial"/>
          <w:lang w:val="en-US"/>
        </w:rPr>
        <w:t xml:space="preserve"> of the bird species </w:t>
      </w:r>
      <w:r>
        <w:rPr>
          <w:rFonts w:ascii="Arial" w:hAnsi="Arial" w:cs="Arial"/>
          <w:lang w:val="en-US"/>
        </w:rPr>
        <w:fldChar w:fldCharType="begin"/>
      </w:r>
      <w:r>
        <w:rPr>
          <w:rFonts w:ascii="Arial" w:hAnsi="Arial" w:cs="Arial"/>
          <w:lang w:val="en-US"/>
        </w:rPr>
        <w:instrText xml:space="preserve"> ADDIN ZOTERO_ITEM CSL_CITATION {"citationID":"Fk3Kz6My","properties":{"formattedCitation":"(Webster {\\i{}et al.} 2002)","plainCitation":"(Webster et al. 2002)","noteIndex":0},"citationItems":[{"id":1577,"uris":["http://zotero.org/users/local/B6GulUkZ/items/UGQEBAQH"],"itemData":{"id":1577,"type":"article-journal","abstract":"Migration is the regular seasonal movement of animals from one place to another, often from a breeding site to a nonbreeding site and back. Because the act of migration makes it difficult to follow individuals and populations year round, our understanding of the ecology and evolution of migrating organisms, particularly birds, has been severely impeded. Exciting new advances in satellite telemetry, genetic analyses and stable isotope chemistry are now making it possible to determine the population and geographical origin of individual birds. Here, we review these new approaches and consider the relevance of understanding migratory connectivity to ecological, evolutionary and conservation issues.","container-title":"Trends in Ecology &amp; Evolution","DOI":"10.1016/S0169-5347(01)02380-1","journalAbbreviation":"Trends in Ecology &amp; Evolution","page":"76-83","source":"ResearchGate","title":"Links Between Worlds: Unravelling Migratory Connectivity","title-short":"Links Between Worlds","volume":"17","author":[{"family":"Webster","given":"Michael"},{"family":"Marra","given":"Peter"},{"family":"Haig","given":"Susan"},{"family":"Bensch","given":"Staffan"},{"family":"Holmes","given":"Richard"}],"issued":{"date-parts":[["2002",2,1]]}}}],"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(Webster </w:t>
      </w:r>
      <w:r w:rsidRPr="002331DC">
        <w:rPr>
          <w:rFonts w:ascii="Arial" w:hAnsi="Arial" w:cs="Arial"/>
          <w:i/>
          <w:iCs/>
          <w:szCs w:val="24"/>
          <w:lang w:val="en-US"/>
        </w:rPr>
        <w:t>et al.</w:t>
      </w:r>
      <w:r w:rsidRPr="002331DC">
        <w:rPr>
          <w:rFonts w:ascii="Arial" w:hAnsi="Arial" w:cs="Arial"/>
          <w:szCs w:val="24"/>
          <w:lang w:val="en-US"/>
        </w:rPr>
        <w:t xml:space="preserve"> 2002)</w:t>
      </w:r>
      <w:r>
        <w:rPr>
          <w:rFonts w:ascii="Arial" w:hAnsi="Arial" w:cs="Arial"/>
          <w:lang w:val="en-US"/>
        </w:rPr>
        <w:fldChar w:fldCharType="end"/>
      </w:r>
      <w:r w:rsidR="00110634">
        <w:rPr>
          <w:rFonts w:ascii="Arial" w:hAnsi="Arial" w:cs="Arial"/>
          <w:lang w:val="en-US"/>
        </w:rPr>
        <w:t xml:space="preserve">. Migratory connectivity can be simply described as the extent to which individuals from the same breeding </w:t>
      </w:r>
      <w:r w:rsidR="0034490B">
        <w:rPr>
          <w:rFonts w:ascii="Arial" w:hAnsi="Arial" w:cs="Arial"/>
          <w:lang w:val="en-US"/>
        </w:rPr>
        <w:t>site migrate to the same non-</w:t>
      </w:r>
      <w:r w:rsidR="00110634">
        <w:rPr>
          <w:rFonts w:ascii="Arial" w:hAnsi="Arial" w:cs="Arial"/>
          <w:lang w:val="en-US"/>
        </w:rPr>
        <w:t xml:space="preserve">breeding </w:t>
      </w:r>
      <w:r w:rsidR="0034490B">
        <w:rPr>
          <w:rFonts w:ascii="Arial" w:hAnsi="Arial" w:cs="Arial"/>
          <w:lang w:val="en-US"/>
        </w:rPr>
        <w:t>site</w:t>
      </w:r>
      <w:r w:rsidR="00110634">
        <w:rPr>
          <w:rFonts w:ascii="Arial" w:hAnsi="Arial" w:cs="Arial"/>
          <w:lang w:val="en-US"/>
        </w:rPr>
        <w:t xml:space="preserve"> </w:t>
      </w:r>
      <w:r w:rsidR="00110634">
        <w:rPr>
          <w:rFonts w:ascii="Arial" w:hAnsi="Arial" w:cs="Arial"/>
          <w:lang w:val="en-US"/>
        </w:rPr>
        <w:fldChar w:fldCharType="begin"/>
      </w:r>
      <w:r w:rsidR="00110634">
        <w:rPr>
          <w:rFonts w:ascii="Arial" w:hAnsi="Arial" w:cs="Arial"/>
          <w:lang w:val="en-US"/>
        </w:rPr>
        <w:instrText xml:space="preserve"> ADDIN ZOTERO_ITEM CSL_CITATION {"citationID":"Iy7PYzaV","properties":{"formattedCitation":"(Esler 2000)","plainCitation":"(Esler 2000)","noteIndex":0},"citationItems":[{"id":3009,"uris":["http://zotero.org/users/local/B6GulUkZ/items/AX4INTUA"],"itemData":{"id":3009,"type":"article-journal","abstract":"Metapopulation theory has proven useful for understanding the population structure and dynamics of many species of conservation concern. The metapopulation concept has been applied almost exclusively to nonmigratory species, however, for which subpopulation demographic independence-a requirement for a classically defined metapopulation-is explicitly related to geographic distribution and dispersal probabilities. Defining the degree of demographic independence among subpopulations of migratory animals, and thus the applicability of metapopulation theory as a conceptual framework for understanding population dynamics, is much more difficult. Unlike nonmigratory species, subpopulations of migratory animals cannot be defined as synonymous with geographic areas. Groups of migratory birds that are geographically separate at one part of the annual cycle may occur together at others, but co-occurrence in time and space does not preclude the demographic independence of subpopulations. I suggest that metapopulation theory can be applied to migratory species but that understanding the degree of subpopulation independence may require information about both spatial distribution throughout the annual cycle and behavioral mechanisms that may lead to subpopulation demographic independence. The key for applying metapopulation theory to migratory animals lies in identifying demographically independent subpopulations, even as they move during the annual cycle and potentially co-occur with other subpopulations. Using examples of migratory bird species, I demonstrate that spatial and temporal modes of subpopulation independence can interact with behavioral mechanisms to create demographically independent subpopulations, including cases in which subpopulations are not spatially distinct in some parts of the annual cycle.","container-title":"Conservation Biology","ISSN":"0888-8892","issue":"2","note":"publisher: [Wiley, Society for Conservation Biology]","page":"366-372","source":"JSTOR","title":"Applying Metapopulation Theory to Conservation of Migratory Birds","volume":"14","author":[{"family":"Esler","given":"Daniel"}],"issued":{"date-parts":[["2000"]]}}}],"schema":"https://github.com/citation-style-language/schema/raw/master/csl-citation.json"} </w:instrText>
      </w:r>
      <w:r w:rsidR="00110634">
        <w:rPr>
          <w:rFonts w:ascii="Arial" w:hAnsi="Arial" w:cs="Arial"/>
          <w:lang w:val="en-US"/>
        </w:rPr>
        <w:fldChar w:fldCharType="separate"/>
      </w:r>
      <w:r w:rsidR="00110634" w:rsidRPr="008964A0">
        <w:rPr>
          <w:rFonts w:ascii="Arial" w:hAnsi="Arial" w:cs="Arial"/>
          <w:lang w:val="en-US"/>
        </w:rPr>
        <w:t>(Esler 2000)</w:t>
      </w:r>
      <w:r w:rsidR="00110634">
        <w:rPr>
          <w:rFonts w:ascii="Arial" w:hAnsi="Arial" w:cs="Arial"/>
          <w:lang w:val="en-US"/>
        </w:rPr>
        <w:fldChar w:fldCharType="end"/>
      </w:r>
      <w:r w:rsidR="00110634">
        <w:rPr>
          <w:rFonts w:ascii="Arial" w:hAnsi="Arial" w:cs="Arial"/>
          <w:lang w:val="en-US"/>
        </w:rPr>
        <w:t xml:space="preserve">. Migratory species with a low migratory connectivity are more adaptive to local environmental changes than those with high migratory connectivity </w:t>
      </w:r>
      <w:r w:rsidR="00110634">
        <w:rPr>
          <w:rFonts w:ascii="Arial" w:hAnsi="Arial" w:cs="Arial"/>
          <w:lang w:val="en-US"/>
        </w:rPr>
        <w:fldChar w:fldCharType="begin"/>
      </w:r>
      <w:r w:rsidR="00110634">
        <w:rPr>
          <w:rFonts w:ascii="Arial" w:hAnsi="Arial" w:cs="Arial"/>
          <w:lang w:val="en-US"/>
        </w:rPr>
        <w:instrText xml:space="preserve"> ADDIN ZOTERO_ITEM CSL_CITATION {"citationID":"LWimeDFe","properties":{"formattedCitation":"(Knight {\\i{}et al.} 2021)","plainCitation":"(Knight et al. 2021)","noteIndex":0},"citationItems":[{"id":2922,"uris":["http://zotero.org/users/local/B6GulUkZ/items/G75LZP44"],"itemData":{"id":2922,"type":"article-journal","abstract":"Migratory connectivity is the degree to which populations are linked in space and time across the annual cycle. Low connectivity indicates mixing of populations while high connectivity indicates population separation in space or time. High migratory connectivity makes individual populations susceptible to local environmental conditions; therefore, evaluating migratory connectivity continuously across a species range is important for understanding differential population trends and revealing places and times contributing to these differences. The common nighthawk Chordeiles minor is a widespread, declining, long-distance migratory bird. Variable population trends across the nighthawk breeding range suggest that knowledge of migratory connectivity is needed to direct conservation. We used GPS tags to track 52 individuals from 12 breeding populations. We estimated migratory connectivity as 0.29 (Mantel coefficient: 0 = no connectivity, 1 = full connectivity) between the breeding and wintering grounds. We then estimated migratory connectivity at every latitude (spatial connectivity) or day (temporal connectivity) of migration and smoothed those migratory connectivity estimates to produce continuous migratory connectivity ‘profiles'. Spatial and temporal connectivity were highest during migration through North America (around 0.3–0.6), with values generally around 0 in Central and South America due to mixing of populations along a common migratory route and similar migration timing across populations. We found local peaks in spatial and temporal connectivity during migration associated with crossing the Gulf of Mexico. We used simulations to estimate the probability that our method missed peaks (spatial: 0.12, temporal: 0.18) or detected false peaks (spatial: 0.11, temporal: 0.37) due to data gaps and showed that our approach remains useful even for sparse and/or sporadic location data. Our study presents a generalizable approach to evaluating migratory connectivity across the full annual cycle that can be used to focus migratory bird conservation towards places and times of the annual cycle where populations are more likely to be limited.","container-title":"Ecography","DOI":"10.1111/ecog.05111","ISSN":"1600-0587","issue":"5","language":"en","note":"_eprint: https://onlinelibrary.wiley.com/doi/pdf/10.1111/ecog.05111","page":"665-679","source":"Wiley Online Library","title":"Comprehensive estimation of spatial and temporal migratory connectivity across the annual cycle to direct conservation efforts","volume":"44","author":[{"family":"Knight","given":"Elly C."},{"family":"Harrison","given":"Autumn-Lynn"},{"family":"Scarpignato","given":"Amy L."},{"family":"Van Wilgenburg","given":"Steven L."},{"family":"Bayne","given":"Erin M."},{"family":"Ng","given":"Janet W."},{"family":"Angell","given":"Emily"},{"family":"Bowman","given":"R."},{"family":"Brigham","given":"R. Mark"},{"family":"Drolet","given":"Bruno"},{"family":"Easton","given":"Wendy E."},{"family":"Forrester","given":"Timothy R."},{"family":"Foster","given":"Jeffrey T."},{"family":"Haché","given":"Samuel"},{"family":"Hannah","given":"Kevin C."},{"family":"Hick","given":"Kristina G."},{"family":"Ibarzabal","given":"Jacques"},{"family":"Imlay","given":"Tara L."},{"family":"Mackenzie","given":"Stuart A."},{"family":"Marsh","given":"Alan"},{"family":"McGuire","given":"Liam P."},{"family":"Newberry","given":"Gretchen N."},{"family":"Newstead","given":"David"},{"family":"Sidler","given":"Andrea"},{"family":"Sinclair","given":"Pam H."},{"family":"Stephens","given":"Jaime L."},{"family":"Swanson","given":"David L."},{"family":"Tremblay","given":"Junior A."},{"family":"Marra","given":"Peter P."}],"issued":{"date-parts":[["2021"]]}}}],"schema":"https://github.com/citation-style-language/schema/raw/master/csl-citation.json"} </w:instrText>
      </w:r>
      <w:r w:rsidR="00110634">
        <w:rPr>
          <w:rFonts w:ascii="Arial" w:hAnsi="Arial" w:cs="Arial"/>
          <w:lang w:val="en-US"/>
        </w:rPr>
        <w:fldChar w:fldCharType="separate"/>
      </w:r>
      <w:r w:rsidR="00110634" w:rsidRPr="00CA1513">
        <w:rPr>
          <w:rFonts w:ascii="Arial" w:hAnsi="Arial" w:cs="Arial"/>
          <w:szCs w:val="24"/>
          <w:lang w:val="en-US"/>
        </w:rPr>
        <w:t xml:space="preserve">(Knight </w:t>
      </w:r>
      <w:r w:rsidR="00110634" w:rsidRPr="00CA1513">
        <w:rPr>
          <w:rFonts w:ascii="Arial" w:hAnsi="Arial" w:cs="Arial"/>
          <w:i/>
          <w:iCs/>
          <w:szCs w:val="24"/>
          <w:lang w:val="en-US"/>
        </w:rPr>
        <w:t>et al.</w:t>
      </w:r>
      <w:r w:rsidR="00110634" w:rsidRPr="00CA1513">
        <w:rPr>
          <w:rFonts w:ascii="Arial" w:hAnsi="Arial" w:cs="Arial"/>
          <w:szCs w:val="24"/>
          <w:lang w:val="en-US"/>
        </w:rPr>
        <w:t xml:space="preserve"> 2021)</w:t>
      </w:r>
      <w:r w:rsidR="00110634">
        <w:rPr>
          <w:rFonts w:ascii="Arial" w:hAnsi="Arial" w:cs="Arial"/>
          <w:lang w:val="en-US"/>
        </w:rPr>
        <w:fldChar w:fldCharType="end"/>
      </w:r>
      <w:r w:rsidR="00110634">
        <w:rPr>
          <w:rFonts w:ascii="Arial" w:hAnsi="Arial" w:cs="Arial"/>
          <w:lang w:val="en-US"/>
        </w:rPr>
        <w:t xml:space="preserve">. Migratory connectivity is </w:t>
      </w:r>
      <w:r w:rsidR="0034490B">
        <w:rPr>
          <w:rFonts w:ascii="Arial" w:hAnsi="Arial" w:cs="Arial"/>
          <w:lang w:val="en-US"/>
        </w:rPr>
        <w:t>considered</w:t>
      </w:r>
      <w:r w:rsidR="00110634">
        <w:rPr>
          <w:rFonts w:ascii="Arial" w:hAnsi="Arial" w:cs="Arial"/>
          <w:lang w:val="en-US"/>
        </w:rPr>
        <w:t xml:space="preserve"> to be low when subpopulations of a migratory species have a high degree of </w:t>
      </w:r>
      <w:r w:rsidR="0034490B">
        <w:rPr>
          <w:rFonts w:ascii="Arial" w:hAnsi="Arial" w:cs="Arial"/>
          <w:lang w:val="en-US"/>
        </w:rPr>
        <w:t xml:space="preserve">spatial </w:t>
      </w:r>
      <w:r w:rsidR="00110634">
        <w:rPr>
          <w:rFonts w:ascii="Arial" w:hAnsi="Arial" w:cs="Arial"/>
          <w:lang w:val="en-US"/>
        </w:rPr>
        <w:t xml:space="preserve">and </w:t>
      </w:r>
      <w:r w:rsidR="0034490B">
        <w:rPr>
          <w:rFonts w:ascii="Arial" w:hAnsi="Arial" w:cs="Arial"/>
          <w:lang w:val="en-US"/>
        </w:rPr>
        <w:t>temporal interaction</w:t>
      </w:r>
      <w:r w:rsidR="00110634">
        <w:rPr>
          <w:rFonts w:ascii="Arial" w:hAnsi="Arial" w:cs="Arial"/>
          <w:lang w:val="en-US"/>
        </w:rPr>
        <w:t xml:space="preserve"> (</w:t>
      </w:r>
      <w:r w:rsidR="00110634" w:rsidRPr="002331DC">
        <w:rPr>
          <w:rFonts w:ascii="Arial" w:hAnsi="Arial" w:cs="Arial"/>
          <w:szCs w:val="24"/>
          <w:lang w:val="en-US"/>
        </w:rPr>
        <w:t xml:space="preserve">Knight </w:t>
      </w:r>
      <w:r w:rsidR="00110634" w:rsidRPr="00590C1A">
        <w:rPr>
          <w:rFonts w:ascii="Arial" w:hAnsi="Arial" w:cs="Arial"/>
          <w:i/>
          <w:iCs/>
          <w:szCs w:val="24"/>
          <w:lang w:val="en-US"/>
        </w:rPr>
        <w:t>et al.</w:t>
      </w:r>
      <w:r w:rsidR="00110634" w:rsidRPr="00590C1A">
        <w:rPr>
          <w:rFonts w:ascii="Arial" w:hAnsi="Arial" w:cs="Arial"/>
          <w:szCs w:val="24"/>
          <w:lang w:val="en-US"/>
        </w:rPr>
        <w:t xml:space="preserve"> 2021). </w:t>
      </w:r>
    </w:p>
    <w:p w14:paraId="3C3300E3" w14:textId="77777777" w:rsidR="000C7264" w:rsidRPr="000C7264" w:rsidRDefault="000C7264" w:rsidP="000C7264">
      <w:pPr>
        <w:spacing w:after="0"/>
        <w:ind w:left="720"/>
        <w:jc w:val="both"/>
        <w:rPr>
          <w:rFonts w:ascii="Arial" w:hAnsi="Arial" w:cs="Arial"/>
          <w:lang w:val="en-US"/>
        </w:rPr>
      </w:pPr>
    </w:p>
    <w:p w14:paraId="1EA5BD0C" w14:textId="4B26ECAF" w:rsidR="00FC2B78" w:rsidRDefault="00D621A7" w:rsidP="00FC2B78">
      <w:pPr>
        <w:ind w:left="720"/>
        <w:jc w:val="both"/>
        <w:rPr>
          <w:rFonts w:ascii="Arial" w:hAnsi="Arial" w:cs="Arial"/>
          <w:lang w:val="en-US"/>
        </w:rPr>
      </w:pPr>
      <w:r w:rsidRPr="000E77CF">
        <w:rPr>
          <w:rFonts w:ascii="Arial" w:hAnsi="Arial" w:cs="Arial"/>
          <w:b/>
          <w:lang w:val="en-US"/>
        </w:rPr>
        <w:t>C</w:t>
      </w:r>
      <w:r w:rsidR="0046181B">
        <w:rPr>
          <w:rFonts w:ascii="Arial" w:hAnsi="Arial" w:cs="Arial"/>
          <w:b/>
          <w:lang w:val="en-US"/>
        </w:rPr>
        <w:t>arry</w:t>
      </w:r>
      <w:r w:rsidR="0034490B">
        <w:rPr>
          <w:rFonts w:ascii="Arial" w:hAnsi="Arial" w:cs="Arial"/>
          <w:b/>
          <w:lang w:val="en-US"/>
        </w:rPr>
        <w:t>-</w:t>
      </w:r>
      <w:r w:rsidRPr="000E77CF">
        <w:rPr>
          <w:rFonts w:ascii="Arial" w:hAnsi="Arial" w:cs="Arial"/>
          <w:b/>
          <w:lang w:val="en-US"/>
        </w:rPr>
        <w:t>over effects</w:t>
      </w:r>
      <w:r w:rsidRPr="00D621A7">
        <w:rPr>
          <w:rFonts w:ascii="Arial" w:hAnsi="Arial" w:cs="Arial"/>
          <w:lang w:val="en-US"/>
        </w:rPr>
        <w:t xml:space="preserve"> (</w:t>
      </w:r>
      <w:r>
        <w:rPr>
          <w:rFonts w:ascii="Arial" w:hAnsi="Arial" w:cs="Arial"/>
          <w:lang w:val="en-US"/>
        </w:rPr>
        <w:t>COEs</w:t>
      </w:r>
      <w:r w:rsidRPr="00D621A7">
        <w:rPr>
          <w:rFonts w:ascii="Arial" w:hAnsi="Arial" w:cs="Arial"/>
          <w:lang w:val="en-US"/>
        </w:rPr>
        <w:t>)</w:t>
      </w:r>
      <w:r>
        <w:rPr>
          <w:rFonts w:ascii="Arial" w:hAnsi="Arial" w:cs="Arial"/>
          <w:lang w:val="en-US"/>
        </w:rPr>
        <w:t xml:space="preserve"> </w:t>
      </w:r>
      <w:r w:rsidR="000E77CF">
        <w:rPr>
          <w:rFonts w:ascii="Arial" w:hAnsi="Arial" w:cs="Arial"/>
          <w:lang w:val="en-US"/>
        </w:rPr>
        <w:t>affect the performance</w:t>
      </w:r>
      <w:r w:rsidR="00B91E70">
        <w:rPr>
          <w:rFonts w:ascii="Arial" w:hAnsi="Arial" w:cs="Arial"/>
          <w:lang w:val="en-US"/>
        </w:rPr>
        <w:t xml:space="preserve"> or fitness</w:t>
      </w:r>
      <w:r w:rsidR="00B67BB3">
        <w:rPr>
          <w:rFonts w:ascii="Arial" w:hAnsi="Arial" w:cs="Arial"/>
          <w:lang w:val="en-US"/>
        </w:rPr>
        <w:t xml:space="preserve"> of individuals at</w:t>
      </w:r>
      <w:r w:rsidR="000E77CF">
        <w:rPr>
          <w:rFonts w:ascii="Arial" w:hAnsi="Arial" w:cs="Arial"/>
          <w:lang w:val="en-US"/>
        </w:rPr>
        <w:t xml:space="preserve"> different </w:t>
      </w:r>
      <w:r w:rsidR="00B67BB3">
        <w:rPr>
          <w:rFonts w:ascii="Arial" w:hAnsi="Arial" w:cs="Arial"/>
          <w:lang w:val="en-US"/>
        </w:rPr>
        <w:t>stag</w:t>
      </w:r>
      <w:r w:rsidR="000E77CF">
        <w:rPr>
          <w:rFonts w:ascii="Arial" w:hAnsi="Arial" w:cs="Arial"/>
          <w:lang w:val="en-US"/>
        </w:rPr>
        <w:t xml:space="preserve">es of migration. </w:t>
      </w:r>
      <w:r w:rsidR="00B91E70">
        <w:rPr>
          <w:rFonts w:ascii="Arial" w:hAnsi="Arial" w:cs="Arial"/>
          <w:lang w:val="en-US"/>
        </w:rPr>
        <w:t>These eff</w:t>
      </w:r>
      <w:r w:rsidR="00B67BB3">
        <w:rPr>
          <w:rFonts w:ascii="Arial" w:hAnsi="Arial" w:cs="Arial"/>
          <w:lang w:val="en-US"/>
        </w:rPr>
        <w:t>ects are processes that occur</w:t>
      </w:r>
      <w:r w:rsidR="00815C5B">
        <w:rPr>
          <w:rFonts w:ascii="Arial" w:hAnsi="Arial" w:cs="Arial"/>
          <w:lang w:val="en-US"/>
        </w:rPr>
        <w:t xml:space="preserve"> at</w:t>
      </w:r>
      <w:r w:rsidR="00B91E70">
        <w:rPr>
          <w:rFonts w:ascii="Arial" w:hAnsi="Arial" w:cs="Arial"/>
          <w:lang w:val="en-US"/>
        </w:rPr>
        <w:t xml:space="preserve"> one phase of the </w:t>
      </w:r>
      <w:r w:rsidR="00B67BB3">
        <w:rPr>
          <w:rFonts w:ascii="Arial" w:hAnsi="Arial" w:cs="Arial"/>
          <w:lang w:val="en-US"/>
        </w:rPr>
        <w:t xml:space="preserve">migratory </w:t>
      </w:r>
      <w:r w:rsidR="00B91E70">
        <w:rPr>
          <w:rFonts w:ascii="Arial" w:hAnsi="Arial" w:cs="Arial"/>
          <w:lang w:val="en-US"/>
        </w:rPr>
        <w:t xml:space="preserve">life cycle and can influence the success of individuals in the following phase </w:t>
      </w:r>
      <w:r w:rsidR="00B91E70">
        <w:rPr>
          <w:rFonts w:ascii="Arial" w:hAnsi="Arial" w:cs="Arial"/>
          <w:lang w:val="en-US"/>
        </w:rPr>
        <w:fldChar w:fldCharType="begin"/>
      </w:r>
      <w:r w:rsidR="00B91E70">
        <w:rPr>
          <w:rFonts w:ascii="Arial" w:hAnsi="Arial" w:cs="Arial"/>
          <w:lang w:val="en-US"/>
        </w:rPr>
        <w:instrText xml:space="preserve"> ADDIN ZOTERO_ITEM CSL_CITATION {"citationID":"HtupvAJU","properties":{"formattedCitation":"(Harrison {\\i{}et al.} 2011)","plainCitation":"(Harrison et al. 2011)","noteIndex":0},"citationItems":[{"id":1751,"uris":["http://zotero.org/users/local/B6GulUkZ/items/FTFW8SPT"],"itemData":{"id":1751,"type":"article-journal","abstract":"1. Carry-over effects occur when processes in one season influence the success of an individual in the following season. This phenomenon has the potential to explain a large amount of variation in individual fitness, but so far has only been described in a limited number of species. This is largely due to difficulties associated with tracking individuals between periods of the annual cycle, but also because of a lack of research specifically designed to examine hypotheses related to carry-over effects. 2. We review the known mechanisms that drive carry-over effects, most notably macronutrient supply, and highlight the types of life histories and ecological situations where we would expect them to most often occur. We also identify a number of other potential mechanisms that require investigation, including micronutrients such as antioxidants. 3. We propose a series of experiments designed to estimate the relative contributions of extrinsic and intrinsic quality effects in the pre-breeding season, which in turn will allow an accurate estimation of the magnitude of carry-over effects. To date this has proven immensely difficult, and we hope that the experimental frameworks described here will stimulate new avenues of research vital to advancing our understanding of how carry-over effects can shape animal life histories. 4. We also explore the potential of state-dependent modelling as a tool for investigating carry-over effects, most notably for its ability to calculate optimal rates of acquisition of a multitude of resources over the course of the annual cycle, and also because it allows us to vary the strength of density-dependent relationships which can alter the magnitude of carry-over effects in either a synergistic or agonistic fashion. 5. In conclusion carry-over effects are likely to be far more widespread than currently indicated, and they are likely to be driven by a multitude of factors including both macro- and micronutrients. For this reason they could feasibly be responsible for a large amount of the observed variation in performance among individuals, and consequently warrant a wealth of new research designed specifically to decompose components of variation in fitness attributes related to processes across and within seasons.","container-title":"Journal of Animal Ecology","DOI":"10.1111/j.1365-2656.2010.01740.x","ISSN":"1365-2656","issue":"1","language":"en","note":"_eprint: https://onlinelibrary.wiley.com/doi/pdf/10.1111/j.1365-2656.2010.01740.x","page":"4-18","source":"Wiley Online Library","title":"Carry-over effects as drivers of fitness differences in animals","volume":"80","author":[{"family":"Harrison","given":"Xavier A."},{"family":"Blount","given":"Jonathan D."},{"family":"Inger","given":"Richard"},{"family":"Norris","given":"D. Ryan"},{"family":"Bearhop","given":"Stuart"}],"issued":{"date-parts":[["2011"]]}}}],"schema":"https://github.com/citation-style-language/schema/raw/master/csl-citation.json"} </w:instrText>
      </w:r>
      <w:r w:rsidR="00B91E70">
        <w:rPr>
          <w:rFonts w:ascii="Arial" w:hAnsi="Arial" w:cs="Arial"/>
          <w:lang w:val="en-US"/>
        </w:rPr>
        <w:fldChar w:fldCharType="separate"/>
      </w:r>
      <w:r w:rsidR="00B91E70" w:rsidRPr="008964A0">
        <w:rPr>
          <w:rFonts w:ascii="Arial" w:hAnsi="Arial" w:cs="Arial"/>
          <w:szCs w:val="24"/>
          <w:lang w:val="en-US"/>
        </w:rPr>
        <w:t xml:space="preserve">(Harrison </w:t>
      </w:r>
      <w:r w:rsidR="00B91E70" w:rsidRPr="008964A0">
        <w:rPr>
          <w:rFonts w:ascii="Arial" w:hAnsi="Arial" w:cs="Arial"/>
          <w:i/>
          <w:iCs/>
          <w:szCs w:val="24"/>
          <w:lang w:val="en-US"/>
        </w:rPr>
        <w:t>et al.</w:t>
      </w:r>
      <w:r w:rsidR="00B91E70" w:rsidRPr="008964A0">
        <w:rPr>
          <w:rFonts w:ascii="Arial" w:hAnsi="Arial" w:cs="Arial"/>
          <w:szCs w:val="24"/>
          <w:lang w:val="en-US"/>
        </w:rPr>
        <w:t xml:space="preserve"> 2011)</w:t>
      </w:r>
      <w:r w:rsidR="00B91E70">
        <w:rPr>
          <w:rFonts w:ascii="Arial" w:hAnsi="Arial" w:cs="Arial"/>
          <w:lang w:val="en-US"/>
        </w:rPr>
        <w:fldChar w:fldCharType="end"/>
      </w:r>
      <w:r w:rsidR="00B91E70">
        <w:rPr>
          <w:rFonts w:ascii="Arial" w:hAnsi="Arial" w:cs="Arial"/>
          <w:lang w:val="en-US"/>
        </w:rPr>
        <w:t xml:space="preserve">. Consequently, </w:t>
      </w:r>
      <w:r w:rsidR="006D4E96">
        <w:rPr>
          <w:rFonts w:ascii="Arial" w:hAnsi="Arial" w:cs="Arial"/>
          <w:lang w:val="en-US"/>
        </w:rPr>
        <w:t xml:space="preserve">non-lethal </w:t>
      </w:r>
      <w:r w:rsidR="00B91E70">
        <w:rPr>
          <w:rFonts w:ascii="Arial" w:hAnsi="Arial" w:cs="Arial"/>
          <w:lang w:val="en-US"/>
        </w:rPr>
        <w:t>negative effects are carried over to the next phase</w:t>
      </w:r>
      <w:r w:rsidR="00B67BB3">
        <w:rPr>
          <w:rFonts w:ascii="Arial" w:hAnsi="Arial" w:cs="Arial"/>
          <w:lang w:val="en-US"/>
        </w:rPr>
        <w:t xml:space="preserve"> and influence the </w:t>
      </w:r>
      <w:r w:rsidR="006D4E96">
        <w:rPr>
          <w:rFonts w:ascii="Arial" w:hAnsi="Arial" w:cs="Arial"/>
          <w:lang w:val="en-US"/>
        </w:rPr>
        <w:t>success</w:t>
      </w:r>
      <w:r w:rsidR="00B67BB3">
        <w:rPr>
          <w:rFonts w:ascii="Arial" w:hAnsi="Arial" w:cs="Arial"/>
          <w:lang w:val="en-US"/>
        </w:rPr>
        <w:t xml:space="preserve"> of individuals,</w:t>
      </w:r>
      <w:r w:rsidR="006D4E96">
        <w:rPr>
          <w:rFonts w:ascii="Arial" w:hAnsi="Arial" w:cs="Arial"/>
          <w:lang w:val="en-US"/>
        </w:rPr>
        <w:t xml:space="preserve"> such as reproduction</w:t>
      </w:r>
      <w:r w:rsidR="0046181B">
        <w:rPr>
          <w:rFonts w:ascii="Arial" w:hAnsi="Arial" w:cs="Arial"/>
          <w:lang w:val="en-US"/>
        </w:rPr>
        <w:t xml:space="preserve"> or habitat selection </w:t>
      </w:r>
      <w:r w:rsidR="0046181B">
        <w:rPr>
          <w:rFonts w:ascii="Arial" w:hAnsi="Arial" w:cs="Arial"/>
          <w:lang w:val="en-US"/>
        </w:rPr>
        <w:fldChar w:fldCharType="begin"/>
      </w:r>
      <w:r w:rsidR="0046181B">
        <w:rPr>
          <w:rFonts w:ascii="Arial" w:hAnsi="Arial" w:cs="Arial"/>
          <w:lang w:val="en-US"/>
        </w:rPr>
        <w:instrText xml:space="preserve"> ADDIN ZOTERO_ITEM CSL_CITATION {"citationID":"Kosgx60u","properties":{"formattedCitation":"(Norris 2005; Norris &amp; Taylor 2006)","plainCitation":"(Norris 2005; Norris &amp; Taylor 2006)","noteIndex":0},"citationItems":[{"id":3014,"uris":["http://zotero.org/users/local/B6GulUkZ/items/VW5MAK3T"],"itemData":{"id":3014,"type":"article-journal","abstract":"Determining the factors that influence migratory population abundance has been constrained by the inability to connect events in different periods of the annual cycle. Carry-over effects are events that occur in one season but influence individual success the following season and recent empirical evidence suggests that they may play an important role in migratory population dynamics. Using a long distance migratory shorebird as an example, I incorporate carry-over effects and changes in the relative amount of habitat quality into a density-dependent equilibrium population model. The model uses the example where the quality of habitat on the wintering grounds (nonbreeding season) influences breeding output the following summer (breeding season). Carry-over effects, however, may be manifested in a number of other ways that could influence population dynamics. In the simulations, population declines occur when habitat is lost on the wintering grounds. However, results show that carry-over effects can magnify these declines when a disproportionate amount of high quality habitat is lost the previous winter. Simulations also show that carry-over effects can have a relative, positive impact on population size when the majority of habitat that is lost in the previous season is low quality. In this case, the carry-over interacts with density-dependence the following season producing an additive and positive effect, buffering the population from severe declines. To predict changes in population size of migratory animals, it will be important to determine (i) which demographic factors in which season produce strong carry-over effects and, (ii) not just the amount, but the relative quality of habitat that is lost. If carry-over effects are significant, they could potentially mitigate ‘seasonal compensation effects’ from density-dependence, leading to exacerbated population declines.","container-title":"Oikos","DOI":"10.1111/j.0030-1299.2005.13671.x","ISSN":"1600-0706","issue":"1","language":"en","note":"_eprint: https://onlinelibrary.wiley.com/doi/pdf/10.1111/j.0030-1299.2005.13671.x","page":"178-186","source":"Wiley Online Library","title":"Carry-over effects and habitat quality in migratory populations","volume":"109","author":[{"family":"Norris","given":"D. Ryan"}],"issued":{"date-parts":[["2005"]]}}},{"id":3011,"uris":["http://zotero.org/users/local/B6GulUkZ/items/2VKLZ9P3"],"itemData":{"id":3011,"type":"article-journal","abstract":"Migratory animals present a unique challenge for predicting population size because they are influenced by events in multiple stages of the annual cycle that are separated by large geographic distances. Here, we develop a model that incorporates non-fatal carry-over effects to predict changes in population size and show how this can be integrated with predictive models of habitat loss and deterioration. Examples from Barn swallows, Greater snow geese and American redstarts show how carry-over effects can be estimated and integrated into the model. Incorporation of carry-over effects should increase the predictive power of models. However, the challenge for developing accurate predictions rests both on the ability to estimate parameters from multiple stages of the annual cycle and to understand how events between these periods interact to influence individual success.","container-title":"Biology Letters","DOI":"10.1098/rsbl.2005.0397","ISSN":"1744-9561","issue":"1","journalAbbreviation":"Biol Lett","note":"PMID: 17148350\nPMCID: PMC1617207","page":"148-151","source":"PubMed Central","title":"Predicting the consequences of carry-over effects for migratory populations","volume":"2","author":[{"family":"Norris","given":"D. Ryan"},{"family":"Taylor","given":"Caz M"}],"issued":{"date-parts":[["2006",3,22]]}}}],"schema":"https://github.com/citation-style-language/schema/raw/master/csl-citation.json"} </w:instrText>
      </w:r>
      <w:r w:rsidR="0046181B">
        <w:rPr>
          <w:rFonts w:ascii="Arial" w:hAnsi="Arial" w:cs="Arial"/>
          <w:lang w:val="en-US"/>
        </w:rPr>
        <w:fldChar w:fldCharType="separate"/>
      </w:r>
      <w:r w:rsidR="0046181B" w:rsidRPr="008964A0">
        <w:rPr>
          <w:rFonts w:ascii="Arial" w:hAnsi="Arial" w:cs="Arial"/>
          <w:lang w:val="en-US"/>
        </w:rPr>
        <w:t>(Norris 2005; Norris &amp; Taylor 2006)</w:t>
      </w:r>
      <w:r w:rsidR="0046181B">
        <w:rPr>
          <w:rFonts w:ascii="Arial" w:hAnsi="Arial" w:cs="Arial"/>
          <w:lang w:val="en-US"/>
        </w:rPr>
        <w:fldChar w:fldCharType="end"/>
      </w:r>
      <w:r w:rsidR="0046181B">
        <w:rPr>
          <w:rFonts w:ascii="Arial" w:hAnsi="Arial" w:cs="Arial"/>
          <w:lang w:val="en-US"/>
        </w:rPr>
        <w:t xml:space="preserve">. </w:t>
      </w:r>
      <w:r w:rsidR="002303FB">
        <w:rPr>
          <w:rFonts w:ascii="Arial" w:hAnsi="Arial" w:cs="Arial"/>
          <w:lang w:val="en-US"/>
        </w:rPr>
        <w:t>These effects are often based on</w:t>
      </w:r>
      <w:r w:rsidR="00B67BB3">
        <w:rPr>
          <w:rFonts w:ascii="Arial" w:hAnsi="Arial" w:cs="Arial"/>
          <w:lang w:val="en-US"/>
        </w:rPr>
        <w:t xml:space="preserve"> changes in </w:t>
      </w:r>
      <w:r w:rsidR="002303FB">
        <w:rPr>
          <w:rFonts w:ascii="Arial" w:hAnsi="Arial" w:cs="Arial"/>
          <w:lang w:val="en-US"/>
        </w:rPr>
        <w:t>resource</w:t>
      </w:r>
      <w:r w:rsidR="0046181B">
        <w:rPr>
          <w:rFonts w:ascii="Arial" w:hAnsi="Arial" w:cs="Arial"/>
          <w:lang w:val="en-US"/>
        </w:rPr>
        <w:t xml:space="preserve"> availability </w:t>
      </w:r>
      <w:r w:rsidR="00B67BB3">
        <w:rPr>
          <w:rFonts w:ascii="Arial" w:hAnsi="Arial" w:cs="Arial"/>
          <w:lang w:val="en-US"/>
        </w:rPr>
        <w:t>to</w:t>
      </w:r>
      <w:r w:rsidR="002303FB">
        <w:rPr>
          <w:rFonts w:ascii="Arial" w:hAnsi="Arial" w:cs="Arial"/>
          <w:lang w:val="en-US"/>
        </w:rPr>
        <w:t xml:space="preserve"> individuals </w:t>
      </w:r>
      <w:r w:rsidR="00B67BB3">
        <w:rPr>
          <w:rFonts w:ascii="Arial" w:hAnsi="Arial" w:cs="Arial"/>
          <w:lang w:val="en-US"/>
        </w:rPr>
        <w:t>in</w:t>
      </w:r>
      <w:r w:rsidR="002303FB">
        <w:rPr>
          <w:rFonts w:ascii="Arial" w:hAnsi="Arial" w:cs="Arial"/>
          <w:lang w:val="en-US"/>
        </w:rPr>
        <w:t xml:space="preserve"> a population </w:t>
      </w:r>
      <w:r w:rsidR="002303FB">
        <w:rPr>
          <w:rFonts w:ascii="Arial" w:hAnsi="Arial" w:cs="Arial"/>
          <w:lang w:val="en-US"/>
        </w:rPr>
        <w:fldChar w:fldCharType="begin"/>
      </w:r>
      <w:r w:rsidR="00FC2B78">
        <w:rPr>
          <w:rFonts w:ascii="Arial" w:hAnsi="Arial" w:cs="Arial"/>
          <w:lang w:val="en-US"/>
        </w:rPr>
        <w:instrText xml:space="preserve"> ADDIN ZOTERO_ITEM CSL_CITATION {"citationID":"byqYPhwy","properties":{"formattedCitation":"(Harrison {\\i{}et al.} 2011)","plainCitation":"(Harrison et al. 2011)","noteIndex":0},"citationItems":[{"id":1751,"uris":["http://zotero.org/users/local/B6GulUkZ/items/FTFW8SPT"],"itemData":{"id":1751,"type":"article-journal","abstract":"1. Carry-over effects occur when processes in one season influence the success of an individual in the following season. This phenomenon has the potential to explain a large amount of variation in individual fitness, but so far has only been described in a limited number of species. This is largely due to difficulties associated with tracking individuals between periods of the annual cycle, but also because of a lack of research specifically designed to examine hypotheses related to carry-over effects. 2. We review the known mechanisms that drive carry-over effects, most notably macronutrient supply, and highlight the types of life histories and ecological situations where we would expect them to most often occur. We also identify a number of other potential mechanisms that require investigation, including micronutrients such as antioxidants. 3. We propose a series of experiments designed to estimate the relative contributions of extrinsic and intrinsic quality effects in the pre-breeding season, which in turn will allow an accurate estimation of the magnitude of carry-over effects. To date this has proven immensely difficult, and we hope that the experimental frameworks described here will stimulate new avenues of research vital to advancing our understanding of how carry-over effects can shape animal life histories. 4. We also explore the potential of state-dependent modelling as a tool for investigating carry-over effects, most notably for its ability to calculate optimal rates of acquisition of a multitude of resources over the course of the annual cycle, and also because it allows us to vary the strength of density-dependent relationships which can alter the magnitude of carry-over effects in either a synergistic or agonistic fashion. 5. In conclusion carry-over effects are likely to be far more widespread than currently indicated, and they are likely to be driven by a multitude of factors including both macro- and micronutrients. For this reason they could feasibly be responsible for a large amount of the observed variation in performance among individuals, and consequently warrant a wealth of new research designed specifically to decompose components of variation in fitness attributes related to processes across and within seasons.","container-title":"Journal of Animal Ecology","DOI":"10.1111/j.1365-2656.2010.01740.x","ISSN":"1365-2656","issue":"1","language":"en","note":"_eprint: https://onlinelibrary.wiley.com/doi/pdf/10.1111/j.1365-2656.2010.01740.x","page":"4-18","source":"Wiley Online Library","title":"Carry-over effects as drivers of fitness differences in animals","volume":"80","author":[{"family":"Harrison","given":"Xavier A."},{"family":"Blount","given":"Jonathan D."},{"family":"Inger","given":"Richard"},{"family":"Norris","given":"D. Ryan"},{"family":"Bearhop","given":"Stuart"}],"issued":{"date-parts":[["2011"]]}}}],"schema":"https://github.com/citation-style-language/schema/raw/master/csl-citation.json"} </w:instrText>
      </w:r>
      <w:r w:rsidR="002303FB">
        <w:rPr>
          <w:rFonts w:ascii="Arial" w:hAnsi="Arial" w:cs="Arial"/>
          <w:lang w:val="en-US"/>
        </w:rPr>
        <w:fldChar w:fldCharType="separate"/>
      </w:r>
      <w:r w:rsidR="002303FB" w:rsidRPr="008964A0">
        <w:rPr>
          <w:rFonts w:ascii="Arial" w:hAnsi="Arial" w:cs="Arial"/>
          <w:szCs w:val="24"/>
          <w:lang w:val="en-US"/>
        </w:rPr>
        <w:t xml:space="preserve">(Harrison </w:t>
      </w:r>
      <w:r w:rsidR="002303FB" w:rsidRPr="008964A0">
        <w:rPr>
          <w:rFonts w:ascii="Arial" w:hAnsi="Arial" w:cs="Arial"/>
          <w:i/>
          <w:iCs/>
          <w:szCs w:val="24"/>
          <w:lang w:val="en-US"/>
        </w:rPr>
        <w:t>et al.</w:t>
      </w:r>
      <w:r w:rsidR="002303FB" w:rsidRPr="008964A0">
        <w:rPr>
          <w:rFonts w:ascii="Arial" w:hAnsi="Arial" w:cs="Arial"/>
          <w:szCs w:val="24"/>
          <w:lang w:val="en-US"/>
        </w:rPr>
        <w:t xml:space="preserve"> 2011)</w:t>
      </w:r>
      <w:r w:rsidR="002303FB">
        <w:rPr>
          <w:rFonts w:ascii="Arial" w:hAnsi="Arial" w:cs="Arial"/>
          <w:lang w:val="en-US"/>
        </w:rPr>
        <w:fldChar w:fldCharType="end"/>
      </w:r>
      <w:r w:rsidR="002303FB">
        <w:rPr>
          <w:rFonts w:ascii="Arial" w:hAnsi="Arial" w:cs="Arial"/>
          <w:lang w:val="en-US"/>
        </w:rPr>
        <w:t>.</w:t>
      </w:r>
    </w:p>
    <w:p w14:paraId="3BDD04FC" w14:textId="798AFEA8" w:rsidR="00385DC2" w:rsidRDefault="00724FF7" w:rsidP="00385DC2">
      <w:pPr>
        <w:ind w:left="720"/>
        <w:jc w:val="both"/>
        <w:rPr>
          <w:rFonts w:ascii="Arial" w:hAnsi="Arial" w:cs="Arial"/>
          <w:lang w:val="en-US"/>
        </w:rPr>
      </w:pPr>
      <w:r w:rsidRPr="00724FF7">
        <w:rPr>
          <w:rFonts w:ascii="Arial" w:hAnsi="Arial" w:cs="Arial"/>
          <w:lang w:val="en-US"/>
        </w:rPr>
        <w:t>In</w:t>
      </w:r>
      <w:r>
        <w:rPr>
          <w:rFonts w:ascii="Arial" w:hAnsi="Arial" w:cs="Arial"/>
          <w:b/>
          <w:lang w:val="en-US"/>
        </w:rPr>
        <w:t xml:space="preserve"> p</w:t>
      </w:r>
      <w:r w:rsidR="00FC2B78">
        <w:rPr>
          <w:rFonts w:ascii="Arial" w:hAnsi="Arial" w:cs="Arial"/>
          <w:b/>
          <w:lang w:val="en-US"/>
        </w:rPr>
        <w:t>he</w:t>
      </w:r>
      <w:r w:rsidR="00FC2B78" w:rsidRPr="00FC2B78">
        <w:rPr>
          <w:rFonts w:ascii="Arial" w:hAnsi="Arial" w:cs="Arial"/>
          <w:b/>
          <w:lang w:val="en-US"/>
        </w:rPr>
        <w:t>nological mismatches</w:t>
      </w:r>
      <w:r w:rsidR="00BB5B8B">
        <w:rPr>
          <w:rFonts w:ascii="Arial" w:hAnsi="Arial" w:cs="Arial"/>
          <w:b/>
          <w:lang w:val="en-US"/>
        </w:rPr>
        <w:t>,</w:t>
      </w:r>
      <w:r w:rsidR="00FC2B78">
        <w:rPr>
          <w:rFonts w:ascii="Arial" w:hAnsi="Arial" w:cs="Arial"/>
          <w:lang w:val="en-US"/>
        </w:rPr>
        <w:t xml:space="preserve"> interactions between r</w:t>
      </w:r>
      <w:r w:rsidR="005872BA">
        <w:rPr>
          <w:rFonts w:ascii="Arial" w:hAnsi="Arial" w:cs="Arial"/>
          <w:lang w:val="en-US"/>
        </w:rPr>
        <w:t xml:space="preserve">esource </w:t>
      </w:r>
      <w:r w:rsidR="00FC2B78">
        <w:rPr>
          <w:rFonts w:ascii="Arial" w:hAnsi="Arial" w:cs="Arial"/>
          <w:lang w:val="en-US"/>
        </w:rPr>
        <w:t xml:space="preserve">and </w:t>
      </w:r>
      <w:r w:rsidR="005872BA">
        <w:rPr>
          <w:rFonts w:ascii="Arial" w:hAnsi="Arial" w:cs="Arial"/>
          <w:lang w:val="en-US"/>
        </w:rPr>
        <w:t>consumer</w:t>
      </w:r>
      <w:r w:rsidR="00FC2B78">
        <w:rPr>
          <w:rFonts w:ascii="Arial" w:hAnsi="Arial" w:cs="Arial"/>
          <w:lang w:val="en-US"/>
        </w:rPr>
        <w:t xml:space="preserve"> species</w:t>
      </w:r>
      <w:r w:rsidR="005872BA">
        <w:rPr>
          <w:rFonts w:ascii="Arial" w:hAnsi="Arial" w:cs="Arial"/>
          <w:lang w:val="en-US"/>
        </w:rPr>
        <w:t xml:space="preserve"> </w:t>
      </w:r>
      <w:r w:rsidR="00FC2B78">
        <w:rPr>
          <w:rFonts w:ascii="Arial" w:hAnsi="Arial" w:cs="Arial"/>
          <w:lang w:val="en-US"/>
        </w:rPr>
        <w:t xml:space="preserve">are shifted </w:t>
      </w:r>
      <w:r w:rsidR="00FC2B78">
        <w:rPr>
          <w:rFonts w:ascii="Arial" w:hAnsi="Arial" w:cs="Arial"/>
          <w:lang w:val="en-US"/>
        </w:rPr>
        <w:fldChar w:fldCharType="begin"/>
      </w:r>
      <w:r w:rsidR="00FC2B78">
        <w:rPr>
          <w:rFonts w:ascii="Arial" w:hAnsi="Arial" w:cs="Arial"/>
          <w:lang w:val="en-US"/>
        </w:rPr>
        <w:instrText xml:space="preserve"> ADDIN ZOTERO_ITEM CSL_CITATION {"citationID":"vAyhvjM1","properties":{"formattedCitation":"(Visser &amp; Gienapp 2019)","plainCitation":"(Visser &amp; Gienapp 2019)","noteIndex":0},"citationItems":[{"id":3027,"uris":["http://zotero.org/users/local/B6GulUkZ/items/BLSGE9XE"],"itemData":{"id":3027,"type":"article-journal","abstract":"Climate change has often led to unequal shifts in the seasonal timing (phenology) of interacting species, such as consumers and their resource, leading to phenological ‘mismatches’. Mismatches occur when the time where resource demands of the consumer species are high does not match with the period when this resource is abundant. Here, we review the evolutionary and population consequences of such mismatches and how these depend on other ecological factors, as, for example, additional drivers of selection or density-dependent recruitment. This review puts the research on phenological mismatches into a conceptual framework, applies this framework beyond consumer-resource interactions, and illustrates this framework using examples drawn from the vast body of literature on mismatches. Finally, we point out priority questions for research on this key impact of climate change.","container-title":"Nature ecology &amp; evolution","DOI":"10.1038/s41559-019-0880-8","ISSN":"2397-334X","issue":"6","journalAbbreviation":"Nat Ecol Evol","note":"PMID: 31011176\nPMCID: PMC6544530","page":"879-885","source":"PubMed Central","title":"Evolutionary and demographic consequences of phenological mismatches","volume":"3","author":[{"family":"Visser","given":"Marcel E."},{"family":"Gienapp","given":"Phillip"}],"issued":{"date-parts":[["2019",6]]}}}],"schema":"https://github.com/citation-style-language/schema/raw/master/csl-citation.json"} </w:instrText>
      </w:r>
      <w:r w:rsidR="00FC2B78">
        <w:rPr>
          <w:rFonts w:ascii="Arial" w:hAnsi="Arial" w:cs="Arial"/>
          <w:lang w:val="en-US"/>
        </w:rPr>
        <w:fldChar w:fldCharType="separate"/>
      </w:r>
      <w:r w:rsidR="00FC2B78" w:rsidRPr="002331DC">
        <w:rPr>
          <w:rFonts w:ascii="Arial" w:hAnsi="Arial" w:cs="Arial"/>
          <w:lang w:val="en-US"/>
        </w:rPr>
        <w:t>(Visser &amp; Gienapp 2019)</w:t>
      </w:r>
      <w:r w:rsidR="00FC2B78">
        <w:rPr>
          <w:rFonts w:ascii="Arial" w:hAnsi="Arial" w:cs="Arial"/>
          <w:lang w:val="en-US"/>
        </w:rPr>
        <w:fldChar w:fldCharType="end"/>
      </w:r>
      <w:r w:rsidR="00FC2B78">
        <w:rPr>
          <w:rFonts w:ascii="Arial" w:hAnsi="Arial" w:cs="Arial"/>
          <w:lang w:val="en-US"/>
        </w:rPr>
        <w:t xml:space="preserve">. </w:t>
      </w:r>
      <w:r w:rsidR="00B67BB3">
        <w:rPr>
          <w:rFonts w:ascii="Arial" w:hAnsi="Arial" w:cs="Arial"/>
          <w:lang w:val="en-US"/>
        </w:rPr>
        <w:t>Therefore, they</w:t>
      </w:r>
      <w:r w:rsidR="00BB5B8B" w:rsidRPr="00BB5B8B">
        <w:rPr>
          <w:rFonts w:ascii="Arial" w:hAnsi="Arial" w:cs="Arial"/>
          <w:lang w:val="en-US"/>
        </w:rPr>
        <w:t xml:space="preserve"> </w:t>
      </w:r>
      <w:r w:rsidR="00B67BB3">
        <w:rPr>
          <w:rFonts w:ascii="Arial" w:hAnsi="Arial" w:cs="Arial"/>
          <w:lang w:val="en-US"/>
        </w:rPr>
        <w:t>occur</w:t>
      </w:r>
      <w:r w:rsidR="00BB5B8B">
        <w:rPr>
          <w:rFonts w:ascii="Arial" w:hAnsi="Arial" w:cs="Arial"/>
          <w:lang w:val="en-US"/>
        </w:rPr>
        <w:t xml:space="preserve"> </w:t>
      </w:r>
      <w:r w:rsidR="00B67BB3">
        <w:rPr>
          <w:rFonts w:ascii="Arial" w:hAnsi="Arial" w:cs="Arial"/>
          <w:lang w:val="en-US"/>
        </w:rPr>
        <w:t>at</w:t>
      </w:r>
      <w:r w:rsidR="00BB5B8B">
        <w:rPr>
          <w:rFonts w:ascii="Arial" w:hAnsi="Arial" w:cs="Arial"/>
          <w:lang w:val="en-US"/>
        </w:rPr>
        <w:t xml:space="preserve"> time</w:t>
      </w:r>
      <w:r w:rsidR="00B67BB3">
        <w:rPr>
          <w:rFonts w:ascii="Arial" w:hAnsi="Arial" w:cs="Arial"/>
          <w:lang w:val="en-US"/>
        </w:rPr>
        <w:t>s in an individuals</w:t>
      </w:r>
      <w:r w:rsidR="00BB5B8B">
        <w:rPr>
          <w:rFonts w:ascii="Arial" w:hAnsi="Arial" w:cs="Arial"/>
          <w:lang w:val="en-US"/>
        </w:rPr>
        <w:t xml:space="preserve"> annual cycle </w:t>
      </w:r>
      <w:r w:rsidR="00B67BB3">
        <w:rPr>
          <w:rFonts w:ascii="Arial" w:hAnsi="Arial" w:cs="Arial"/>
          <w:lang w:val="en-US"/>
        </w:rPr>
        <w:t>when consumer resource demand is</w:t>
      </w:r>
      <w:r w:rsidR="00BB5B8B">
        <w:rPr>
          <w:rFonts w:ascii="Arial" w:hAnsi="Arial" w:cs="Arial"/>
          <w:lang w:val="en-US"/>
        </w:rPr>
        <w:t xml:space="preserve"> high but cannot </w:t>
      </w:r>
      <w:r w:rsidR="001F070E">
        <w:rPr>
          <w:rFonts w:ascii="Arial" w:hAnsi="Arial" w:cs="Arial"/>
          <w:lang w:val="en-US"/>
        </w:rPr>
        <w:t xml:space="preserve">be </w:t>
      </w:r>
      <w:r w:rsidR="00B67BB3">
        <w:rPr>
          <w:rFonts w:ascii="Arial" w:hAnsi="Arial" w:cs="Arial"/>
          <w:lang w:val="en-US"/>
        </w:rPr>
        <w:t>met</w:t>
      </w:r>
      <w:r w:rsidR="00BB5B8B">
        <w:rPr>
          <w:rFonts w:ascii="Arial" w:hAnsi="Arial" w:cs="Arial"/>
          <w:lang w:val="en-US"/>
        </w:rPr>
        <w:t xml:space="preserve"> by </w:t>
      </w:r>
      <w:r w:rsidR="00B67BB3">
        <w:rPr>
          <w:rFonts w:ascii="Arial" w:hAnsi="Arial" w:cs="Arial"/>
          <w:lang w:val="en-US"/>
        </w:rPr>
        <w:t xml:space="preserve">resource </w:t>
      </w:r>
      <w:r w:rsidR="00366A59">
        <w:rPr>
          <w:rFonts w:ascii="Arial" w:hAnsi="Arial" w:cs="Arial"/>
          <w:lang w:val="en-US"/>
        </w:rPr>
        <w:t>availability</w:t>
      </w:r>
      <w:r w:rsidR="00B67BB3">
        <w:rPr>
          <w:rFonts w:ascii="Arial" w:hAnsi="Arial" w:cs="Arial"/>
          <w:lang w:val="en-US"/>
        </w:rPr>
        <w:t xml:space="preserve"> </w:t>
      </w:r>
      <w:r w:rsidR="00BB5B8B">
        <w:rPr>
          <w:rFonts w:ascii="Arial" w:hAnsi="Arial" w:cs="Arial"/>
          <w:lang w:val="en-US"/>
        </w:rPr>
        <w:fldChar w:fldCharType="begin"/>
      </w:r>
      <w:r w:rsidR="0090041C">
        <w:rPr>
          <w:rFonts w:ascii="Arial" w:hAnsi="Arial" w:cs="Arial"/>
          <w:lang w:val="en-US"/>
        </w:rPr>
        <w:instrText xml:space="preserve"> ADDIN ZOTERO_ITEM CSL_CITATION {"citationID":"k2MK69xh","properties":{"formattedCitation":"(Kwon {\\i{}et al.} 2019; Visser &amp; Gienapp 2019)","plainCitation":"(Kwon et al. 2019; Visser &amp; Gienapp 2019)","noteIndex":0},"citationItems":[{"id":1764,"uris":["http://zotero.org/users/local/B6GulUkZ/items/JXEY2QPE"],"itemData":{"id":1764,"type":"article-journal","abstract":"Responses to climate change can vary across functional groups and trophic levels, leading to a temporal decoupling of trophic interactions or ‘phenological mismatches.’ Despite a growing number of single</w:instrText>
      </w:r>
      <w:r w:rsidR="0090041C">
        <w:rPr>
          <w:rFonts w:ascii="Cambria Math" w:hAnsi="Cambria Math" w:cs="Cambria Math"/>
          <w:lang w:val="en-US"/>
        </w:rPr>
        <w:instrText>‐</w:instrText>
      </w:r>
      <w:r w:rsidR="0090041C">
        <w:rPr>
          <w:rFonts w:ascii="Arial" w:hAnsi="Arial" w:cs="Arial"/>
          <w:lang w:val="en-US"/>
        </w:rPr>
        <w:instrText>species studies that identified phenological mismatches as a nearly universal consequence of climate change, we have a limited understanding of the spatial variation in the intensity of this phenomenon nor what influences this variation. In this study, we tested for geographic patterns in phenological mismatches between six species of shorebirds and their invertebrate prey at ten sites spread across ~13º latitude and ~84º longitude in the Arctic over three years. At each site, we quantified the phenological mismatch between shorebirds and their invertebrate prey at: 1) an individual nest level, as the difference in days between the seasonal peak in food and the peak demand by chicks, and 2) a population level, as the overlapped area under fitted curves for total daily biomass of invertebrates and dates of the peak demand by chicks. We tested whether the intensity of past climatic change observed at each site corresponded with the extent of phenological mismatch and used Structural Equation Modeling to test for causal relationships among: 1) environmental factors, including geographic location and current climatic conditions, 2) the timing of invertebrate emergence and the breeding phenology of shorebirds, and 3) the phenological mismatch between the two trophic levels. The extent of phenological mismatch varied more among different sites than among different species within each site. A greater extent of phenological mismatch at both the individual</w:instrText>
      </w:r>
      <w:r w:rsidR="0090041C">
        <w:rPr>
          <w:rFonts w:ascii="Cambria Math" w:hAnsi="Cambria Math" w:cs="Cambria Math"/>
          <w:lang w:val="en-US"/>
        </w:rPr>
        <w:instrText>‐</w:instrText>
      </w:r>
      <w:r w:rsidR="0090041C">
        <w:rPr>
          <w:rFonts w:ascii="Arial" w:hAnsi="Arial" w:cs="Arial"/>
          <w:lang w:val="en-US"/>
        </w:rPr>
        <w:instrText>nest and population</w:instrText>
      </w:r>
      <w:r w:rsidR="0090041C">
        <w:rPr>
          <w:rFonts w:ascii="Cambria Math" w:hAnsi="Cambria Math" w:cs="Cambria Math"/>
          <w:lang w:val="en-US"/>
        </w:rPr>
        <w:instrText>‐</w:instrText>
      </w:r>
      <w:r w:rsidR="0090041C">
        <w:rPr>
          <w:rFonts w:ascii="Arial" w:hAnsi="Arial" w:cs="Arial"/>
          <w:lang w:val="en-US"/>
        </w:rPr>
        <w:instrText>levels coincided with changes in the timing of snowmelt as well as the potential dissociation of long</w:instrText>
      </w:r>
      <w:r w:rsidR="0090041C">
        <w:rPr>
          <w:rFonts w:ascii="Cambria Math" w:hAnsi="Cambria Math" w:cs="Cambria Math"/>
          <w:lang w:val="en-US"/>
        </w:rPr>
        <w:instrText>‐</w:instrText>
      </w:r>
      <w:r w:rsidR="0090041C">
        <w:rPr>
          <w:rFonts w:ascii="Arial" w:hAnsi="Arial" w:cs="Arial"/>
          <w:lang w:val="en-US"/>
        </w:rPr>
        <w:instrText>term snow phenology from changes in temperature. The timing of snowmelt also affected the shape of the food and demand curves, which determined the extent of phenological mismatch at the population level. Finally, we found larger mismatches at more easterly longitudes, which may be affecting the population dynamics of shorebirds, as two of our study species show regional population declines in only the eastern part of their range. This suggests that phenological mismatches may be resulting in demographic consequences for arctic</w:instrText>
      </w:r>
      <w:r w:rsidR="0090041C">
        <w:rPr>
          <w:rFonts w:ascii="Cambria Math" w:hAnsi="Cambria Math" w:cs="Cambria Math"/>
          <w:lang w:val="en-US"/>
        </w:rPr>
        <w:instrText>‐</w:instrText>
      </w:r>
      <w:r w:rsidR="0090041C">
        <w:rPr>
          <w:rFonts w:ascii="Arial" w:hAnsi="Arial" w:cs="Arial"/>
          <w:lang w:val="en-US"/>
        </w:rPr>
        <w:instrText xml:space="preserve">nesting birds. This article is protected by copyright. All rights reserved.","container-title":"Ecological Monographs","DOI":"10.1002/ecm.1383","journalAbbreviation":"Ecological Monographs","source":"ResearchGate","title":"Geographic variation in the intensity of warming and phenological mismatch between Arctic shorebirds and invertebrates","volume":"89","author":[{"family":"Kwon","given":"Eunbi"},{"family":"Weiser","given":"Emily"},{"family":"Lanctot","given":"Richard"},{"family":"Brown","given":"Stephen"},{"family":"Gates","given":"H."},{"family":"Gilchrist","given":"H."},{"family":"Kendall","given":"Steve"},{"family":"Lank","given":"David"},{"family":"Liebezeit","given":"Joseph"},{"family":"McKinnon","given":"Laura"},{"family":"Nol","given":"Erica"},{"family":"Payer","given":"David"},{"family":"Rausch","given":"Jennie"},{"family":"Rinella","given":"Daniel"},{"family":"Saalfeld","given":"Sarah"},{"family":"Senner","given":"Nathan"},{"family":"Smith","given":"Paul"},{"family":"Ward","given":"David"},{"family":"Wisseman","given":"Robert"},{"family":"Sandercock","given":"Brett"}],"issued":{"date-parts":[["2019",6,1]]}}},{"id":3027,"uris":["http://zotero.org/users/local/B6GulUkZ/items/BLSGE9XE"],"itemData":{"id":3027,"type":"article-journal","abstract":"Climate change has often led to unequal shifts in the seasonal timing (phenology) of interacting species, such as consumers and their resource, leading to phenological ‘mismatches’. Mismatches occur when the time where resource demands of the consumer species are high does not match with the period when this resource is abundant. Here, we review the evolutionary and population consequences of such mismatches and how these depend on other ecological factors, as, for example, additional drivers of selection or density-dependent recruitment. This review puts the research on phenological mismatches into a conceptual framework, applies this framework beyond consumer-resource interactions, and illustrates this framework using examples drawn from the vast body of literature on mismatches. Finally, we point out priority questions for research on this key impact of climate change.","container-title":"Nature ecology &amp; evolution","DOI":"10.1038/s41559-019-0880-8","ISSN":"2397-334X","issue":"6","journalAbbreviation":"Nat Ecol Evol","note":"PMID: 31011176\nPMCID: PMC6544530","page":"879-885","source":"PubMed Central","title":"Evolutionary and demographic consequences of phenological mismatches","volume":"3","author":[{"family":"Visser","given":"Marcel E."},{"family":"Gienapp","given":"Phillip"}],"issued":{"date-parts":[["2019",6]]}}}],"schema":"https://github.com/citation-style-language/schema/raw/master/csl-citation.json"} </w:instrText>
      </w:r>
      <w:r w:rsidR="00BB5B8B">
        <w:rPr>
          <w:rFonts w:ascii="Arial" w:hAnsi="Arial" w:cs="Arial"/>
          <w:lang w:val="en-US"/>
        </w:rPr>
        <w:fldChar w:fldCharType="separate"/>
      </w:r>
      <w:r w:rsidR="0090041C" w:rsidRPr="008964A0">
        <w:rPr>
          <w:rFonts w:ascii="Arial" w:hAnsi="Arial" w:cs="Arial"/>
          <w:szCs w:val="24"/>
          <w:lang w:val="en-US"/>
        </w:rPr>
        <w:t xml:space="preserve">(Kwon </w:t>
      </w:r>
      <w:r w:rsidR="0090041C" w:rsidRPr="008964A0">
        <w:rPr>
          <w:rFonts w:ascii="Arial" w:hAnsi="Arial" w:cs="Arial"/>
          <w:i/>
          <w:iCs/>
          <w:szCs w:val="24"/>
          <w:lang w:val="en-US"/>
        </w:rPr>
        <w:t>et al.</w:t>
      </w:r>
      <w:r w:rsidR="0090041C" w:rsidRPr="008964A0">
        <w:rPr>
          <w:rFonts w:ascii="Arial" w:hAnsi="Arial" w:cs="Arial"/>
          <w:szCs w:val="24"/>
          <w:lang w:val="en-US"/>
        </w:rPr>
        <w:t xml:space="preserve"> 2019; Visser &amp; Gienapp 2019)</w:t>
      </w:r>
      <w:r w:rsidR="00BB5B8B">
        <w:rPr>
          <w:rFonts w:ascii="Arial" w:hAnsi="Arial" w:cs="Arial"/>
          <w:lang w:val="en-US"/>
        </w:rPr>
        <w:fldChar w:fldCharType="end"/>
      </w:r>
      <w:r w:rsidR="0090041C">
        <w:rPr>
          <w:rFonts w:ascii="Arial" w:hAnsi="Arial" w:cs="Arial"/>
          <w:lang w:val="en-US"/>
        </w:rPr>
        <w:t xml:space="preserve">. The </w:t>
      </w:r>
      <w:r w:rsidR="00186956">
        <w:rPr>
          <w:rFonts w:ascii="Arial" w:hAnsi="Arial" w:cs="Arial"/>
          <w:lang w:val="en-US"/>
        </w:rPr>
        <w:t xml:space="preserve">amplitude of </w:t>
      </w:r>
      <w:r w:rsidR="0090041C">
        <w:rPr>
          <w:rFonts w:ascii="Arial" w:hAnsi="Arial" w:cs="Arial"/>
          <w:lang w:val="en-US"/>
        </w:rPr>
        <w:t>the mismatch for a migratory bird species</w:t>
      </w:r>
      <w:r w:rsidR="000E74E0">
        <w:rPr>
          <w:rFonts w:ascii="Arial" w:hAnsi="Arial" w:cs="Arial"/>
          <w:lang w:val="en-US"/>
        </w:rPr>
        <w:t xml:space="preserve"> can</w:t>
      </w:r>
      <w:r w:rsidR="00366A59">
        <w:rPr>
          <w:rFonts w:ascii="Arial" w:hAnsi="Arial" w:cs="Arial"/>
          <w:lang w:val="en-US"/>
        </w:rPr>
        <w:t xml:space="preserve"> </w:t>
      </w:r>
      <w:r w:rsidR="00B67BB3">
        <w:rPr>
          <w:rFonts w:ascii="Arial" w:hAnsi="Arial" w:cs="Arial"/>
          <w:lang w:val="en-US"/>
        </w:rPr>
        <w:t>depend</w:t>
      </w:r>
      <w:r w:rsidR="00186956">
        <w:rPr>
          <w:rFonts w:ascii="Arial" w:hAnsi="Arial" w:cs="Arial"/>
          <w:lang w:val="en-US"/>
        </w:rPr>
        <w:t xml:space="preserve"> on </w:t>
      </w:r>
      <w:r w:rsidR="00B67BB3">
        <w:rPr>
          <w:rFonts w:ascii="Arial" w:hAnsi="Arial" w:cs="Arial"/>
          <w:lang w:val="en-US"/>
        </w:rPr>
        <w:t xml:space="preserve">the </w:t>
      </w:r>
      <w:r w:rsidR="00186956">
        <w:rPr>
          <w:rFonts w:ascii="Arial" w:hAnsi="Arial" w:cs="Arial"/>
          <w:lang w:val="en-US"/>
        </w:rPr>
        <w:t xml:space="preserve">geographical region, </w:t>
      </w:r>
      <w:r w:rsidR="00B67BB3">
        <w:rPr>
          <w:rFonts w:ascii="Arial" w:hAnsi="Arial" w:cs="Arial"/>
          <w:lang w:val="en-US"/>
        </w:rPr>
        <w:t xml:space="preserve">the </w:t>
      </w:r>
      <w:r w:rsidR="00186956">
        <w:rPr>
          <w:rFonts w:ascii="Arial" w:hAnsi="Arial" w:cs="Arial"/>
          <w:lang w:val="en-US"/>
        </w:rPr>
        <w:t xml:space="preserve">bird migration system, </w:t>
      </w:r>
      <w:r w:rsidR="00B67BB3">
        <w:rPr>
          <w:rFonts w:ascii="Arial" w:hAnsi="Arial" w:cs="Arial"/>
          <w:lang w:val="en-US"/>
        </w:rPr>
        <w:t xml:space="preserve">the </w:t>
      </w:r>
      <w:r w:rsidR="00186956">
        <w:rPr>
          <w:rFonts w:ascii="Arial" w:hAnsi="Arial" w:cs="Arial"/>
          <w:lang w:val="en-US"/>
        </w:rPr>
        <w:t>migration distance and</w:t>
      </w:r>
      <w:r w:rsidR="00B67BB3">
        <w:rPr>
          <w:rFonts w:ascii="Arial" w:hAnsi="Arial" w:cs="Arial"/>
          <w:lang w:val="en-US"/>
        </w:rPr>
        <w:t xml:space="preserve"> the</w:t>
      </w:r>
      <w:r w:rsidR="00186956">
        <w:rPr>
          <w:rFonts w:ascii="Arial" w:hAnsi="Arial" w:cs="Arial"/>
          <w:lang w:val="en-US"/>
        </w:rPr>
        <w:t xml:space="preserve"> species composition</w:t>
      </w:r>
      <w:r w:rsidR="00B67BB3">
        <w:rPr>
          <w:rFonts w:ascii="Arial" w:hAnsi="Arial" w:cs="Arial"/>
          <w:lang w:val="en-US"/>
        </w:rPr>
        <w:t xml:space="preserve"> of the migrants</w:t>
      </w:r>
      <w:r w:rsidR="00186956">
        <w:rPr>
          <w:rFonts w:ascii="Arial" w:hAnsi="Arial" w:cs="Arial"/>
          <w:lang w:val="en-US"/>
        </w:rPr>
        <w:t xml:space="preserve"> </w:t>
      </w:r>
      <w:r w:rsidR="00186956">
        <w:rPr>
          <w:rFonts w:ascii="Arial" w:hAnsi="Arial" w:cs="Arial"/>
          <w:lang w:val="en-US"/>
        </w:rPr>
        <w:fldChar w:fldCharType="begin"/>
      </w:r>
      <w:r w:rsidR="00186956">
        <w:rPr>
          <w:rFonts w:ascii="Arial" w:hAnsi="Arial" w:cs="Arial"/>
          <w:lang w:val="en-US"/>
        </w:rPr>
        <w:instrText xml:space="preserve"> ADDIN ZOTERO_ITEM CSL_CITATION {"citationID":"n23VhAer","properties":{"formattedCitation":"(Jones &amp; Cresswell 2010)","plainCitation":"(Jones &amp; Cresswell 2010)","noteIndex":0},"citationItems":[{"id":3024,"uris":["http://zotero.org/users/local/B6GulUkZ/items/KHJC7XED"],"itemData":{"id":3024,"type":"article-journal","abstract":"1. Migrant bird populations are declining and have been linked to anthropogenic climate change. The phenology mismatch hypothesis predicts that migrant birds, which experience a greater rate of warming in their breeding grounds compared to their wintering grounds, are more likely to be in decline, because their migration will occur later and they may then miss the early stages of the breeding season. Population trends will also be negatively correlated with distance, because the chances of phenology mismatch increase with number of staging sites. 2. Population trends from the Palaearctic (1990–2000) and Nearctic (1980–2006) were collated for 193 spatially separate migrant bird populations, along with temperature trends for the wintering and breeding areas. An index of phenology mismatch was calculated as the difference between wintering and breeding temperature trends. 3. In the Nearctic, phenology mismatch was correlated with population declines as predicted, but in the Palaearctic, distance was more important. This suggests that differential global climate change may be responsible for contributing to some migrant species’ declines, but its effects may be more important in the Nearctic. 4. Differences in geography and so average migration distance, migrant species composition and history of anthropogenic change in the two areas may account for the differences in the strength of the importance of phenology mismatch on migrant declines in the Nearctic and Palaearctic.","container-title":"Journal of Animal Ecology","DOI":"10.1111/j.1365-2656.2009.01610.x","ISSN":"1365-2656","issue":"1","language":"en","note":"_eprint: https://onlinelibrary.wiley.com/doi/pdf/10.1111/j.1365-2656.2009.01610.x","page":"98-108","source":"Wiley Online Library","title":"The phenology mismatch hypothesis: are declines of migrant birds linked to uneven global climate change?","title-short":"The phenology mismatch hypothesis","volume":"79","author":[{"family":"Jones","given":"Tim"},{"family":"Cresswell","given":"Will"}],"issued":{"date-parts":[["2010"]]}}}],"schema":"https://github.com/citation-style-language/schema/raw/master/csl-citation.json"} </w:instrText>
      </w:r>
      <w:r w:rsidR="00186956">
        <w:rPr>
          <w:rFonts w:ascii="Arial" w:hAnsi="Arial" w:cs="Arial"/>
          <w:lang w:val="en-US"/>
        </w:rPr>
        <w:fldChar w:fldCharType="separate"/>
      </w:r>
      <w:r w:rsidR="00186956" w:rsidRPr="008964A0">
        <w:rPr>
          <w:rFonts w:ascii="Arial" w:hAnsi="Arial" w:cs="Arial"/>
          <w:lang w:val="en-US"/>
        </w:rPr>
        <w:t>(Jones &amp; Cresswell 2010)</w:t>
      </w:r>
      <w:r w:rsidR="00186956">
        <w:rPr>
          <w:rFonts w:ascii="Arial" w:hAnsi="Arial" w:cs="Arial"/>
          <w:lang w:val="en-US"/>
        </w:rPr>
        <w:fldChar w:fldCharType="end"/>
      </w:r>
      <w:r w:rsidR="00186956">
        <w:rPr>
          <w:rFonts w:ascii="Arial" w:hAnsi="Arial" w:cs="Arial"/>
          <w:lang w:val="en-US"/>
        </w:rPr>
        <w:t xml:space="preserve">. </w:t>
      </w:r>
      <w:r w:rsidR="00894426">
        <w:rPr>
          <w:rFonts w:ascii="Arial" w:hAnsi="Arial" w:cs="Arial"/>
          <w:lang w:val="en-US"/>
        </w:rPr>
        <w:t>In the context of the</w:t>
      </w:r>
      <w:r w:rsidR="00B67BB3">
        <w:rPr>
          <w:rFonts w:ascii="Arial" w:hAnsi="Arial" w:cs="Arial"/>
          <w:lang w:val="en-US"/>
        </w:rPr>
        <w:t xml:space="preserve"> migration system, conditions at</w:t>
      </w:r>
      <w:r w:rsidR="00894426">
        <w:rPr>
          <w:rFonts w:ascii="Arial" w:hAnsi="Arial" w:cs="Arial"/>
          <w:lang w:val="en-US"/>
        </w:rPr>
        <w:t xml:space="preserve"> the </w:t>
      </w:r>
      <w:r w:rsidR="00894426" w:rsidRPr="00894426">
        <w:rPr>
          <w:rFonts w:ascii="Arial" w:hAnsi="Arial" w:cs="Arial"/>
          <w:b/>
          <w:lang w:val="en-US"/>
        </w:rPr>
        <w:t>stopover sites</w:t>
      </w:r>
      <w:r w:rsidR="00894426">
        <w:rPr>
          <w:rFonts w:ascii="Arial" w:hAnsi="Arial" w:cs="Arial"/>
          <w:b/>
          <w:lang w:val="en-US"/>
        </w:rPr>
        <w:t xml:space="preserve"> </w:t>
      </w:r>
      <w:r w:rsidR="00894426" w:rsidRPr="00894426">
        <w:rPr>
          <w:rFonts w:ascii="Arial" w:hAnsi="Arial" w:cs="Arial"/>
          <w:lang w:val="en-US"/>
        </w:rPr>
        <w:t>(e.g. food availability or predation pressure</w:t>
      </w:r>
      <w:r w:rsidR="00894426">
        <w:rPr>
          <w:rFonts w:ascii="Arial" w:hAnsi="Arial" w:cs="Arial"/>
          <w:b/>
          <w:lang w:val="en-US"/>
        </w:rPr>
        <w:t>)</w:t>
      </w:r>
      <w:r w:rsidR="00894426" w:rsidRPr="00894426">
        <w:rPr>
          <w:rFonts w:ascii="Arial" w:hAnsi="Arial" w:cs="Arial"/>
          <w:b/>
          <w:lang w:val="en-US"/>
        </w:rPr>
        <w:t xml:space="preserve"> </w:t>
      </w:r>
      <w:r w:rsidR="00B67BB3">
        <w:rPr>
          <w:rFonts w:ascii="Arial" w:hAnsi="Arial" w:cs="Arial"/>
          <w:lang w:val="en-US"/>
        </w:rPr>
        <w:t>along</w:t>
      </w:r>
      <w:r w:rsidR="00894426">
        <w:rPr>
          <w:rFonts w:ascii="Arial" w:hAnsi="Arial" w:cs="Arial"/>
          <w:lang w:val="en-US"/>
        </w:rPr>
        <w:t xml:space="preserve"> the flyway </w:t>
      </w:r>
      <w:r w:rsidR="00B67BB3">
        <w:rPr>
          <w:rFonts w:ascii="Arial" w:hAnsi="Arial" w:cs="Arial"/>
          <w:lang w:val="en-US"/>
        </w:rPr>
        <w:t>can</w:t>
      </w:r>
      <w:r w:rsidR="00894426">
        <w:rPr>
          <w:rFonts w:ascii="Arial" w:hAnsi="Arial" w:cs="Arial"/>
          <w:lang w:val="en-US"/>
        </w:rPr>
        <w:t xml:space="preserve"> have an important </w:t>
      </w:r>
      <w:r w:rsidR="00B67BB3">
        <w:rPr>
          <w:rFonts w:ascii="Arial" w:hAnsi="Arial" w:cs="Arial"/>
          <w:lang w:val="en-US"/>
        </w:rPr>
        <w:t>influence on the migration</w:t>
      </w:r>
      <w:r w:rsidR="00894426">
        <w:rPr>
          <w:rFonts w:ascii="Arial" w:hAnsi="Arial" w:cs="Arial"/>
          <w:lang w:val="en-US"/>
        </w:rPr>
        <w:t xml:space="preserve"> schedule </w:t>
      </w:r>
      <w:r w:rsidR="00894426">
        <w:rPr>
          <w:rFonts w:ascii="Arial" w:hAnsi="Arial" w:cs="Arial"/>
          <w:lang w:val="en-US"/>
        </w:rPr>
        <w:fldChar w:fldCharType="begin"/>
      </w:r>
      <w:r w:rsidR="00894426">
        <w:rPr>
          <w:rFonts w:ascii="Arial" w:hAnsi="Arial" w:cs="Arial"/>
          <w:lang w:val="en-US"/>
        </w:rPr>
        <w:instrText xml:space="preserve"> ADDIN ZOTERO_ITEM CSL_CITATION {"citationID":"8KXHwDz3","properties":{"formattedCitation":"(Trierweiler {\\i{}et al.} 2014)","plainCitation":"(Trierweiler et al. 2014)","noteIndex":0},"citationItems":[{"id":3032,"uris":["http://zotero.org/users/local/B6GulUkZ/items/K4M52TC2"],"itemData":{"id":3032,"type":"article-journal","abstract":"Knowledge about migratory connectivity, the degree to which individuals from the same breeding site migrate to the same wintering site, is essential to understand processes affecting populations of migrants throughout the annual cycle. Here, we study the migration system of a long-distance migratory bird, the Montagu's harrier Circus pygargus, by tracking individuals from different breeding populations throughout northern Europe. We identified three main migration routes towards wintering areas in sub-Saharan Africa. Wintering areas and migration routes of different breeding populations overlapped, a pattern best described by ‘weak (diffuse) connectivity’. Migratory performance, i.e. timing, duration, distance and speed of migration, was surprisingly similar for the three routes despite differences in habitat characteristics. This study provides, to our knowledge, a first comprehensive overview of the migration system of a Palaearctic-African long-distance migrant. We emphasize the importance of spatial scale (e.g. distances between breeding populations) in defining patterns of connectivity and suggest that knowledge about fundamental aspects determining distribution patterns, such as the among-individual variation in mean migration directions, is required to ultimately understand migratory connectivity. Furthermore, we stress that for conservation purposes it is pivotal to consider wintering areas as well as migration routes and in particular stopover sites.","container-title":"Proceedings of the Royal Society B: Biological Sciences","DOI":"10.1098/rspb.2013.2897","issue":"1778","note":"publisher: Royal Society","page":"20132897","source":"royalsocietypublishing.org (Atypon)","title":"Migratory connectivity and population-specific migration routes in a long-distance migratory bird","volume":"281","author":[{"family":"Trierweiler","given":"Christiane"},{"family":"Klaassen","given":"Raymond H. G."},{"family":"Drent","given":"Rudi H."},{"family":"Exo","given":"Klaus-Michael"},{"family":"Komdeur","given":"Jan"},{"family":"Bairlein","given":"Franz"},{"family":"Koks","given":"Ben J."}],"issued":{"date-parts":[["2014",3,7]]}}}],"schema":"https://github.com/citation-style-language/schema/raw/master/csl-citation.json"} </w:instrText>
      </w:r>
      <w:r w:rsidR="00894426">
        <w:rPr>
          <w:rFonts w:ascii="Arial" w:hAnsi="Arial" w:cs="Arial"/>
          <w:lang w:val="en-US"/>
        </w:rPr>
        <w:fldChar w:fldCharType="separate"/>
      </w:r>
      <w:r w:rsidR="00894426" w:rsidRPr="008964A0">
        <w:rPr>
          <w:rFonts w:ascii="Arial" w:hAnsi="Arial" w:cs="Arial"/>
          <w:szCs w:val="24"/>
          <w:lang w:val="en-US"/>
        </w:rPr>
        <w:t xml:space="preserve">(Trierweiler </w:t>
      </w:r>
      <w:r w:rsidR="00894426" w:rsidRPr="008964A0">
        <w:rPr>
          <w:rFonts w:ascii="Arial" w:hAnsi="Arial" w:cs="Arial"/>
          <w:i/>
          <w:iCs/>
          <w:szCs w:val="24"/>
          <w:lang w:val="en-US"/>
        </w:rPr>
        <w:t>et al.</w:t>
      </w:r>
      <w:r w:rsidR="00894426" w:rsidRPr="008964A0">
        <w:rPr>
          <w:rFonts w:ascii="Arial" w:hAnsi="Arial" w:cs="Arial"/>
          <w:szCs w:val="24"/>
          <w:lang w:val="en-US"/>
        </w:rPr>
        <w:t xml:space="preserve"> 2014)</w:t>
      </w:r>
      <w:r w:rsidR="00894426">
        <w:rPr>
          <w:rFonts w:ascii="Arial" w:hAnsi="Arial" w:cs="Arial"/>
          <w:lang w:val="en-US"/>
        </w:rPr>
        <w:fldChar w:fldCharType="end"/>
      </w:r>
      <w:r w:rsidR="00894426">
        <w:rPr>
          <w:rFonts w:ascii="Arial" w:hAnsi="Arial" w:cs="Arial"/>
          <w:lang w:val="en-US"/>
        </w:rPr>
        <w:t>. However, c</w:t>
      </w:r>
      <w:r w:rsidR="00186956">
        <w:rPr>
          <w:rFonts w:ascii="Arial" w:hAnsi="Arial" w:cs="Arial"/>
          <w:lang w:val="en-US"/>
        </w:rPr>
        <w:t xml:space="preserve">limate warming is expected to </w:t>
      </w:r>
      <w:r w:rsidR="00B67BB3">
        <w:rPr>
          <w:rFonts w:ascii="Arial" w:hAnsi="Arial" w:cs="Arial"/>
          <w:lang w:val="en-US"/>
        </w:rPr>
        <w:t xml:space="preserve">further </w:t>
      </w:r>
      <w:r w:rsidR="00186956">
        <w:rPr>
          <w:rFonts w:ascii="Arial" w:hAnsi="Arial" w:cs="Arial"/>
          <w:lang w:val="en-US"/>
        </w:rPr>
        <w:t xml:space="preserve">promote phonological mismatch </w:t>
      </w:r>
      <w:r w:rsidR="00366A59">
        <w:rPr>
          <w:rFonts w:ascii="Arial" w:hAnsi="Arial" w:cs="Arial"/>
          <w:lang w:val="en-US"/>
        </w:rPr>
        <w:fldChar w:fldCharType="begin"/>
      </w:r>
      <w:r w:rsidR="00366A59">
        <w:rPr>
          <w:rFonts w:ascii="Arial" w:hAnsi="Arial" w:cs="Arial"/>
          <w:lang w:val="en-US"/>
        </w:rPr>
        <w:instrText xml:space="preserve"> ADDIN ZOTERO_ITEM CSL_CITATION {"citationID":"HUiO5nyk","properties":{"formattedCitation":"(M\\uc0\\u248{}ller {\\i{}et al.} 2008; Saino {\\i{}et al.} 2011)","plainCitation":"(Møller et al. 2008; Saino et al. 2011)","noteIndex":0},"citationItems":[{"id":1507,"uris":["http://zotero.org/users/local/B6GulUkZ/items/YCZDGT6G"],"itemData":{"id":1507,"type":"article-journal","abstract":"Recent rapid climatic changes are associated with dramatic changes in phenology of plants and animals, with optimal timing of reproduction advancing considerably in the northern hemisphere. However, some species may not have advanced their timing of breeding sufficiently to continue reproducing optimally relative to the occurrence of peak food availability, thus becoming mismatched compared with their food sources. The degree of mismatch may differ among species, and species with greater mismatch may be characterized by declining populations. Here we relate changes in spring migration timing by 100 European bird species since 1960, considered as an index of the phenological response of bird species to recent climate change, to their population trends. Species that declined in the period 1990–2000 did not advance their spring migration, whereas those with stable or increasing populations advanced their migration considerably. On the other hand, population trends during 1970–1990 were predicted by breeding habitat type, northernmost breeding latitude, and winter range (with species of agricultural habitat, breeding at northern latitudes, and wintering in Africa showing an unfavorable conservation status), but not by change in migration timing. The association between population trend in 1990–2000 and change in migration phenology was not confounded by any of the previously identified predictors of population trends in birds, or by similarity in phenotype among taxa due to common descent. Our findings imply that ecological factors affecting population trends can change over time and suggest that ongoing climatic changes will increasingly threaten vulnerable migratory bird species, augmenting their extinction risk.","container-title":"Proceedings of the National Academy of Sciences","DOI":"10.1073/pnas.0803825105","issue":"42","note":"publisher: Proceedings of the National Academy of Sciences","page":"16195-16200","source":"pnas.org (Atypon)","title":"Populations of migratory bird species that did not show a phenological response to climate change are declining","volume":"105","author":[{"family":"Møller","given":"Anders Pape"},{"family":"Rubolini","given":"Diego"},{"family":"Lehikoinen","given":"Esa"}],"issued":{"date-parts":[["2008",10,21]]}}},{"id":2876,"uris":["http://zotero.org/users/local/B6GulUkZ/items/LGYTJZNW"],"itemData":{"id":2876,"type":"article-journal","abstract":"Climate is changing at a fast pace, causing widespread, profound consequences for living organisms. Failure to adjust the timing of life-cycle events to climate may jeopardize populations by causing ecological mismatches to the life cycle of other species and abiotic factors. Population declines of some migratory birds breeding in Europe have been suggested to depend on their inability to adjust migration phenology so as to keep track of advancement of spring events at their breeding grounds. In fact, several migrants have advanced their spring arrival date, but whether such advancement has been sufficient to compensate for temporal shift in spring phenophases or, conversely, birds have become ecologically mismatched, is still an unanswered question, with very few exceptions. We used a novel approach based on accumulated winter and spring temperatures (degree-days) as a proxy for timing of spring biological events to test if the progress of spring at arrival to the breeding areas by 117 European migratory bird species has changed over the past five decades. Migrants, and particularly those wintering in sub-Saharan Africa, now arrive at higher degree-days and may have therefore accumulated a ‘thermal delay’, thus possibly becoming increasingly mismatched to spring phenology. Species with greater ‘thermal delay’ have shown larger population decline, and this evidence was not confounded by concomitant ecological factors or by phylogenetic effects. These findings provide general support to the largely untested hypotheses that migratory birds are becoming ecologically mismatched and that failure to respond to climate change can have severe negative impacts on their populations. The novel approach we adopted can be extended to the analysis of ecological consequences of phenological response to climate change by other taxa.","container-title":"Proceedings of the Royal Society B: Biological Sciences","DOI":"10.1098/rspb.2010.1778","ISSN":"0962-8452","issue":"1707","journalAbbreviation":"Proc Biol Sci","note":"PMID: 20861045\nPMCID: PMC3049050","page":"835-842","source":"PubMed Central","title":"Climate warming, ecological mismatch at arrival and population decline in migratory birds","volume":"278","author":[{"family":"Saino","given":"Nicola"},{"family":"Ambrosini","given":"Roberto"},{"family":"Rubolini","given":"Diego"},{"family":"Hardenberg","given":"Jost","non-dropping-particle":"von"},{"family":"Provenzale","given":"Antonello"},{"family":"Hüppop","given":"Kathrin"},{"family":"Hüppop","given":"Ommo"},{"family":"Lehikoinen","given":"Aleksi"},{"family":"Lehikoinen","given":"Esa"},{"family":"Rainio","given":"Kalle"},{"family":"Romano","given":"Maria"},{"family":"Sokolov","given":"Leonid"}],"issued":{"date-parts":[["2011",3,22]]}}}],"schema":"https://github.com/citation-style-language/schema/raw/master/csl-citation.json"} </w:instrText>
      </w:r>
      <w:r w:rsidR="00366A59">
        <w:rPr>
          <w:rFonts w:ascii="Arial" w:hAnsi="Arial" w:cs="Arial"/>
          <w:lang w:val="en-US"/>
        </w:rPr>
        <w:fldChar w:fldCharType="separate"/>
      </w:r>
      <w:r w:rsidR="00366A59" w:rsidRPr="008964A0">
        <w:rPr>
          <w:rFonts w:ascii="Arial" w:hAnsi="Arial" w:cs="Arial"/>
          <w:szCs w:val="24"/>
          <w:lang w:val="en-US"/>
        </w:rPr>
        <w:t xml:space="preserve">(Møller </w:t>
      </w:r>
      <w:r w:rsidR="00366A59" w:rsidRPr="008964A0">
        <w:rPr>
          <w:rFonts w:ascii="Arial" w:hAnsi="Arial" w:cs="Arial"/>
          <w:i/>
          <w:iCs/>
          <w:szCs w:val="24"/>
          <w:lang w:val="en-US"/>
        </w:rPr>
        <w:t>et al.</w:t>
      </w:r>
      <w:r w:rsidR="00366A59" w:rsidRPr="008964A0">
        <w:rPr>
          <w:rFonts w:ascii="Arial" w:hAnsi="Arial" w:cs="Arial"/>
          <w:szCs w:val="24"/>
          <w:lang w:val="en-US"/>
        </w:rPr>
        <w:t xml:space="preserve"> 2008; Saino </w:t>
      </w:r>
      <w:r w:rsidR="00366A59" w:rsidRPr="008964A0">
        <w:rPr>
          <w:rFonts w:ascii="Arial" w:hAnsi="Arial" w:cs="Arial"/>
          <w:i/>
          <w:iCs/>
          <w:szCs w:val="24"/>
          <w:lang w:val="en-US"/>
        </w:rPr>
        <w:t>et al.</w:t>
      </w:r>
      <w:r w:rsidR="00366A59" w:rsidRPr="008964A0">
        <w:rPr>
          <w:rFonts w:ascii="Arial" w:hAnsi="Arial" w:cs="Arial"/>
          <w:szCs w:val="24"/>
          <w:lang w:val="en-US"/>
        </w:rPr>
        <w:t xml:space="preserve"> 2011)</w:t>
      </w:r>
      <w:r w:rsidR="00366A59">
        <w:rPr>
          <w:rFonts w:ascii="Arial" w:hAnsi="Arial" w:cs="Arial"/>
          <w:lang w:val="en-US"/>
        </w:rPr>
        <w:fldChar w:fldCharType="end"/>
      </w:r>
      <w:r w:rsidR="00366A59">
        <w:rPr>
          <w:rFonts w:ascii="Arial" w:hAnsi="Arial" w:cs="Arial"/>
          <w:lang w:val="en-US"/>
        </w:rPr>
        <w:t>.</w:t>
      </w:r>
    </w:p>
    <w:p w14:paraId="7D682402" w14:textId="7BC94D66" w:rsidR="00A24F5A" w:rsidRDefault="00D91D92" w:rsidP="00A24F5A">
      <w:pPr>
        <w:jc w:val="both"/>
        <w:rPr>
          <w:rFonts w:ascii="Arial" w:hAnsi="Arial" w:cs="Arial"/>
          <w:lang w:val="en-US"/>
        </w:rPr>
      </w:pPr>
      <w:r>
        <w:rPr>
          <w:rFonts w:ascii="Arial" w:hAnsi="Arial" w:cs="Arial"/>
          <w:lang w:val="en-US"/>
        </w:rPr>
        <w:lastRenderedPageBreak/>
        <w:fldChar w:fldCharType="begin"/>
      </w:r>
      <w:r>
        <w:rPr>
          <w:rFonts w:ascii="Arial" w:hAnsi="Arial" w:cs="Arial"/>
          <w:lang w:val="en-US"/>
        </w:rPr>
        <w:instrText xml:space="preserve"> ADDIN ZOTERO_ITEM CSL_CITATION {"citationID":"CIbBBdbK","properties":{"formattedCitation":"(Kirby {\\i{}et al.} 2008)","plainCitation":"(Kirby et al. 2008)","dontUpdate":true,"noteIndex":0},"citationItems":[{"id":1757,"uris":["http://zotero.org/users/local/B6GulUkZ/items/A2VUMFYQ"],"itemData":{"id":1757,"type":"article-journal","abstract":"An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Pr>
          <w:rFonts w:ascii="Arial" w:hAnsi="Arial" w:cs="Arial"/>
          <w:lang w:val="en-US"/>
        </w:rPr>
        <w:fldChar w:fldCharType="separate"/>
      </w:r>
      <w:r w:rsidRPr="008964A0">
        <w:rPr>
          <w:rFonts w:ascii="Arial" w:hAnsi="Arial" w:cs="Arial"/>
          <w:szCs w:val="24"/>
          <w:lang w:val="en-US"/>
        </w:rPr>
        <w:t xml:space="preserve">Kirby </w:t>
      </w:r>
      <w:r w:rsidRPr="008964A0">
        <w:rPr>
          <w:rFonts w:ascii="Arial" w:hAnsi="Arial" w:cs="Arial"/>
          <w:i/>
          <w:iCs/>
          <w:szCs w:val="24"/>
          <w:lang w:val="en-US"/>
        </w:rPr>
        <w:t>et al.</w:t>
      </w:r>
      <w:r w:rsidRPr="008964A0">
        <w:rPr>
          <w:rFonts w:ascii="Arial" w:hAnsi="Arial" w:cs="Arial"/>
          <w:szCs w:val="24"/>
          <w:lang w:val="en-US"/>
        </w:rPr>
        <w:t xml:space="preserve"> (2008)</w:t>
      </w:r>
      <w:r>
        <w:rPr>
          <w:rFonts w:ascii="Arial" w:hAnsi="Arial" w:cs="Arial"/>
          <w:lang w:val="en-US"/>
        </w:rPr>
        <w:fldChar w:fldCharType="end"/>
      </w:r>
      <w:r>
        <w:rPr>
          <w:rFonts w:ascii="Arial" w:hAnsi="Arial" w:cs="Arial"/>
          <w:lang w:val="en-US"/>
        </w:rPr>
        <w:t xml:space="preserve"> </w:t>
      </w:r>
      <w:r w:rsidR="004D4470">
        <w:rPr>
          <w:rFonts w:ascii="Arial" w:hAnsi="Arial" w:cs="Arial"/>
          <w:lang w:val="en-US"/>
        </w:rPr>
        <w:t>assessed the major threats to</w:t>
      </w:r>
      <w:r>
        <w:rPr>
          <w:rFonts w:ascii="Arial" w:hAnsi="Arial" w:cs="Arial"/>
          <w:lang w:val="en-US"/>
        </w:rPr>
        <w:t xml:space="preserve"> birds in general, whether </w:t>
      </w:r>
      <w:r w:rsidR="000E74E0">
        <w:rPr>
          <w:rFonts w:ascii="Arial" w:hAnsi="Arial" w:cs="Arial"/>
          <w:lang w:val="en-US"/>
        </w:rPr>
        <w:t>or</w:t>
      </w:r>
      <w:r w:rsidR="004D4470">
        <w:rPr>
          <w:rFonts w:ascii="Arial" w:hAnsi="Arial" w:cs="Arial"/>
          <w:lang w:val="en-US"/>
        </w:rPr>
        <w:t xml:space="preserve"> not they are </w:t>
      </w:r>
      <w:r>
        <w:rPr>
          <w:rFonts w:ascii="Arial" w:hAnsi="Arial" w:cs="Arial"/>
          <w:lang w:val="en-US"/>
        </w:rPr>
        <w:t xml:space="preserve">considered globally threatened or not. </w:t>
      </w:r>
      <w:r w:rsidR="004D4470">
        <w:rPr>
          <w:rFonts w:ascii="Arial" w:hAnsi="Arial" w:cs="Arial"/>
          <w:lang w:val="en-US"/>
        </w:rPr>
        <w:t>In</w:t>
      </w:r>
      <w:r w:rsidR="000E74E0">
        <w:rPr>
          <w:rFonts w:ascii="Arial" w:hAnsi="Arial" w:cs="Arial"/>
          <w:lang w:val="en-US"/>
        </w:rPr>
        <w:t xml:space="preserve"> </w:t>
      </w:r>
      <w:r w:rsidR="004D4470">
        <w:rPr>
          <w:rFonts w:ascii="Arial" w:hAnsi="Arial" w:cs="Arial"/>
          <w:lang w:val="en-US"/>
        </w:rPr>
        <w:t xml:space="preserve">particular, </w:t>
      </w:r>
      <w:r w:rsidR="00D273F0">
        <w:rPr>
          <w:rFonts w:ascii="Arial" w:hAnsi="Arial" w:cs="Arial"/>
          <w:lang w:val="en-US"/>
        </w:rPr>
        <w:t>they (</w:t>
      </w:r>
      <w:r>
        <w:rPr>
          <w:rFonts w:ascii="Arial" w:hAnsi="Arial" w:cs="Arial"/>
          <w:lang w:val="en-US"/>
        </w:rPr>
        <w:fldChar w:fldCharType="begin"/>
      </w:r>
      <w:r>
        <w:rPr>
          <w:rFonts w:ascii="Arial" w:hAnsi="Arial" w:cs="Arial"/>
          <w:lang w:val="en-US"/>
        </w:rPr>
        <w:instrText xml:space="preserve"> ADDIN ZOTERO_ITEM CSL_CITATION {"citationID":"CRIf26kc","properties":{"formattedCitation":"(Kirby {\\i{}et al.} 2008)","plainCitation":"(Kirby et al. 2008)","dontUpdate":true,"noteIndex":0},"citationItems":[{"id":1757,"uris":["http://zotero.org/users/local/B6GulUkZ/items/A2VUMFYQ"],"itemData":{"id":1757,"type":"article-journal","abstract":"An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Pr>
          <w:rFonts w:ascii="Arial" w:hAnsi="Arial" w:cs="Arial"/>
          <w:lang w:val="en-US"/>
        </w:rPr>
        <w:fldChar w:fldCharType="separate"/>
      </w:r>
      <w:r w:rsidRPr="008964A0">
        <w:rPr>
          <w:rFonts w:ascii="Arial" w:hAnsi="Arial" w:cs="Arial"/>
          <w:szCs w:val="24"/>
          <w:lang w:val="en-US"/>
        </w:rPr>
        <w:t xml:space="preserve">Kirby </w:t>
      </w:r>
      <w:r w:rsidRPr="008964A0">
        <w:rPr>
          <w:rFonts w:ascii="Arial" w:hAnsi="Arial" w:cs="Arial"/>
          <w:i/>
          <w:iCs/>
          <w:szCs w:val="24"/>
          <w:lang w:val="en-US"/>
        </w:rPr>
        <w:t>et al.</w:t>
      </w:r>
      <w:r w:rsidRPr="008964A0">
        <w:rPr>
          <w:rFonts w:ascii="Arial" w:hAnsi="Arial" w:cs="Arial"/>
          <w:szCs w:val="24"/>
          <w:lang w:val="en-US"/>
        </w:rPr>
        <w:t xml:space="preserve"> 2008)</w:t>
      </w:r>
      <w:r>
        <w:rPr>
          <w:rFonts w:ascii="Arial" w:hAnsi="Arial" w:cs="Arial"/>
          <w:lang w:val="en-US"/>
        </w:rPr>
        <w:fldChar w:fldCharType="end"/>
      </w:r>
      <w:r>
        <w:rPr>
          <w:rFonts w:ascii="Arial" w:hAnsi="Arial" w:cs="Arial"/>
          <w:lang w:val="en-US"/>
        </w:rPr>
        <w:t xml:space="preserve"> highlighted </w:t>
      </w:r>
      <w:r w:rsidR="004D4470">
        <w:rPr>
          <w:rFonts w:ascii="Arial" w:hAnsi="Arial" w:cs="Arial"/>
          <w:lang w:val="en-US"/>
        </w:rPr>
        <w:t>the impacts on</w:t>
      </w:r>
      <w:r w:rsidR="00A24F5A">
        <w:rPr>
          <w:rFonts w:ascii="Arial" w:hAnsi="Arial" w:cs="Arial"/>
          <w:lang w:val="en-US"/>
        </w:rPr>
        <w:t xml:space="preserve"> migratory land and water birds</w:t>
      </w:r>
      <w:r w:rsidR="000E74E0">
        <w:rPr>
          <w:rFonts w:ascii="Arial" w:hAnsi="Arial" w:cs="Arial"/>
          <w:lang w:val="en-US"/>
        </w:rPr>
        <w:t>, which</w:t>
      </w:r>
      <w:r w:rsidR="004D4470">
        <w:rPr>
          <w:rFonts w:ascii="Arial" w:hAnsi="Arial" w:cs="Arial"/>
          <w:lang w:val="en-US"/>
        </w:rPr>
        <w:t xml:space="preserve"> are classified as</w:t>
      </w:r>
      <w:r w:rsidR="00A24F5A">
        <w:rPr>
          <w:rFonts w:ascii="Arial" w:hAnsi="Arial" w:cs="Arial"/>
          <w:lang w:val="en-US"/>
        </w:rPr>
        <w:t xml:space="preserve"> “Threatened” and “Near-Threatened”</w:t>
      </w:r>
      <w:r>
        <w:rPr>
          <w:rFonts w:ascii="Arial" w:hAnsi="Arial" w:cs="Arial"/>
          <w:lang w:val="en-US"/>
        </w:rPr>
        <w:t xml:space="preserve">, </w:t>
      </w:r>
      <w:r w:rsidR="00A24F5A">
        <w:rPr>
          <w:rFonts w:ascii="Arial" w:hAnsi="Arial" w:cs="Arial"/>
          <w:lang w:val="en-US"/>
        </w:rPr>
        <w:t xml:space="preserve">based on </w:t>
      </w:r>
      <w:r>
        <w:rPr>
          <w:rFonts w:ascii="Arial" w:hAnsi="Arial" w:cs="Arial"/>
          <w:lang w:val="en-US"/>
        </w:rPr>
        <w:t xml:space="preserve">a </w:t>
      </w:r>
      <w:r w:rsidR="004D4470">
        <w:rPr>
          <w:rFonts w:ascii="Arial" w:hAnsi="Arial" w:cs="Arial"/>
          <w:lang w:val="en-US"/>
        </w:rPr>
        <w:t>categoris</w:t>
      </w:r>
      <w:r w:rsidR="00A24F5A">
        <w:rPr>
          <w:rFonts w:ascii="Arial" w:hAnsi="Arial" w:cs="Arial"/>
          <w:lang w:val="en-US"/>
        </w:rPr>
        <w:t xml:space="preserve">ation </w:t>
      </w:r>
      <w:r w:rsidR="004D4470">
        <w:rPr>
          <w:rFonts w:ascii="Arial" w:hAnsi="Arial" w:cs="Arial"/>
          <w:lang w:val="en-US"/>
        </w:rPr>
        <w:t>by</w:t>
      </w:r>
      <w:r w:rsidR="00A24F5A">
        <w:rPr>
          <w:rFonts w:ascii="Arial" w:hAnsi="Arial" w:cs="Arial"/>
          <w:lang w:val="en-US"/>
        </w:rPr>
        <w:t xml:space="preserve"> </w:t>
      </w:r>
      <w:r w:rsidR="00A24F5A">
        <w:rPr>
          <w:rFonts w:ascii="Arial" w:hAnsi="Arial" w:cs="Arial"/>
          <w:lang w:val="en-US"/>
        </w:rPr>
        <w:fldChar w:fldCharType="begin"/>
      </w:r>
      <w:r w:rsidR="00011A4C">
        <w:rPr>
          <w:rFonts w:ascii="Arial" w:hAnsi="Arial" w:cs="Arial"/>
          <w:lang w:val="en-US"/>
        </w:rPr>
        <w:instrText xml:space="preserve"> ADDIN ZOTERO_ITEM CSL_CITATION {"citationID":"qGVS7g8O","properties":{"formattedCitation":"(Salafsky {\\i{}et al.} 2008)","plainCitation":"(Salafsky et al. 2008)","dontUpdate":true,"noteIndex":0},"citationItems":[{"id":3073,"uris":["http://zotero.org/users/local/B6GulUkZ/items/Y92TJGEN"],"itemData":{"id":3073,"type":"article-journal","abstract":"Abstract: An essential foundation of any science is a standard lexicon. Any given conservation project can be described in terms of the biodiversity targets, direct threats, contributing factors at the project site, and the conservation actions that the project team is employing to change the situation. These common elements can be linked in a causal chain, which represents a theory of change about how the conservation actions are intended to bring about desired project outcomes. If project teams want to describe and share their work and learn from one another, they need a standard and precise lexicon to specifically describe each node along this chain. To date, there have been several independent efforts to develop standard classifications for the direct threats that affect biodiversity and the conservation actions required to counteract these threats. Recognizing that it is far more effective to have only one accepted global scheme, we merged these separate efforts into unified classifications of threats and actions, which we present here. Each classification is a hierarchical listing of terms and associated definitions. The classifications are comprehensive and exclusive at the upper levels of the hierarchy, expandable at the lower levels, and simple, consistent, and scalable at all levels. We tested these classifications by applying them post hoc to 1191 threatened bird species and 737 conservation projects. Almost all threats and actions could be assigned to the new classification systems, save for some cases lacking detailed information. Furthermore, the new classification systems provided an improved way of analyzing and comparing information across projects when compared with earlier systems. We believe that widespread adoption of these classifications will help practitioners more systematically identify threats and appropriate actions, managers to more efficiently set priorities and allocate resources, and most important, facilitate cross-project learning and the development of a systematic science of conservation.","container-title":"Conservation Biology","DOI":"10.1111/j.1523-1739.2008.00937.x","ISSN":"1523-1739","issue":"4","language":"en","note":"_eprint: https://onlinelibrary.wiley.com/doi/pdf/10.1111/j.1523-1739.2008.00937.x","page":"897-911","source":"Wiley Online Library","title":"A Standard Lexicon for Biodiversity Conservation: Unified Classifications of Threats and Actions","title-short":"A Standard Lexicon for Biodiversity Conservation","volume":"22","author":[{"family":"Salafsky","given":"Nick"},{"family":"Salzer","given":"Daniel"},{"family":"Stattersfield","given":"Alison J."},{"family":"Hilton-Taylor","given":"Craig"},{"family":"Neugarten","given":"Rachel"},{"family":"Butchart","given":"Stuart H. M."},{"family":"Collen","given":"Ben"},{"family":"Cox","given":"Neil"},{"family":"Master","given":"Lawrence L."},{"family":"O'connor","given":"Sheila"},{"family":"Wilkie","given":"David"}],"issued":{"date-parts":[["2008"]]}}}],"schema":"https://github.com/citation-style-language/schema/raw/master/csl-citation.json"} </w:instrText>
      </w:r>
      <w:r w:rsidR="00A24F5A">
        <w:rPr>
          <w:rFonts w:ascii="Arial" w:hAnsi="Arial" w:cs="Arial"/>
          <w:lang w:val="en-US"/>
        </w:rPr>
        <w:fldChar w:fldCharType="separate"/>
      </w:r>
      <w:r w:rsidR="00A24F5A" w:rsidRPr="008964A0">
        <w:rPr>
          <w:rFonts w:ascii="Arial" w:hAnsi="Arial" w:cs="Arial"/>
          <w:szCs w:val="24"/>
          <w:lang w:val="en-US"/>
        </w:rPr>
        <w:t xml:space="preserve">Salafsky </w:t>
      </w:r>
      <w:r w:rsidR="00A24F5A" w:rsidRPr="008964A0">
        <w:rPr>
          <w:rFonts w:ascii="Arial" w:hAnsi="Arial" w:cs="Arial"/>
          <w:i/>
          <w:iCs/>
          <w:szCs w:val="24"/>
          <w:lang w:val="en-US"/>
        </w:rPr>
        <w:t>et al.</w:t>
      </w:r>
      <w:r w:rsidR="00A24F5A" w:rsidRPr="008964A0">
        <w:rPr>
          <w:rFonts w:ascii="Arial" w:hAnsi="Arial" w:cs="Arial"/>
          <w:szCs w:val="24"/>
          <w:lang w:val="en-US"/>
        </w:rPr>
        <w:t xml:space="preserve"> (2008)</w:t>
      </w:r>
      <w:r w:rsidR="00A24F5A">
        <w:rPr>
          <w:rFonts w:ascii="Arial" w:hAnsi="Arial" w:cs="Arial"/>
          <w:lang w:val="en-US"/>
        </w:rPr>
        <w:fldChar w:fldCharType="end"/>
      </w:r>
      <w:r w:rsidR="00A24F5A">
        <w:rPr>
          <w:rFonts w:ascii="Arial" w:hAnsi="Arial" w:cs="Arial"/>
          <w:lang w:val="en-US"/>
        </w:rPr>
        <w:t>. Agriculture and aquaculture w</w:t>
      </w:r>
      <w:r w:rsidR="004D4470">
        <w:rPr>
          <w:rFonts w:ascii="Arial" w:hAnsi="Arial" w:cs="Arial"/>
          <w:lang w:val="en-US"/>
        </w:rPr>
        <w:t>ere</w:t>
      </w:r>
      <w:r w:rsidR="00A24F5A">
        <w:rPr>
          <w:rFonts w:ascii="Arial" w:hAnsi="Arial" w:cs="Arial"/>
          <w:lang w:val="en-US"/>
        </w:rPr>
        <w:t xml:space="preserve"> identified as </w:t>
      </w:r>
      <w:r>
        <w:rPr>
          <w:rFonts w:ascii="Arial" w:hAnsi="Arial" w:cs="Arial"/>
          <w:lang w:val="en-US"/>
        </w:rPr>
        <w:t xml:space="preserve">the </w:t>
      </w:r>
      <w:r w:rsidR="00A24F5A">
        <w:rPr>
          <w:rFonts w:ascii="Arial" w:hAnsi="Arial" w:cs="Arial"/>
          <w:lang w:val="en-US"/>
        </w:rPr>
        <w:t>main threat</w:t>
      </w:r>
      <w:r w:rsidR="000E74E0">
        <w:rPr>
          <w:rFonts w:ascii="Arial" w:hAnsi="Arial" w:cs="Arial"/>
          <w:lang w:val="en-US"/>
        </w:rPr>
        <w:t>s</w:t>
      </w:r>
      <w:r w:rsidR="00A24F5A">
        <w:rPr>
          <w:rFonts w:ascii="Arial" w:hAnsi="Arial" w:cs="Arial"/>
          <w:lang w:val="en-US"/>
        </w:rPr>
        <w:t xml:space="preserve"> </w:t>
      </w:r>
      <w:r w:rsidR="004D4470">
        <w:rPr>
          <w:rFonts w:ascii="Arial" w:hAnsi="Arial" w:cs="Arial"/>
          <w:lang w:val="en-US"/>
        </w:rPr>
        <w:t>to</w:t>
      </w:r>
      <w:r w:rsidR="00A24F5A">
        <w:rPr>
          <w:rFonts w:ascii="Arial" w:hAnsi="Arial" w:cs="Arial"/>
          <w:lang w:val="en-US"/>
        </w:rPr>
        <w:t xml:space="preserve"> migratory bird species, followed by 10 other threats</w:t>
      </w:r>
      <w:r>
        <w:rPr>
          <w:rFonts w:ascii="Arial" w:hAnsi="Arial" w:cs="Arial"/>
          <w:lang w:val="en-US"/>
        </w:rPr>
        <w:t xml:space="preserve"> (</w:t>
      </w:r>
      <w:r>
        <w:rPr>
          <w:rFonts w:ascii="Arial" w:hAnsi="Arial" w:cs="Arial"/>
          <w:lang w:val="en-US"/>
        </w:rPr>
        <w:fldChar w:fldCharType="begin"/>
      </w:r>
      <w:r w:rsidR="001D0424">
        <w:rPr>
          <w:rFonts w:ascii="Arial" w:hAnsi="Arial" w:cs="Arial"/>
          <w:lang w:val="en-US"/>
        </w:rPr>
        <w:instrText xml:space="preserve"> ADDIN ZOTERO_ITEM CSL_CITATION {"citationID":"ElZUCgRc","properties":{"formattedCitation":"(Kirby {\\i{}et al.} 2008)","plainCitation":"(Kirby et al. 2008)","dontUpdate":true,"noteIndex":0},"citationItems":[{"id":1757,"uris":["http://zotero.org/users/local/B6GulUkZ/items/A2VUMFYQ"],"itemData":{"id":1757,"type":"article-journal","abstract":"An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Pr>
          <w:rFonts w:ascii="Arial" w:hAnsi="Arial" w:cs="Arial"/>
          <w:lang w:val="en-US"/>
        </w:rPr>
        <w:fldChar w:fldCharType="separate"/>
      </w:r>
      <w:r w:rsidRPr="00B109AE">
        <w:rPr>
          <w:rFonts w:ascii="Arial" w:hAnsi="Arial" w:cs="Arial"/>
          <w:szCs w:val="24"/>
          <w:lang w:val="en-US"/>
        </w:rPr>
        <w:t xml:space="preserve">Kirby </w:t>
      </w:r>
      <w:r w:rsidRPr="00B109AE">
        <w:rPr>
          <w:rFonts w:ascii="Arial" w:hAnsi="Arial" w:cs="Arial"/>
          <w:i/>
          <w:iCs/>
          <w:szCs w:val="24"/>
          <w:lang w:val="en-US"/>
        </w:rPr>
        <w:t>et al.</w:t>
      </w:r>
      <w:r w:rsidRPr="00B109AE">
        <w:rPr>
          <w:rFonts w:ascii="Arial" w:hAnsi="Arial" w:cs="Arial"/>
          <w:szCs w:val="24"/>
          <w:lang w:val="en-US"/>
        </w:rPr>
        <w:t xml:space="preserve"> 2008)</w:t>
      </w:r>
      <w:r>
        <w:rPr>
          <w:rFonts w:ascii="Arial" w:hAnsi="Arial" w:cs="Arial"/>
          <w:lang w:val="en-US"/>
        </w:rPr>
        <w:fldChar w:fldCharType="end"/>
      </w:r>
      <w:r w:rsidR="00A24F5A">
        <w:rPr>
          <w:rFonts w:ascii="Arial" w:hAnsi="Arial" w:cs="Arial"/>
          <w:lang w:val="en-US"/>
        </w:rPr>
        <w:t xml:space="preserve">: </w:t>
      </w:r>
    </w:p>
    <w:p w14:paraId="1F3A6DE5"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Agriculture and Aquaculture</w:t>
      </w:r>
    </w:p>
    <w:p w14:paraId="1F96A5C3" w14:textId="6185FDAF"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Biological Resource Use</w:t>
      </w:r>
      <w:r w:rsidR="00CE5DE9">
        <w:rPr>
          <w:rFonts w:ascii="Arial" w:hAnsi="Arial" w:cs="Arial"/>
          <w:lang w:val="en-US"/>
        </w:rPr>
        <w:t>*</w:t>
      </w:r>
      <w:r w:rsidR="009E44A5">
        <w:rPr>
          <w:rFonts w:ascii="Arial" w:hAnsi="Arial" w:cs="Arial"/>
          <w:lang w:val="en-US"/>
        </w:rPr>
        <w:t xml:space="preserve"> </w:t>
      </w:r>
    </w:p>
    <w:p w14:paraId="7161ECD3"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Natural System Modification</w:t>
      </w:r>
    </w:p>
    <w:p w14:paraId="54C74354"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Pollution</w:t>
      </w:r>
    </w:p>
    <w:p w14:paraId="7B6EBDE9"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Invasive/Problematic Species and Genes</w:t>
      </w:r>
    </w:p>
    <w:p w14:paraId="62789006"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Residential and Commercial Development</w:t>
      </w:r>
    </w:p>
    <w:p w14:paraId="463A2419"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Human Intrusions and Disturbances</w:t>
      </w:r>
    </w:p>
    <w:p w14:paraId="3F87BED4"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Climate Change and severe Weather</w:t>
      </w:r>
    </w:p>
    <w:p w14:paraId="55B0AC7F" w14:textId="77777777" w:rsidR="00A24F5A" w:rsidRDefault="00A24F5A" w:rsidP="0041744E">
      <w:pPr>
        <w:pStyle w:val="ListParagraph"/>
        <w:numPr>
          <w:ilvl w:val="0"/>
          <w:numId w:val="7"/>
        </w:numPr>
        <w:rPr>
          <w:rFonts w:ascii="Arial" w:hAnsi="Arial" w:cs="Arial"/>
          <w:lang w:val="en-US"/>
        </w:rPr>
      </w:pPr>
      <w:r>
        <w:rPr>
          <w:rFonts w:ascii="Arial" w:hAnsi="Arial" w:cs="Arial"/>
          <w:lang w:val="en-US"/>
        </w:rPr>
        <w:t xml:space="preserve"> Transportations and Service Corridors</w:t>
      </w:r>
    </w:p>
    <w:p w14:paraId="75D66A09" w14:textId="77777777" w:rsidR="00A24F5A" w:rsidRPr="00A24F5A" w:rsidRDefault="00A24F5A" w:rsidP="00A24F5A">
      <w:pPr>
        <w:pStyle w:val="ListParagraph"/>
        <w:ind w:left="357"/>
        <w:rPr>
          <w:rFonts w:ascii="Arial" w:hAnsi="Arial" w:cs="Arial"/>
          <w:lang w:val="en-US"/>
        </w:rPr>
      </w:pPr>
      <w:r>
        <w:rPr>
          <w:rFonts w:ascii="Arial" w:hAnsi="Arial" w:cs="Arial"/>
          <w:lang w:val="en-US"/>
        </w:rPr>
        <w:t xml:space="preserve">(10) </w:t>
      </w:r>
      <w:r w:rsidRPr="00A24F5A">
        <w:rPr>
          <w:rFonts w:ascii="Arial" w:hAnsi="Arial" w:cs="Arial"/>
          <w:lang w:val="en-US"/>
        </w:rPr>
        <w:t>Energy Production and Mining</w:t>
      </w:r>
    </w:p>
    <w:p w14:paraId="21455F5D" w14:textId="5723BAE3" w:rsidR="00A24F5A" w:rsidRDefault="00A24F5A" w:rsidP="00A24F5A">
      <w:pPr>
        <w:pStyle w:val="ListParagraph"/>
        <w:pBdr>
          <w:bottom w:val="single" w:sz="6" w:space="1" w:color="auto"/>
        </w:pBdr>
        <w:ind w:left="357"/>
        <w:jc w:val="both"/>
        <w:rPr>
          <w:rFonts w:ascii="Arial" w:hAnsi="Arial" w:cs="Arial"/>
          <w:lang w:val="en-US"/>
        </w:rPr>
      </w:pPr>
      <w:r>
        <w:rPr>
          <w:rFonts w:ascii="Arial" w:hAnsi="Arial" w:cs="Arial"/>
          <w:lang w:val="en-US"/>
        </w:rPr>
        <w:t>(11) Geological Events</w:t>
      </w:r>
    </w:p>
    <w:p w14:paraId="10C56F68" w14:textId="77777777" w:rsidR="00CE5DE9" w:rsidRDefault="00CE5DE9" w:rsidP="00A24F5A">
      <w:pPr>
        <w:pStyle w:val="ListParagraph"/>
        <w:pBdr>
          <w:bottom w:val="single" w:sz="6" w:space="1" w:color="auto"/>
        </w:pBdr>
        <w:ind w:left="357"/>
        <w:jc w:val="both"/>
        <w:rPr>
          <w:rFonts w:ascii="Arial" w:hAnsi="Arial" w:cs="Arial"/>
          <w:lang w:val="en-US"/>
        </w:rPr>
      </w:pPr>
    </w:p>
    <w:p w14:paraId="59EF592F" w14:textId="77777777" w:rsidR="00CE5DE9" w:rsidRDefault="00CE5DE9" w:rsidP="00CE5DE9">
      <w:pPr>
        <w:pStyle w:val="ListParagraph"/>
        <w:rPr>
          <w:rFonts w:ascii="Arial" w:hAnsi="Arial" w:cs="Arial"/>
          <w:lang w:val="en-US"/>
        </w:rPr>
      </w:pPr>
      <w:r>
        <w:rPr>
          <w:rFonts w:ascii="Arial" w:hAnsi="Arial" w:cs="Arial"/>
          <w:lang w:val="en-US"/>
        </w:rPr>
        <w:t>*(including activities such as hunting)</w:t>
      </w:r>
    </w:p>
    <w:p w14:paraId="4BCCC2FF" w14:textId="6C8BA827" w:rsidR="00CE5DE9" w:rsidRDefault="00CE5DE9" w:rsidP="00A24F5A">
      <w:pPr>
        <w:pStyle w:val="ListParagraph"/>
        <w:ind w:left="357"/>
        <w:jc w:val="both"/>
        <w:rPr>
          <w:rFonts w:ascii="Arial" w:hAnsi="Arial" w:cs="Arial"/>
          <w:lang w:val="en-US"/>
        </w:rPr>
      </w:pPr>
    </w:p>
    <w:p w14:paraId="279AE2D5" w14:textId="77777777" w:rsidR="002B608D" w:rsidRDefault="002B608D" w:rsidP="00A24F5A">
      <w:pPr>
        <w:pStyle w:val="ListParagraph"/>
        <w:ind w:left="0"/>
        <w:jc w:val="both"/>
        <w:rPr>
          <w:rFonts w:ascii="Arial" w:hAnsi="Arial" w:cs="Arial"/>
          <w:lang w:val="en-US"/>
        </w:rPr>
      </w:pPr>
    </w:p>
    <w:p w14:paraId="4354EB4D" w14:textId="3BFAB01E" w:rsidR="000A4B5C" w:rsidRPr="00BC06D9" w:rsidRDefault="000A4B5C" w:rsidP="00C13210">
      <w:pPr>
        <w:pStyle w:val="Undersection"/>
      </w:pPr>
      <w:bookmarkStart w:id="67" w:name="_Ref139958229"/>
      <w:bookmarkStart w:id="68" w:name="_Toc139979811"/>
      <w:r w:rsidRPr="00BC06D9">
        <w:t xml:space="preserve">Migratory Insectivorous Bird </w:t>
      </w:r>
      <w:r w:rsidR="005F4345" w:rsidRPr="00BC06D9">
        <w:t>Populations</w:t>
      </w:r>
      <w:bookmarkEnd w:id="67"/>
      <w:bookmarkEnd w:id="68"/>
    </w:p>
    <w:p w14:paraId="1525CA97" w14:textId="68F4517A" w:rsidR="00615BBC" w:rsidRDefault="00B32C6B" w:rsidP="00615BBC">
      <w:pPr>
        <w:spacing w:after="0"/>
        <w:jc w:val="both"/>
        <w:rPr>
          <w:rFonts w:ascii="Arial" w:hAnsi="Arial" w:cs="Arial"/>
          <w:lang w:val="en-US"/>
        </w:rPr>
      </w:pPr>
      <w:r w:rsidRPr="00B32C6B">
        <w:rPr>
          <w:rFonts w:ascii="Arial" w:hAnsi="Arial" w:cs="Arial"/>
          <w:lang w:val="en-US"/>
        </w:rPr>
        <w:t>B</w:t>
      </w:r>
      <w:r w:rsidR="004D4470">
        <w:rPr>
          <w:rFonts w:ascii="Arial" w:hAnsi="Arial" w:cs="Arial"/>
          <w:lang w:val="en-US"/>
        </w:rPr>
        <w:t>ird</w:t>
      </w:r>
      <w:r>
        <w:rPr>
          <w:rFonts w:ascii="Arial" w:hAnsi="Arial" w:cs="Arial"/>
          <w:lang w:val="en-US"/>
        </w:rPr>
        <w:t xml:space="preserve"> populations with at least one </w:t>
      </w:r>
      <w:r w:rsidR="00615BBC">
        <w:rPr>
          <w:rFonts w:ascii="Arial" w:hAnsi="Arial" w:cs="Arial"/>
          <w:lang w:val="en-US"/>
        </w:rPr>
        <w:t xml:space="preserve">annual </w:t>
      </w:r>
      <w:r w:rsidR="004D4470">
        <w:rPr>
          <w:rFonts w:ascii="Arial" w:hAnsi="Arial" w:cs="Arial"/>
          <w:lang w:val="en-US"/>
        </w:rPr>
        <w:t xml:space="preserve">life cycle phase that </w:t>
      </w:r>
      <w:r>
        <w:rPr>
          <w:rFonts w:ascii="Arial" w:hAnsi="Arial" w:cs="Arial"/>
          <w:lang w:val="en-US"/>
        </w:rPr>
        <w:t>dependent on insect</w:t>
      </w:r>
      <w:r w:rsidR="000E74E0">
        <w:rPr>
          <w:rFonts w:ascii="Arial" w:hAnsi="Arial" w:cs="Arial"/>
          <w:lang w:val="en-US"/>
        </w:rPr>
        <w:t>s</w:t>
      </w:r>
      <w:r>
        <w:rPr>
          <w:rFonts w:ascii="Arial" w:hAnsi="Arial" w:cs="Arial"/>
          <w:lang w:val="en-US"/>
        </w:rPr>
        <w:t xml:space="preserve"> as </w:t>
      </w:r>
      <w:r w:rsidR="004D4470">
        <w:rPr>
          <w:rFonts w:ascii="Arial" w:hAnsi="Arial" w:cs="Arial"/>
          <w:lang w:val="en-US"/>
        </w:rPr>
        <w:t xml:space="preserve">a </w:t>
      </w:r>
      <w:r>
        <w:rPr>
          <w:rFonts w:ascii="Arial" w:hAnsi="Arial" w:cs="Arial"/>
          <w:lang w:val="en-US"/>
        </w:rPr>
        <w:t xml:space="preserve">food source are </w:t>
      </w:r>
      <w:r w:rsidR="004D4470">
        <w:rPr>
          <w:rFonts w:ascii="Arial" w:hAnsi="Arial" w:cs="Arial"/>
          <w:lang w:val="en-US"/>
        </w:rPr>
        <w:t>most likely</w:t>
      </w:r>
      <w:r>
        <w:rPr>
          <w:rFonts w:ascii="Arial" w:hAnsi="Arial" w:cs="Arial"/>
          <w:lang w:val="en-US"/>
        </w:rPr>
        <w:t xml:space="preserve"> to suffer from the </w:t>
      </w:r>
      <w:r w:rsidR="004D4470">
        <w:rPr>
          <w:rFonts w:ascii="Arial" w:hAnsi="Arial" w:cs="Arial"/>
          <w:lang w:val="en-US"/>
        </w:rPr>
        <w:t>expected</w:t>
      </w:r>
      <w:r>
        <w:rPr>
          <w:rFonts w:ascii="Arial" w:hAnsi="Arial" w:cs="Arial"/>
          <w:lang w:val="en-US"/>
        </w:rPr>
        <w:t xml:space="preserve"> reduction</w:t>
      </w:r>
      <w:r w:rsidR="004D4470">
        <w:rPr>
          <w:rFonts w:ascii="Arial" w:hAnsi="Arial" w:cs="Arial"/>
          <w:lang w:val="en-US"/>
        </w:rPr>
        <w:t>s</w:t>
      </w:r>
      <w:r>
        <w:rPr>
          <w:rFonts w:ascii="Arial" w:hAnsi="Arial" w:cs="Arial"/>
          <w:lang w:val="en-US"/>
        </w:rPr>
        <w:t xml:space="preserve"> in insect biomass and diversity </w:t>
      </w:r>
      <w:r>
        <w:rPr>
          <w:rFonts w:ascii="Arial" w:hAnsi="Arial" w:cs="Arial"/>
          <w:lang w:val="en-US"/>
        </w:rPr>
        <w:fldChar w:fldCharType="begin"/>
      </w:r>
      <w:r>
        <w:rPr>
          <w:rFonts w:ascii="Arial" w:hAnsi="Arial" w:cs="Arial"/>
          <w:lang w:val="en-US"/>
        </w:rPr>
        <w:instrText xml:space="preserve"> ADDIN ZOTERO_ITEM CSL_CITATION {"citationID":"sDYHxTuz","properties":{"formattedCitation":"(Tallamy &amp; Shriver 2021)","plainCitation":"(Tallamy &amp; Shriver 2021)","noteIndex":0},"citationItems":[{"id":1406,"uris":["http://zotero.org/users/local/B6GulUkZ/items/2ZQRL6CX"],"itemData":{"id":1406,"type":"article-journal","abstract":"A flurry of recently published studies indicates that both insects and birds have experienced wide-scale population declines in the last several decades. Curiously, whether insect and bird declines are causally linked has received little empirical attention. Here, we hypothesize that insect declines are an important factor contributing to the decline of insectivorous birds. We further suggest that insect populations essential to insectivorous birds decline whenever nonnative lumber, ornamental, or invasive plant species replace native plant communities. We support our hypothesis by reviewing studies that show (1) due to host plant specialization, insect herbivores typically do poorly on non-native plants; (2) birds are often food limited; (3) populations of insectivorous bird species fluctuate with the supply of essential insect prey; (4) not all arthropod prey support bird reproduction equally well; and (5) terrestrial birds for which insects are an essential source of food have declined by 2.9 billion individuals over the last 50 years, while terrestrial birds that do not depend on insects during their life history have gained by 26.2 million individuals, a 111-fold difference. Understanding the consequences of insect declines, particularly as they affect charismatic animals like birds, may motivate land managers, homeowners, and restoration ecologists to take actions that reverse these declines by favoring the native plant species that support insect herbivores most productively.","container-title":"Ornithological Applications","DOI":"10.1093/ornithapp/duaa059","ISSN":"0010-5422, 2732-4621","issue":"1","language":"en","page":"duaa059","source":"DOI.org (Crossref)","title":"Are declines in insects and insectivorous birds related?","volume":"123","author":[{"family":"Tallamy","given":"Douglas W"},{"family":"Shriver","given":"W Gregory"}],"issued":{"date-parts":[["2021",3,13]]}}}],"schema":"https://github.com/citation-style-language/schema/raw/master/csl-citation.json"} </w:instrText>
      </w:r>
      <w:r>
        <w:rPr>
          <w:rFonts w:ascii="Arial" w:hAnsi="Arial" w:cs="Arial"/>
          <w:lang w:val="en-US"/>
        </w:rPr>
        <w:fldChar w:fldCharType="separate"/>
      </w:r>
      <w:r w:rsidRPr="002331DC">
        <w:rPr>
          <w:rFonts w:ascii="Arial" w:hAnsi="Arial" w:cs="Arial"/>
          <w:lang w:val="en-US"/>
        </w:rPr>
        <w:t>(Tallamy &amp; Shriver 2021)</w:t>
      </w:r>
      <w:r>
        <w:rPr>
          <w:rFonts w:ascii="Arial" w:hAnsi="Arial" w:cs="Arial"/>
          <w:lang w:val="en-US"/>
        </w:rPr>
        <w:fldChar w:fldCharType="end"/>
      </w:r>
      <w:r w:rsidR="00615BBC">
        <w:rPr>
          <w:rFonts w:ascii="Arial" w:hAnsi="Arial" w:cs="Arial"/>
          <w:lang w:val="en-US"/>
        </w:rPr>
        <w:t>.</w:t>
      </w:r>
    </w:p>
    <w:p w14:paraId="25985AE9" w14:textId="77777777" w:rsidR="00165643" w:rsidRDefault="00165643" w:rsidP="00615BBC">
      <w:pPr>
        <w:spacing w:after="0"/>
        <w:jc w:val="both"/>
        <w:rPr>
          <w:rFonts w:ascii="Arial" w:hAnsi="Arial" w:cs="Arial"/>
          <w:lang w:val="en-US"/>
        </w:rPr>
      </w:pPr>
    </w:p>
    <w:p w14:paraId="03B52C64" w14:textId="0B8F5F72" w:rsidR="004D4470" w:rsidRDefault="000E347D" w:rsidP="0011679F">
      <w:pPr>
        <w:spacing w:after="0"/>
        <w:jc w:val="both"/>
        <w:rPr>
          <w:rFonts w:ascii="Arial" w:hAnsi="Arial" w:cs="Arial"/>
          <w:lang w:val="en-US"/>
        </w:rPr>
      </w:pPr>
      <w:r>
        <w:rPr>
          <w:rFonts w:ascii="Arial" w:hAnsi="Arial" w:cs="Arial"/>
          <w:lang w:val="en-US"/>
        </w:rPr>
        <w:t>M</w:t>
      </w:r>
      <w:r w:rsidR="004D4470">
        <w:rPr>
          <w:rFonts w:ascii="Arial" w:hAnsi="Arial" w:cs="Arial"/>
          <w:lang w:val="en-US"/>
        </w:rPr>
        <w:t>igratory insectivorous birds</w:t>
      </w:r>
      <w:r>
        <w:rPr>
          <w:rFonts w:ascii="Arial" w:hAnsi="Arial" w:cs="Arial"/>
          <w:lang w:val="en-US"/>
        </w:rPr>
        <w:t xml:space="preserve"> of </w:t>
      </w:r>
      <w:r w:rsidR="004D4470">
        <w:rPr>
          <w:rFonts w:ascii="Arial" w:hAnsi="Arial" w:cs="Arial"/>
          <w:lang w:val="en-US"/>
        </w:rPr>
        <w:t xml:space="preserve">the </w:t>
      </w:r>
      <w:r w:rsidR="004D4470">
        <w:rPr>
          <w:rFonts w:ascii="Arial" w:hAnsi="Arial" w:cs="Arial"/>
          <w:b/>
          <w:lang w:val="en-US"/>
        </w:rPr>
        <w:t>Americas</w:t>
      </w:r>
      <w:r w:rsidR="004D4470" w:rsidRPr="004D4470">
        <w:rPr>
          <w:rFonts w:ascii="Arial" w:hAnsi="Arial" w:cs="Arial"/>
          <w:b/>
          <w:lang w:val="en-US"/>
        </w:rPr>
        <w:t xml:space="preserve"> F</w:t>
      </w:r>
      <w:r w:rsidRPr="004D4470">
        <w:rPr>
          <w:rFonts w:ascii="Arial" w:hAnsi="Arial" w:cs="Arial"/>
          <w:b/>
          <w:lang w:val="en-US"/>
        </w:rPr>
        <w:t>lyway</w:t>
      </w:r>
      <w:r w:rsidR="004D4470">
        <w:rPr>
          <w:rFonts w:ascii="Arial" w:hAnsi="Arial" w:cs="Arial"/>
          <w:lang w:val="en-US"/>
        </w:rPr>
        <w:t xml:space="preserve"> that </w:t>
      </w:r>
      <w:r w:rsidR="000E74E0">
        <w:rPr>
          <w:rFonts w:ascii="Arial" w:hAnsi="Arial" w:cs="Arial"/>
          <w:lang w:val="en-US"/>
        </w:rPr>
        <w:t>feed</w:t>
      </w:r>
      <w:r w:rsidR="00615BBC">
        <w:rPr>
          <w:rFonts w:ascii="Arial" w:hAnsi="Arial" w:cs="Arial"/>
          <w:lang w:val="en-US"/>
        </w:rPr>
        <w:t xml:space="preserve"> on insects in flight (aerial insectivores)</w:t>
      </w:r>
      <w:r w:rsidR="004D4470">
        <w:rPr>
          <w:rFonts w:ascii="Arial" w:hAnsi="Arial" w:cs="Arial"/>
          <w:lang w:val="en-US"/>
        </w:rPr>
        <w:t>,</w:t>
      </w:r>
      <w:r w:rsidR="00615BBC">
        <w:rPr>
          <w:rFonts w:ascii="Arial" w:hAnsi="Arial" w:cs="Arial"/>
          <w:lang w:val="en-US"/>
        </w:rPr>
        <w:t xml:space="preserve"> such as swallows, swifts, nightjars, and flycatchers have been experienced significant population declines </w:t>
      </w:r>
      <w:r w:rsidR="00615BBC">
        <w:rPr>
          <w:rFonts w:ascii="Arial" w:hAnsi="Arial" w:cs="Arial"/>
          <w:lang w:val="en-US"/>
        </w:rPr>
        <w:fldChar w:fldCharType="begin"/>
      </w:r>
      <w:r w:rsidR="00615BBC">
        <w:rPr>
          <w:rFonts w:ascii="Arial" w:hAnsi="Arial" w:cs="Arial"/>
          <w:lang w:val="en-US"/>
        </w:rPr>
        <w:instrText xml:space="preserve"> ADDIN ZOTERO_ITEM CSL_CITATION {"citationID":"zTRxYCty","properties":{"formattedCitation":"(Spiller &amp; Dettmers 2019)","plainCitation":"(Spiller &amp; Dettmers 2019)","noteIndex":0},"citationItems":[{"id":1421,"uris":["http://zotero.org/users/local/B6GulUkZ/items/BTV8KR9R"],"itemData":{"id":1421,"type":"article-journal","abstract":"Aerial insectivores (birds that forage on aerial insects) have experienced significant population declines in North America. Numerous hypotheses have been proposed for these declines, but current evidence suggests multiple factors could be operating in combination during their annual migratory cycles between breeding and nonbreeding areas. Potential drivers include decreased prey abundance, direct or indirect impacts of environmental contaminants, habitat loss, phenological changes due to warming climate, and conditions on migratory stopover or wintering grounds. While no single threat appears to be the cause of aerial insectivore declines, existing evidence suggests that several of these factors could be contributing to the declines at different times in the annual lifecycle. Breeding productivity for most of these species does not appear to be limited by overall prey abundance, contaminants, or habitat loss, which suggests that similar issues on nonbreeding grounds or carryover effects could play important roles. However, a better understanding of the importance of prey quality throughout the lifecycle is critically needed. Based on current evidence, we propose that changes in availability of high-quality prey, with variability across breeding and nonbreeding grounds, reduce various combinations of fledging success, post-fledging survival, and nonbreeding season body condition of aerial insectivores, resulting in species and geographic differences in population trends. We encourage others to use this hypothesis as a starting point to test specific mechanisms by which availability of high-quality prey influences demographic parameters. We suggest that future research focus on defining prey quality, monitoring insect abundance in conjunction with birds, comparing demographic models across local populations experiencing different population growth rates, and using tracking technology to document important migratory and nonbreeding areas. Considerable research progress already has been made, but additional research is needed to better understand the complex web of potential causes driving aerial insectivore declines.","container-title":"The Condor","DOI":"10.1093/condor/duz010","ISSN":"0010-5422, 1938-5129","issue":"2","language":"en","page":"duz010","source":"DOI.org (Crossref)","title":"Evidence for multiple drivers of aerial insectivore declines in North America","volume":"121","author":[{"family":"Spiller","given":"Kimberly J"},{"family":"Dettmers","given":"Randy"}],"issued":{"date-parts":[["2019",5,1]]}}}],"schema":"https://github.com/citation-style-language/schema/raw/master/csl-citation.json"} </w:instrText>
      </w:r>
      <w:r w:rsidR="00615BBC">
        <w:rPr>
          <w:rFonts w:ascii="Arial" w:hAnsi="Arial" w:cs="Arial"/>
          <w:lang w:val="en-US"/>
        </w:rPr>
        <w:fldChar w:fldCharType="separate"/>
      </w:r>
      <w:r w:rsidR="00615BBC" w:rsidRPr="00F76670">
        <w:rPr>
          <w:rFonts w:ascii="Arial" w:hAnsi="Arial" w:cs="Arial"/>
          <w:lang w:val="en-US"/>
        </w:rPr>
        <w:t>(Spiller &amp; Dettmers 2019)</w:t>
      </w:r>
      <w:r w:rsidR="00615BBC">
        <w:rPr>
          <w:rFonts w:ascii="Arial" w:hAnsi="Arial" w:cs="Arial"/>
          <w:lang w:val="en-US"/>
        </w:rPr>
        <w:fldChar w:fldCharType="end"/>
      </w:r>
      <w:r w:rsidR="00615BBC">
        <w:rPr>
          <w:rFonts w:ascii="Arial" w:hAnsi="Arial" w:cs="Arial"/>
          <w:lang w:val="en-US"/>
        </w:rPr>
        <w:t xml:space="preserve">. </w:t>
      </w:r>
      <w:r w:rsidR="0011679F">
        <w:rPr>
          <w:rFonts w:ascii="Arial" w:hAnsi="Arial" w:cs="Arial"/>
          <w:lang w:val="en-US"/>
        </w:rPr>
        <w:t>P</w:t>
      </w:r>
      <w:r w:rsidR="000E74E0">
        <w:rPr>
          <w:rFonts w:ascii="Arial" w:hAnsi="Arial" w:cs="Arial"/>
          <w:lang w:val="en-US"/>
        </w:rPr>
        <w:t>opulation</w:t>
      </w:r>
      <w:r w:rsidR="00FE6C0E">
        <w:rPr>
          <w:rFonts w:ascii="Arial" w:hAnsi="Arial" w:cs="Arial"/>
          <w:lang w:val="en-US"/>
        </w:rPr>
        <w:t xml:space="preserve"> decline</w:t>
      </w:r>
      <w:r w:rsidR="004D4470">
        <w:rPr>
          <w:rFonts w:ascii="Arial" w:hAnsi="Arial" w:cs="Arial"/>
          <w:lang w:val="en-US"/>
        </w:rPr>
        <w:t>s</w:t>
      </w:r>
      <w:r w:rsidR="00FE6C0E">
        <w:rPr>
          <w:rFonts w:ascii="Arial" w:hAnsi="Arial" w:cs="Arial"/>
          <w:lang w:val="en-US"/>
        </w:rPr>
        <w:t xml:space="preserve"> </w:t>
      </w:r>
      <w:r w:rsidR="004D4470">
        <w:rPr>
          <w:rFonts w:ascii="Arial" w:hAnsi="Arial" w:cs="Arial"/>
          <w:lang w:val="en-US"/>
        </w:rPr>
        <w:t>of North American migratory insectivores</w:t>
      </w:r>
      <w:r w:rsidR="00FE6C0E">
        <w:rPr>
          <w:rFonts w:ascii="Arial" w:hAnsi="Arial" w:cs="Arial"/>
          <w:lang w:val="en-US"/>
        </w:rPr>
        <w:t xml:space="preserve"> are expected to </w:t>
      </w:r>
      <w:r w:rsidR="00385E6E">
        <w:rPr>
          <w:rFonts w:ascii="Arial" w:hAnsi="Arial" w:cs="Arial"/>
          <w:lang w:val="en-US"/>
        </w:rPr>
        <w:t>vary by species and region</w:t>
      </w:r>
      <w:r w:rsidR="00FE6C0E">
        <w:rPr>
          <w:rFonts w:ascii="Arial" w:hAnsi="Arial" w:cs="Arial"/>
          <w:lang w:val="en-US"/>
        </w:rPr>
        <w:t xml:space="preserve"> </w:t>
      </w:r>
      <w:r w:rsidR="00DA5A7F">
        <w:rPr>
          <w:rFonts w:ascii="Arial" w:hAnsi="Arial" w:cs="Arial"/>
          <w:lang w:val="en-US"/>
        </w:rPr>
        <w:fldChar w:fldCharType="begin"/>
      </w:r>
      <w:r w:rsidR="00DA5A7F">
        <w:rPr>
          <w:rFonts w:ascii="Arial" w:hAnsi="Arial" w:cs="Arial"/>
          <w:lang w:val="en-US"/>
        </w:rPr>
        <w:instrText xml:space="preserve"> ADDIN ZOTERO_ITEM CSL_CITATION {"citationID":"GgwLqh3g","properties":{"formattedCitation":"(Nebel {\\i{}et al.} 2010; Michel {\\i{}et al.} 2015; Smith {\\i{}et al.} 2015)","plainCitation":"(Nebel et al. 2010; Michel et al. 2015; Smith et al. 2015)","noteIndex":0},"citationItems":[{"id":3049,"uris":["http://zotero.org/users/local/B6GulUkZ/items/ASAGDIYD"],"itemData":{"id":3049,"type":"article-journal","abstract":"Nebel, S., A. Mills, J. D. McCracken, and P. D. Taylor. 2010. Declines of aerial insectivores in North America follow a geographic gradient. Avian Conservation and Ecology - Écologie et conservation des oiseaux 5(2): 1.http://dx.doi.org/10.5751/ACE-00391-050201","container-title":"Avian Conservation and Ecology","DOI":"10.5751/ACE-00391-050201","ISSN":"1712-6568","issue":"2","language":"en","license":"© 2010 by the author(s)","note":"publisher: The Resilience Alliance","source":"www.ace-eco.org","title":"Declines of Aerial Insectivores in North America Follow a Geographic Gradient","URL":"https://www.ace-eco.org/vol5/iss2/art1/main.html","volume":"5","author":[{"family":"Nebel","given":"Silke"},{"family":"Mills","given":"Alex"},{"family":"McCracken","given":"Jon"},{"family":"Taylor","given":"Philip"}],"accessed":{"date-parts":[["2023",5,4]]},"issued":{"date-parts":[["2010",9,17]]}}},{"id":3046,"uris":["http://zotero.org/users/local/B6GulUkZ/items/LUAEIVZ5"],"itemData":{"id":3046,"type":"article-journal","abstract":"Many animal species exhibit spatiotemporal synchrony in population fluctuations, which may provide crucial information about ecological processes driving population change. We examined spatial synchrony and concordance among population trajectories of five aerial insectivorous bird species: Chimney Swift (Chaetura pelagica), Purple Martin (Progne subis), Barn Swallow (Hirundo rustica), Tree Swallow (Tachycineta bicolor), and Northern Rough-winged Swallow (Stelgidopteryx serripennis). Aerial insectivores have undergone severe guild-wide declines that were considered more prevalent in northeastern North America. Here, we addressed four general questions including spatial synchrony within species, spatial concordance among species, frequency of declining trends among species, and geographic location of declining trends. We used dynamic factor analysis to identify large-scale common trends underlying stratum-specific annual indices for each species, representing population trajectories shared by spatially synchronous populations, from 46 years of North American Breeding Bird Survey data. Indices were derived from Bayesian hierarchical models with continuous autoregressive spatial structures. Stratum-level spatial concordance among species was assessed using cross-correlation analysis. Probability of long-term declining trends was compared among species using Bayesian generalized linear models. Chimney Swifts exhibited declining trends throughout North America, with less severe declines through the industrialized Mid-Atlantic and Great Lakes regions. Northern Rough-winged Swallows exhibited declining trends throughout the west. Spatial concordance among species was limited, the proportion of declining trends varied among species, and contrary to previous reports, declining trends were not more prevalent in the northeast. Purple Martins, Barn Swallows, and Tree Swallows exhibited synchrony across smaller spatial scales. The extensive within-species synchrony and limited concordance suggest that population trajectories of these aerial insectivores are responding to large-scale but complex and species- and region-specific environmental conditions (e.g., climate, land use). A single driver of trends for aerial insectivores as a guild appears unlikely.This ar</w:instrText>
      </w:r>
      <w:r w:rsidR="00DA5A7F" w:rsidRPr="002331DC">
        <w:rPr>
          <w:rFonts w:ascii="Arial" w:hAnsi="Arial" w:cs="Arial"/>
        </w:rPr>
        <w:instrText xml:space="preserve">ticle is protected by copyright. All rights reserved.","container-title":"Ecography","DOI":"10.1111/ecog.01798","journalAbbreviation":"Ecography","source":"ResearchGate","title":"Differences in spatial synchrony and interspecific concordance inform guild-level population trends for aerial insectivorous birds","volume":"39","author":[{"family":"Michel","given":"Nicole"},{"family":"Smith","given":"Adam"},{"family":"Clark","given":"Robert"},{"family":"Morrissey","given":"Christy"},{"family":"Hobson","given":"Keith"}],"issued":{"date-parts":[["2015",9,1]]}}},{"id":3044,"uris":["http://zotero.org/users/local/B6GulUkZ/items/BH3GABDQ"],"itemData":{"id":3044,"type":"article-journal","container-title":"PLOS ONE","DOI":"10.1371/journal.pone.0130768","ISSN":"1932-6203","issue":"7","journalAbbreviation":"PLoS ONE","language":"en","page":"e0130768","source":"DOI.org (Crossref)","title":"Change Points in the Population Trends of Aerial-Insectivorous Birds in North America: Synchronized in Time across Species and Regions","title-short":"Change Points in the Population Trends of Aerial-Insectivorous Birds in North America","volume":"10","author":[{"family":"Smith","given":"Adam C."},{"family":"Hudson","given":"Marie-Anne R."},{"family":"Downes","given":"Constance M."},{"family":"Francis","given":"Charles M."}],"editor":[{"family":"Brigham","given":"R. Mark"}],"issued":{"date-parts":[["2015",7,6]]}}}],"schema":"https://github.com/citation-style-language/schema/raw/master/csl-citation.json"} </w:instrText>
      </w:r>
      <w:r w:rsidR="00DA5A7F">
        <w:rPr>
          <w:rFonts w:ascii="Arial" w:hAnsi="Arial" w:cs="Arial"/>
          <w:lang w:val="en-US"/>
        </w:rPr>
        <w:fldChar w:fldCharType="separate"/>
      </w:r>
      <w:r w:rsidR="00DA5A7F" w:rsidRPr="00DA5A7F">
        <w:rPr>
          <w:rFonts w:ascii="Arial" w:hAnsi="Arial" w:cs="Arial"/>
          <w:szCs w:val="24"/>
        </w:rPr>
        <w:t xml:space="preserve">(Nebel </w:t>
      </w:r>
      <w:r w:rsidR="00DA5A7F" w:rsidRPr="00DA5A7F">
        <w:rPr>
          <w:rFonts w:ascii="Arial" w:hAnsi="Arial" w:cs="Arial"/>
          <w:i/>
          <w:iCs/>
          <w:szCs w:val="24"/>
        </w:rPr>
        <w:t>et al.</w:t>
      </w:r>
      <w:r w:rsidR="00DA5A7F" w:rsidRPr="00DA5A7F">
        <w:rPr>
          <w:rFonts w:ascii="Arial" w:hAnsi="Arial" w:cs="Arial"/>
          <w:szCs w:val="24"/>
        </w:rPr>
        <w:t xml:space="preserve"> 2010; Michel </w:t>
      </w:r>
      <w:r w:rsidR="00DA5A7F" w:rsidRPr="00DA5A7F">
        <w:rPr>
          <w:rFonts w:ascii="Arial" w:hAnsi="Arial" w:cs="Arial"/>
          <w:i/>
          <w:iCs/>
          <w:szCs w:val="24"/>
        </w:rPr>
        <w:t>et al.</w:t>
      </w:r>
      <w:r w:rsidR="00DA5A7F" w:rsidRPr="00DA5A7F">
        <w:rPr>
          <w:rFonts w:ascii="Arial" w:hAnsi="Arial" w:cs="Arial"/>
          <w:szCs w:val="24"/>
        </w:rPr>
        <w:t xml:space="preserve"> 2015; Smith </w:t>
      </w:r>
      <w:r w:rsidR="00DA5A7F" w:rsidRPr="00DA5A7F">
        <w:rPr>
          <w:rFonts w:ascii="Arial" w:hAnsi="Arial" w:cs="Arial"/>
          <w:i/>
          <w:iCs/>
          <w:szCs w:val="24"/>
        </w:rPr>
        <w:t>et al.</w:t>
      </w:r>
      <w:r w:rsidR="00DA5A7F" w:rsidRPr="00DA5A7F">
        <w:rPr>
          <w:rFonts w:ascii="Arial" w:hAnsi="Arial" w:cs="Arial"/>
          <w:szCs w:val="24"/>
        </w:rPr>
        <w:t xml:space="preserve"> 2015)</w:t>
      </w:r>
      <w:r w:rsidR="00DA5A7F">
        <w:rPr>
          <w:rFonts w:ascii="Arial" w:hAnsi="Arial" w:cs="Arial"/>
          <w:lang w:val="en-US"/>
        </w:rPr>
        <w:fldChar w:fldCharType="end"/>
      </w:r>
      <w:r w:rsidR="00385E6E" w:rsidRPr="002331DC">
        <w:rPr>
          <w:rFonts w:ascii="Arial" w:hAnsi="Arial" w:cs="Arial"/>
        </w:rPr>
        <w:t xml:space="preserve">. </w:t>
      </w:r>
      <w:r w:rsidR="00C928A6">
        <w:rPr>
          <w:rFonts w:ascii="Arial" w:hAnsi="Arial" w:cs="Arial"/>
          <w:lang w:val="en-US"/>
        </w:rPr>
        <w:fldChar w:fldCharType="begin"/>
      </w:r>
      <w:r w:rsidR="00BD5A98" w:rsidRPr="002331DC">
        <w:rPr>
          <w:rFonts w:ascii="Arial" w:hAnsi="Arial" w:cs="Arial"/>
        </w:rPr>
        <w:instrText xml:space="preserve"> ADDIN ZOTERO_ITEM CSL_CITATION {"citationID":"TTUMpsSM","properties":{"formattedCitation":"(La Sorte {\\i{}et al.} 2014)","plainCitation":"(La Sorte et al. 2014)","dontUpdate":true,"noteIndex":0},"citationItems":[{"id":1489,"uris":["http://zotero.org/users/local/B6GulUkZ/items/R3NUQ4I4"],"itemData":{"id":1489,"type":"article-journal","abstract":"Migration is a common strategy used by birds that breed in seasonal environments. The patterns and determinants of migration routes, however, remain poorly understood. Recent empirical analyses have demonstrated that the locations of two North America migration flyways (eastern and western) shift seasonally, reflecting the influence of looped migration strategies. For the eastern but not western flyway, seasonal variation in atmospheric circulation has been identified as an explanation. Here, we test an alternative explanation based on the phenology of ecological productivity, which may be of greater relevance in western North America, where phenology is more broadly dictated by elevation. Migrants in the western flyway selected lower-elevation spring routes that were wetter, greener and more productive, and higher-elevation autumn routes that were less green and less productive, but probably more direct. Migrants in the eastern flyway showed little season variation but maintained associations with maximum regional greenness. Our findings suggest the annual phenology of ecological productivity is associated with en route timing in both flyways, and the spring phenology of ecological productivity contributes to the use of looped strategies in the western flyway. This fine-tuned spatial synchronization may be disrupted when changing climate induces a mismatch between food availability and needs.","container-title":"Proceedings of the Royal Society B: Biological Sciences","DOI":"10.1098/rspb.2014.0984","issue":"1793","note":"publisher: Royal Society","page":"20140984","source":"royalsocietypublishing.org (Atypon)","title":"Spring phenology of ecological productivity contributes to the use of looped migration strategies by birds","volume":"281","author":[{"family":"La Sorte","given":"Frank A."},{"family":"Fink","given":"Daniel"},{"family":"Hochachka","given":"Wesley M."},{"family":"DeLong","given":"John P."},{"family":"Kelling","given":"Steve"}],"issued":{"date-parts":[["2014",10,22]]}}}],"schema":"https://github.com/citation-style-language/schema/raw/master/csl-citation.json"} </w:instrText>
      </w:r>
      <w:r w:rsidR="00C928A6">
        <w:rPr>
          <w:rFonts w:ascii="Arial" w:hAnsi="Arial" w:cs="Arial"/>
          <w:lang w:val="en-US"/>
        </w:rPr>
        <w:fldChar w:fldCharType="separate"/>
      </w:r>
      <w:r w:rsidR="00C928A6" w:rsidRPr="00C928A6">
        <w:rPr>
          <w:rFonts w:ascii="Arial" w:hAnsi="Arial" w:cs="Arial"/>
          <w:szCs w:val="24"/>
        </w:rPr>
        <w:t xml:space="preserve">La Sorte </w:t>
      </w:r>
      <w:r w:rsidR="00C928A6" w:rsidRPr="00C928A6">
        <w:rPr>
          <w:rFonts w:ascii="Arial" w:hAnsi="Arial" w:cs="Arial"/>
          <w:i/>
          <w:iCs/>
          <w:szCs w:val="24"/>
        </w:rPr>
        <w:t>et al.</w:t>
      </w:r>
      <w:r w:rsidR="00C928A6" w:rsidRPr="00C928A6">
        <w:rPr>
          <w:rFonts w:ascii="Arial" w:hAnsi="Arial" w:cs="Arial"/>
          <w:szCs w:val="24"/>
        </w:rPr>
        <w:t xml:space="preserve"> </w:t>
      </w:r>
      <w:r w:rsidR="00C928A6" w:rsidRPr="002331DC">
        <w:rPr>
          <w:rFonts w:ascii="Arial" w:hAnsi="Arial" w:cs="Arial"/>
          <w:szCs w:val="24"/>
          <w:lang w:val="en-US"/>
        </w:rPr>
        <w:t>(2014)</w:t>
      </w:r>
      <w:r w:rsidR="00C928A6">
        <w:rPr>
          <w:rFonts w:ascii="Arial" w:hAnsi="Arial" w:cs="Arial"/>
          <w:lang w:val="en-US"/>
        </w:rPr>
        <w:fldChar w:fldCharType="end"/>
      </w:r>
      <w:r w:rsidR="00C928A6">
        <w:rPr>
          <w:rFonts w:ascii="Arial" w:hAnsi="Arial" w:cs="Arial"/>
          <w:lang w:val="en-US"/>
        </w:rPr>
        <w:t xml:space="preserve"> suspected </w:t>
      </w:r>
      <w:r w:rsidR="004D4470">
        <w:rPr>
          <w:rFonts w:ascii="Arial" w:hAnsi="Arial" w:cs="Arial"/>
          <w:lang w:val="en-US"/>
        </w:rPr>
        <w:t xml:space="preserve">that </w:t>
      </w:r>
      <w:r w:rsidR="00C928A6">
        <w:rPr>
          <w:rFonts w:ascii="Arial" w:hAnsi="Arial" w:cs="Arial"/>
          <w:lang w:val="en-US"/>
        </w:rPr>
        <w:t xml:space="preserve">bird populations </w:t>
      </w:r>
      <w:r w:rsidR="004D4470">
        <w:rPr>
          <w:rFonts w:ascii="Arial" w:hAnsi="Arial" w:cs="Arial"/>
          <w:lang w:val="en-US"/>
        </w:rPr>
        <w:t>have different migratory</w:t>
      </w:r>
      <w:r w:rsidR="0011679F">
        <w:rPr>
          <w:rFonts w:ascii="Arial" w:hAnsi="Arial" w:cs="Arial"/>
          <w:lang w:val="en-US"/>
        </w:rPr>
        <w:t xml:space="preserve"> behavio</w:t>
      </w:r>
      <w:r w:rsidR="004D4470">
        <w:rPr>
          <w:rFonts w:ascii="Arial" w:hAnsi="Arial" w:cs="Arial"/>
          <w:lang w:val="en-US"/>
        </w:rPr>
        <w:t>u</w:t>
      </w:r>
      <w:r w:rsidR="0011679F">
        <w:rPr>
          <w:rFonts w:ascii="Arial" w:hAnsi="Arial" w:cs="Arial"/>
          <w:lang w:val="en-US"/>
        </w:rPr>
        <w:t>r</w:t>
      </w:r>
      <w:r w:rsidR="00C928A6">
        <w:rPr>
          <w:rFonts w:ascii="Arial" w:hAnsi="Arial" w:cs="Arial"/>
          <w:lang w:val="en-US"/>
        </w:rPr>
        <w:t xml:space="preserve"> between </w:t>
      </w:r>
      <w:r w:rsidR="004D4470">
        <w:rPr>
          <w:rFonts w:ascii="Arial" w:hAnsi="Arial" w:cs="Arial"/>
          <w:lang w:val="en-US"/>
        </w:rPr>
        <w:t xml:space="preserve">the wester and easter parts of the Americas Flyways due to different </w:t>
      </w:r>
      <w:r w:rsidR="00C928A6">
        <w:rPr>
          <w:rFonts w:ascii="Arial" w:hAnsi="Arial" w:cs="Arial"/>
          <w:lang w:val="en-US"/>
        </w:rPr>
        <w:t xml:space="preserve">spring </w:t>
      </w:r>
      <w:r w:rsidR="007D3F6E">
        <w:rPr>
          <w:rFonts w:ascii="Arial" w:hAnsi="Arial" w:cs="Arial"/>
          <w:lang w:val="en-US"/>
        </w:rPr>
        <w:t xml:space="preserve">phenology </w:t>
      </w:r>
      <w:r w:rsidR="00161616">
        <w:rPr>
          <w:rFonts w:ascii="Arial" w:hAnsi="Arial" w:cs="Arial"/>
          <w:lang w:val="en-US"/>
        </w:rPr>
        <w:t xml:space="preserve">of ecological productivity (e.g. availability of insects and their associated plants). </w:t>
      </w:r>
    </w:p>
    <w:p w14:paraId="17E29C93" w14:textId="77777777" w:rsidR="00C32357" w:rsidRDefault="00C32357" w:rsidP="0011679F">
      <w:pPr>
        <w:spacing w:after="0"/>
        <w:jc w:val="both"/>
        <w:rPr>
          <w:rFonts w:ascii="Arial" w:hAnsi="Arial" w:cs="Arial"/>
          <w:lang w:val="en-US"/>
        </w:rPr>
      </w:pPr>
    </w:p>
    <w:p w14:paraId="279F3CC0" w14:textId="1B6BB7DC" w:rsidR="00C32357" w:rsidRDefault="0011679F" w:rsidP="008101FC">
      <w:pPr>
        <w:spacing w:after="0"/>
        <w:jc w:val="both"/>
        <w:rPr>
          <w:rFonts w:ascii="Arial" w:hAnsi="Arial" w:cs="Arial"/>
          <w:lang w:val="en-US"/>
        </w:rPr>
      </w:pPr>
      <w:r>
        <w:rPr>
          <w:rFonts w:ascii="Arial" w:hAnsi="Arial" w:cs="Arial"/>
          <w:lang w:val="en-US"/>
        </w:rPr>
        <w:t>N</w:t>
      </w:r>
      <w:r w:rsidR="004D4470">
        <w:rPr>
          <w:rFonts w:ascii="Arial" w:hAnsi="Arial" w:cs="Arial"/>
          <w:lang w:val="en-US"/>
        </w:rPr>
        <w:t>evertheless</w:t>
      </w:r>
      <w:r>
        <w:rPr>
          <w:rFonts w:ascii="Arial" w:hAnsi="Arial" w:cs="Arial"/>
          <w:lang w:val="en-US"/>
        </w:rPr>
        <w:t>, n</w:t>
      </w:r>
      <w:r w:rsidR="00385E6E">
        <w:rPr>
          <w:rFonts w:ascii="Arial" w:hAnsi="Arial" w:cs="Arial"/>
          <w:lang w:val="en-US"/>
        </w:rPr>
        <w:t>on</w:t>
      </w:r>
      <w:r>
        <w:rPr>
          <w:rFonts w:ascii="Arial" w:hAnsi="Arial" w:cs="Arial"/>
          <w:lang w:val="en-US"/>
        </w:rPr>
        <w:t>-</w:t>
      </w:r>
      <w:r w:rsidR="00385E6E">
        <w:rPr>
          <w:rFonts w:ascii="Arial" w:hAnsi="Arial" w:cs="Arial"/>
          <w:lang w:val="en-US"/>
        </w:rPr>
        <w:t xml:space="preserve">aerial insectivorous grassland and farmland birds </w:t>
      </w:r>
      <w:r w:rsidR="006A3BBD">
        <w:rPr>
          <w:rFonts w:ascii="Arial" w:hAnsi="Arial" w:cs="Arial"/>
          <w:lang w:val="en-US"/>
        </w:rPr>
        <w:t xml:space="preserve">in </w:t>
      </w:r>
      <w:r w:rsidR="006A3BBD" w:rsidRPr="00C32357">
        <w:rPr>
          <w:rFonts w:ascii="Arial" w:hAnsi="Arial" w:cs="Arial"/>
          <w:b/>
          <w:lang w:val="en-US"/>
        </w:rPr>
        <w:t>North America</w:t>
      </w:r>
      <w:r w:rsidR="006A3BBD">
        <w:rPr>
          <w:rFonts w:ascii="Arial" w:hAnsi="Arial" w:cs="Arial"/>
          <w:lang w:val="en-US"/>
        </w:rPr>
        <w:t xml:space="preserve"> </w:t>
      </w:r>
      <w:r w:rsidR="00512ED1">
        <w:rPr>
          <w:rFonts w:ascii="Arial" w:hAnsi="Arial" w:cs="Arial"/>
          <w:lang w:val="en-US"/>
        </w:rPr>
        <w:t xml:space="preserve">have </w:t>
      </w:r>
      <w:r w:rsidR="004D4470">
        <w:rPr>
          <w:rFonts w:ascii="Arial" w:hAnsi="Arial" w:cs="Arial"/>
          <w:lang w:val="en-US"/>
        </w:rPr>
        <w:t xml:space="preserve">also </w:t>
      </w:r>
      <w:r w:rsidR="006A3BBD">
        <w:rPr>
          <w:rFonts w:ascii="Arial" w:hAnsi="Arial" w:cs="Arial"/>
          <w:lang w:val="en-US"/>
        </w:rPr>
        <w:t>decline</w:t>
      </w:r>
      <w:r w:rsidR="00512ED1">
        <w:rPr>
          <w:rFonts w:ascii="Arial" w:hAnsi="Arial" w:cs="Arial"/>
          <w:lang w:val="en-US"/>
        </w:rPr>
        <w:t>d</w:t>
      </w:r>
      <w:r w:rsidR="006A3BBD">
        <w:rPr>
          <w:rFonts w:ascii="Arial" w:hAnsi="Arial" w:cs="Arial"/>
          <w:lang w:val="en-US"/>
        </w:rPr>
        <w:t xml:space="preserve"> in recent decades as well due to </w:t>
      </w:r>
      <w:r w:rsidR="004D4470">
        <w:rPr>
          <w:rFonts w:ascii="Arial" w:hAnsi="Arial" w:cs="Arial"/>
          <w:lang w:val="en-US"/>
        </w:rPr>
        <w:t xml:space="preserve">the </w:t>
      </w:r>
      <w:r w:rsidR="006A3BBD">
        <w:rPr>
          <w:rFonts w:ascii="Arial" w:hAnsi="Arial" w:cs="Arial"/>
          <w:lang w:val="en-US"/>
        </w:rPr>
        <w:t xml:space="preserve">negative </w:t>
      </w:r>
      <w:r w:rsidR="004D4470">
        <w:rPr>
          <w:rFonts w:ascii="Arial" w:hAnsi="Arial" w:cs="Arial"/>
          <w:lang w:val="en-US"/>
        </w:rPr>
        <w:t>impacts</w:t>
      </w:r>
      <w:r w:rsidR="006A3BBD">
        <w:rPr>
          <w:rFonts w:ascii="Arial" w:hAnsi="Arial" w:cs="Arial"/>
          <w:lang w:val="en-US"/>
        </w:rPr>
        <w:t xml:space="preserve"> of land use intensification </w:t>
      </w:r>
      <w:r w:rsidR="006A3BBD">
        <w:rPr>
          <w:rFonts w:ascii="Arial" w:hAnsi="Arial" w:cs="Arial"/>
          <w:lang w:val="en-US"/>
        </w:rPr>
        <w:fldChar w:fldCharType="begin"/>
      </w:r>
      <w:r w:rsidR="00512ED1">
        <w:rPr>
          <w:rFonts w:ascii="Arial" w:hAnsi="Arial" w:cs="Arial"/>
          <w:lang w:val="en-US"/>
        </w:rPr>
        <w:instrText xml:space="preserve"> ADDIN ZOTERO_ITEM CSL_CITATION {"citationID":"ck1lqEsT","properties":{"formattedCitation":"(Stanton {\\i{}et al.} 2018)","plainCitation":"(Stanton et al. 2018)","noteIndex":0},"citationItems":[{"id":3051,"uris":["http://zotero.org/users/local/B6GulUkZ/items/XZVP8SCK"],"itemData":{"id":3051,"type":"article-journal","abstract":"Globally, agriculture has intensified during the past 50 years due to increased mechanization, changes in the timing of farming operations, grassland conversion to cropland, and increased agrochemical inputs. Birds associated with farmlands and grasslands in North America have experienced severe declines over the last several decades, prompting the need for a comprehensive review of the drivers, mechanisms and magnitude of effects on bird populations. Here we evaluated changes in North American farmland bird populations over time and conducted a systematic review and analysis of the published literature to identify the major causes. Based on North American Breeding Bird Survey data, populations of 57 of 77 (74%) farmland-associated species decreased from 1966 to 2013. Multiple species exhibited highly congruent declines during the 1960s-1980s − a period with rapid changes in farming practices to low tillage systems, heavy pesticide use and widespread conversion of grassland habitat to cropland. The most severe declines occurred in aerial insectivorous birds (average change of −39.5% from 1966 to 2013), followed by grassland (</w:instrText>
      </w:r>
      <w:r w:rsidR="00512ED1">
        <w:rPr>
          <w:rFonts w:ascii="Cambria Math" w:hAnsi="Cambria Math" w:cs="Cambria Math"/>
          <w:lang w:val="en-US"/>
        </w:rPr>
        <w:instrText>‐</w:instrText>
      </w:r>
      <w:r w:rsidR="00512ED1">
        <w:rPr>
          <w:rFonts w:ascii="Arial" w:hAnsi="Arial" w:cs="Arial"/>
          <w:lang w:val="en-US"/>
        </w:rPr>
        <w:instrText>20.8%) and shrubland (</w:instrText>
      </w:r>
      <w:r w:rsidR="00512ED1">
        <w:rPr>
          <w:rFonts w:ascii="Cambria Math" w:hAnsi="Cambria Math" w:cs="Cambria Math"/>
          <w:lang w:val="en-US"/>
        </w:rPr>
        <w:instrText>‐</w:instrText>
      </w:r>
      <w:r w:rsidR="00512ED1">
        <w:rPr>
          <w:rFonts w:ascii="Arial" w:hAnsi="Arial" w:cs="Arial"/>
          <w:lang w:val="en-US"/>
        </w:rPr>
        <w:instrText xml:space="preserve">16.5%) bird species. Direct agricultural drivers impacting bird abundance, survival, and reproduction include loss of natural habitats, interference from farming equipment, and direct mortality or sublethal effects from pesticide exposure. Subtle interference with behaviour or physiology are reported through indirect drivers such as reduced food supplies, sublethal pesticide toxicity, habitat fragmentation and alteration, and disturbance. Indirect effects are likely significant for many species, particularly aerial insectivores, but detailed mechanistic studies are lacking. Our review of 122 studies found that pesticides (42% of all studies), followed by habitat loss or alterations (27%), were most predominant in negatively affecting farmland birds, with pesticides (93% negative) and mowing/harvesting (81% negative) having the most consistently negative effects. Modifications to farmland management such as reducing pesticide inputs through integrated pest management and maintaining or restoring uncultivated field margins and native habitat could positively influence farmland birds without significantly reducing agricultural crop yields.","container-title":"Agriculture, Ecosystems &amp; Environment","DOI":"10.1016/j.agee.2017.11.028","ISSN":"0167-8809","journalAbbreviation":"Agriculture, Ecosystems &amp; Environment","language":"en","page":"244-254","source":"ScienceDirect","title":"Analysis of trends and agricultural drivers of farmland bird declines in North America: A review","title-short":"Analysis of trends and agricultural drivers of farmland bird declines in North America","volume":"254","author":[{"family":"Stanton","given":"R. L."},{"family":"Morrissey","given":"C. A."},{"family":"Clark","given":"R. G."}],"issued":{"date-parts":[["2018",2,15]]}},"label":"page"}],"schema":"https://github.com/citation-style-language/schema/raw/master/csl-citation.json"} </w:instrText>
      </w:r>
      <w:r w:rsidR="006A3BBD">
        <w:rPr>
          <w:rFonts w:ascii="Arial" w:hAnsi="Arial" w:cs="Arial"/>
          <w:lang w:val="en-US"/>
        </w:rPr>
        <w:fldChar w:fldCharType="separate"/>
      </w:r>
      <w:r w:rsidR="00512ED1" w:rsidRPr="002331DC">
        <w:rPr>
          <w:rFonts w:ascii="Arial" w:hAnsi="Arial" w:cs="Arial"/>
          <w:szCs w:val="24"/>
          <w:lang w:val="en-US"/>
        </w:rPr>
        <w:t xml:space="preserve">(Stanton </w:t>
      </w:r>
      <w:r w:rsidR="00512ED1" w:rsidRPr="002331DC">
        <w:rPr>
          <w:rFonts w:ascii="Arial" w:hAnsi="Arial" w:cs="Arial"/>
          <w:i/>
          <w:iCs/>
          <w:szCs w:val="24"/>
          <w:lang w:val="en-US"/>
        </w:rPr>
        <w:t>et al.</w:t>
      </w:r>
      <w:r w:rsidR="00512ED1" w:rsidRPr="002331DC">
        <w:rPr>
          <w:rFonts w:ascii="Arial" w:hAnsi="Arial" w:cs="Arial"/>
          <w:szCs w:val="24"/>
          <w:lang w:val="en-US"/>
        </w:rPr>
        <w:t xml:space="preserve"> 2018)</w:t>
      </w:r>
      <w:r w:rsidR="006A3BBD">
        <w:rPr>
          <w:rFonts w:ascii="Arial" w:hAnsi="Arial" w:cs="Arial"/>
          <w:lang w:val="en-US"/>
        </w:rPr>
        <w:fldChar w:fldCharType="end"/>
      </w:r>
      <w:r w:rsidR="00165643">
        <w:rPr>
          <w:rFonts w:ascii="Arial" w:hAnsi="Arial" w:cs="Arial"/>
          <w:lang w:val="en-US"/>
        </w:rPr>
        <w:t xml:space="preserve">. </w:t>
      </w:r>
      <w:r w:rsidR="004D4470">
        <w:rPr>
          <w:rFonts w:ascii="Arial" w:hAnsi="Arial" w:cs="Arial"/>
          <w:lang w:val="en-US"/>
        </w:rPr>
        <w:t>It should be noted that</w:t>
      </w:r>
      <w:r w:rsidR="007D3F6E">
        <w:rPr>
          <w:rFonts w:ascii="Arial" w:hAnsi="Arial" w:cs="Arial"/>
          <w:lang w:val="en-US"/>
        </w:rPr>
        <w:t>,</w:t>
      </w:r>
      <w:r w:rsidR="00165643" w:rsidRPr="00165643">
        <w:rPr>
          <w:rFonts w:ascii="Arial" w:hAnsi="Arial" w:cs="Arial"/>
          <w:lang w:val="en-US"/>
        </w:rPr>
        <w:t xml:space="preserve"> </w:t>
      </w:r>
      <w:r w:rsidR="00165643" w:rsidRPr="00165643">
        <w:rPr>
          <w:rFonts w:ascii="Arial" w:hAnsi="Arial" w:cs="Arial"/>
          <w:szCs w:val="24"/>
          <w:lang w:val="en-US"/>
        </w:rPr>
        <w:t xml:space="preserve">Stanton </w:t>
      </w:r>
      <w:r w:rsidR="00165643" w:rsidRPr="00165643">
        <w:rPr>
          <w:rFonts w:ascii="Arial" w:hAnsi="Arial" w:cs="Arial"/>
          <w:i/>
          <w:iCs/>
          <w:szCs w:val="24"/>
          <w:lang w:val="en-US"/>
        </w:rPr>
        <w:t>et al.</w:t>
      </w:r>
      <w:r w:rsidR="00165643" w:rsidRPr="00165643">
        <w:rPr>
          <w:rFonts w:ascii="Arial" w:hAnsi="Arial" w:cs="Arial"/>
          <w:szCs w:val="24"/>
          <w:lang w:val="en-US"/>
        </w:rPr>
        <w:t xml:space="preserve"> (2018) classified bird species based on their for</w:t>
      </w:r>
      <w:r w:rsidR="007D3F6E">
        <w:rPr>
          <w:rFonts w:ascii="Arial" w:hAnsi="Arial" w:cs="Arial"/>
          <w:szCs w:val="24"/>
          <w:lang w:val="en-US"/>
        </w:rPr>
        <w:t>a</w:t>
      </w:r>
      <w:r w:rsidR="00165643" w:rsidRPr="00165643">
        <w:rPr>
          <w:rFonts w:ascii="Arial" w:hAnsi="Arial" w:cs="Arial"/>
          <w:szCs w:val="24"/>
          <w:lang w:val="en-US"/>
        </w:rPr>
        <w:t xml:space="preserve">ging habitat </w:t>
      </w:r>
      <w:r w:rsidR="00C32357">
        <w:rPr>
          <w:rFonts w:ascii="Arial" w:hAnsi="Arial" w:cs="Arial"/>
          <w:szCs w:val="24"/>
          <w:lang w:val="en-US"/>
        </w:rPr>
        <w:t>rather than</w:t>
      </w:r>
      <w:r w:rsidR="000E74E0">
        <w:rPr>
          <w:rFonts w:ascii="Arial" w:hAnsi="Arial" w:cs="Arial"/>
          <w:szCs w:val="24"/>
          <w:lang w:val="en-US"/>
        </w:rPr>
        <w:t xml:space="preserve"> their</w:t>
      </w:r>
      <w:r w:rsidR="00165643" w:rsidRPr="00165643">
        <w:rPr>
          <w:rFonts w:ascii="Arial" w:hAnsi="Arial" w:cs="Arial"/>
          <w:szCs w:val="24"/>
          <w:lang w:val="en-US"/>
        </w:rPr>
        <w:t xml:space="preserve"> feeding guild.</w:t>
      </w:r>
      <w:r w:rsidR="00165643" w:rsidRPr="002331DC">
        <w:rPr>
          <w:rFonts w:ascii="Arial" w:hAnsi="Arial" w:cs="Arial"/>
          <w:szCs w:val="24"/>
          <w:lang w:val="en-US"/>
        </w:rPr>
        <w:t xml:space="preserve"> </w:t>
      </w:r>
      <w:r w:rsidR="00313005">
        <w:rPr>
          <w:rFonts w:ascii="Arial" w:hAnsi="Arial" w:cs="Arial"/>
          <w:lang w:val="en-US"/>
        </w:rPr>
        <w:fldChar w:fldCharType="begin"/>
      </w:r>
      <w:r w:rsidR="00B9687F">
        <w:rPr>
          <w:rFonts w:ascii="Arial" w:hAnsi="Arial" w:cs="Arial"/>
          <w:lang w:val="en-US"/>
        </w:rPr>
        <w:instrText xml:space="preserve"> ADDIN ZOTERO_ITEM CSL_CITATION {"citationID":"4lVj8cfP","properties":{"formattedCitation":"(Raven &amp; Wagner 2021)","plainCitation":"(Raven &amp; Wagner 2021)","dontUpdate":true,"noteIndex":0},"citationItems":[{"id":338,"uris":["http://zotero.org/users/local/B6GulUkZ/items/A8EAYNGL"],"itemData":{"id":338,"type":"article-journal","abstract":"Major declines in insect biomass and diversity, reviewed here, have become obvious and well documented since the end of World War II. Here, we conclude that the spread and intensification of agriculture during the past half century is directly related to these losses. In addition, many areas, including tropical mountains, are suffering serious losses because of climate change as well. Crops currently occupy about 11% of the world’s land surface, with active grazing taking place over an additional 30%. The industrialization of agriculture during the second half of the 20th century involved farming on greatly expanded scales, monoculturing, the application of increasing amounts of pesticides and fertilizers, and the elimination of interspersed hedgerows and other wildlife habitat fragments, all practices that are destructive to insect and other biodiversity in and near the fields. Some of the insects that we are destroying, including pollinators and predators of crop pests, are directly beneficial to the crops. In the tropics generally, natural vegetation is being destroyed rapidly and often replaced with export crops such as oil palm and soybeans. To mitigate the effects of the Sixth Mass Extinction event that we have caused and are experiencing now, the following will be necessary: a stable (and almost certainly lower) human population, sustainable levels of consumption, and social justice that empowers the less wealthy people and nations of the world, where the vast majority of us live, will be necessary.","container-title":"Proceedings of the National Academy of Sciences","DOI":"10.1073/pnas.2002548117","ISSN":"0027-8424, 1091-6490","issue":"2","journalAbbreviation":"Proc Natl Acad Sci USA","language":"en","page":"e2002548117","source":"DOI.org (Crossref)","title":"Agricultural intensification and climate change are rapidly decreasing insect biodiversity","volume":"118","author":[{"family":"Raven","given":"Peter H."},{"family":"Wagner","given":"David L."}],"issued":{"date-parts":[["2021",1,12]]}}}],"schema":"https://github.com/citation-style-language/schema/raw/master/csl-citation.json"} </w:instrText>
      </w:r>
      <w:r w:rsidR="00313005">
        <w:rPr>
          <w:rFonts w:ascii="Arial" w:hAnsi="Arial" w:cs="Arial"/>
          <w:lang w:val="en-US"/>
        </w:rPr>
        <w:fldChar w:fldCharType="separate"/>
      </w:r>
      <w:r w:rsidR="00313005" w:rsidRPr="002331DC">
        <w:rPr>
          <w:rFonts w:ascii="Arial" w:hAnsi="Arial" w:cs="Arial"/>
          <w:lang w:val="en-US"/>
        </w:rPr>
        <w:t>Raven &amp; Wagner (2021)</w:t>
      </w:r>
      <w:r w:rsidR="00313005">
        <w:rPr>
          <w:rFonts w:ascii="Arial" w:hAnsi="Arial" w:cs="Arial"/>
          <w:lang w:val="en-US"/>
        </w:rPr>
        <w:fldChar w:fldCharType="end"/>
      </w:r>
      <w:r w:rsidR="00C32357">
        <w:rPr>
          <w:rFonts w:ascii="Arial" w:hAnsi="Arial" w:cs="Arial"/>
          <w:lang w:val="en-US"/>
        </w:rPr>
        <w:t xml:space="preserve"> characteris</w:t>
      </w:r>
      <w:r w:rsidR="0070042E">
        <w:rPr>
          <w:rFonts w:ascii="Arial" w:hAnsi="Arial" w:cs="Arial"/>
          <w:lang w:val="en-US"/>
        </w:rPr>
        <w:t>ed i</w:t>
      </w:r>
      <w:r w:rsidR="000E74E0">
        <w:rPr>
          <w:rFonts w:ascii="Arial" w:hAnsi="Arial" w:cs="Arial"/>
          <w:lang w:val="en-US"/>
        </w:rPr>
        <w:t>nsectivorous birds of grassland</w:t>
      </w:r>
      <w:r w:rsidR="0070042E">
        <w:rPr>
          <w:rFonts w:ascii="Arial" w:hAnsi="Arial" w:cs="Arial"/>
          <w:lang w:val="en-US"/>
        </w:rPr>
        <w:t xml:space="preserve"> </w:t>
      </w:r>
      <w:r w:rsidR="00C32357">
        <w:rPr>
          <w:rFonts w:ascii="Arial" w:hAnsi="Arial" w:cs="Arial"/>
          <w:lang w:val="en-US"/>
        </w:rPr>
        <w:t>as one of</w:t>
      </w:r>
      <w:r w:rsidR="0070042E">
        <w:rPr>
          <w:rFonts w:ascii="Arial" w:hAnsi="Arial" w:cs="Arial"/>
          <w:lang w:val="en-US"/>
        </w:rPr>
        <w:t xml:space="preserve"> the most rapidly declin</w:t>
      </w:r>
      <w:r w:rsidR="00165643">
        <w:rPr>
          <w:rFonts w:ascii="Arial" w:hAnsi="Arial" w:cs="Arial"/>
          <w:lang w:val="en-US"/>
        </w:rPr>
        <w:t>ing bird guild</w:t>
      </w:r>
      <w:r w:rsidR="00C32357">
        <w:rPr>
          <w:rFonts w:ascii="Arial" w:hAnsi="Arial" w:cs="Arial"/>
          <w:lang w:val="en-US"/>
        </w:rPr>
        <w:t>s in</w:t>
      </w:r>
      <w:r w:rsidR="00165643">
        <w:rPr>
          <w:rFonts w:ascii="Arial" w:hAnsi="Arial" w:cs="Arial"/>
          <w:lang w:val="en-US"/>
        </w:rPr>
        <w:t xml:space="preserve"> North America, but made no assumptions ab</w:t>
      </w:r>
      <w:r w:rsidR="00011A4C">
        <w:rPr>
          <w:rFonts w:ascii="Arial" w:hAnsi="Arial" w:cs="Arial"/>
          <w:lang w:val="en-US"/>
        </w:rPr>
        <w:t>out migratory bird populations per se. Cascading effects of the insect decline</w:t>
      </w:r>
      <w:r w:rsidR="00C32357">
        <w:rPr>
          <w:rFonts w:ascii="Arial" w:hAnsi="Arial" w:cs="Arial"/>
          <w:lang w:val="en-US"/>
        </w:rPr>
        <w:t>s</w:t>
      </w:r>
      <w:r w:rsidR="00011A4C">
        <w:rPr>
          <w:rFonts w:ascii="Arial" w:hAnsi="Arial" w:cs="Arial"/>
          <w:lang w:val="en-US"/>
        </w:rPr>
        <w:t xml:space="preserve"> on birds </w:t>
      </w:r>
      <w:r w:rsidR="000E74E0">
        <w:rPr>
          <w:rFonts w:ascii="Arial" w:hAnsi="Arial" w:cs="Arial"/>
          <w:lang w:val="en-US"/>
        </w:rPr>
        <w:t>have</w:t>
      </w:r>
      <w:r w:rsidR="00011A4C">
        <w:rPr>
          <w:rFonts w:ascii="Arial" w:hAnsi="Arial" w:cs="Arial"/>
          <w:lang w:val="en-US"/>
        </w:rPr>
        <w:t xml:space="preserve"> also been described by </w:t>
      </w:r>
      <w:r w:rsidR="00011A4C">
        <w:rPr>
          <w:rFonts w:ascii="Arial" w:hAnsi="Arial" w:cs="Arial"/>
          <w:lang w:val="en-US"/>
        </w:rPr>
        <w:fldChar w:fldCharType="begin"/>
      </w:r>
      <w:r w:rsidR="00C74C01">
        <w:rPr>
          <w:rFonts w:ascii="Arial" w:hAnsi="Arial" w:cs="Arial"/>
          <w:lang w:val="en-US"/>
        </w:rPr>
        <w:instrText xml:space="preserve"> ADDIN ZOTERO_ITEM CSL_CITATION {"citationID":"1gnDY4aX","properties":{"formattedCitation":"(Rosenberg {\\i{}et al.} 2019)","plainCitation":"(Rosenberg et al. 2019)","dontUpdate":true,"noteIndex":0},"citationItems":[{"id":3077,"uris":["http://zotero.org/users/local/B6GulUkZ/items/KH6EA4H4"],"itemData":{"id":3077,"type":"article-journal","abstract":"Staggering decline of bird populations\n            \n              Because birds are conspicuous and easy to identify and count, reliable records of their occurrence have been gathered over many decades in many parts of the world. Drawing on such data for North America, Rosenberg\n              et al.\n              report wide-spread population declines of birds over the past half-century, resulting in the cumulative loss of billions of breeding individuals across a wide range of species and habitats. They show that declines are not restricted to rare and threatened species—those once considered common and wide-spread are also diminished. These results have major implications for ecosystem integrity, the conservation of wildlife more broadly, and policies associated with the protection of birds and native ecosystems on which they depend.\n            \n            \n              Science\n              , this issue p.\n              120\n            \n          , \n            The cumulative loss of nearly 3 billion birds since 1970 across North American biomes signals a continuing avifaunal crisis.\n          , \n            Species extinctions have defined the global biodiversity crisis, but extinction begins with loss in abundance of individuals that can result in compositional and functional changes of ecosystems. Using multiple and independent monitoring networks, we report population losses across much of the North American avifauna over 48 years, including once-common species and from most biomes. Integration of range-wide population trajectories and size estimates indicates a net loss approaching 3 billion birds, or 29% of 1970 abundance. A continent-wide weather radar network also reveals a similarly steep decline in biomass passage of migrating birds over a recent 10-year period. This loss of bird abundance signals an urgent need to address threats to avert future avifaunal collapse and associated loss of ecosystem integrity, function, and services.","container-title":"Science","DOI":"10.1126/science.aaw1313","ISSN":"0036-8075, 1095-9203","issue":"6461","journalAbbreviation":"Science","language":"en","page":"120-124","source":"DOI.org (Crossref)","title":"Decline of the North American avifauna","volume":"366","author":[{"family":"Rosenberg","given":"Kenneth V."},{"family":"Dokter","given":"Adriaan M."},{"family":"Blancher","given":"Peter J."},{"family":"Sauer","given":"John R."},{"family":"Smith","given":"Adam C."},{"family":"Smith","given":"Paul A."},{"family":"Stanton","given":"Jessica C."},{"family":"Panjabi","given":"Arvind"},{"family":"Helft","given":"Laura"},{"family":"Parr","given":"Michael"},{"family":"Marra","given":"Peter P."}],"issued":{"date-parts":[["2019",10,4]]}}}],"schema":"https://github.com/citation-style-language/schema/raw/master/csl-citation.json"} </w:instrText>
      </w:r>
      <w:r w:rsidR="00011A4C">
        <w:rPr>
          <w:rFonts w:ascii="Arial" w:hAnsi="Arial" w:cs="Arial"/>
          <w:lang w:val="en-US"/>
        </w:rPr>
        <w:fldChar w:fldCharType="separate"/>
      </w:r>
      <w:r w:rsidR="00011A4C" w:rsidRPr="00404D29">
        <w:rPr>
          <w:rFonts w:ascii="Arial" w:hAnsi="Arial" w:cs="Arial"/>
          <w:szCs w:val="24"/>
          <w:lang w:val="en-US"/>
        </w:rPr>
        <w:t xml:space="preserve">Rosenberg </w:t>
      </w:r>
      <w:r w:rsidR="00011A4C" w:rsidRPr="00404D29">
        <w:rPr>
          <w:rFonts w:ascii="Arial" w:hAnsi="Arial" w:cs="Arial"/>
          <w:i/>
          <w:iCs/>
          <w:szCs w:val="24"/>
          <w:lang w:val="en-US"/>
        </w:rPr>
        <w:t>et al.</w:t>
      </w:r>
      <w:r w:rsidR="00011A4C" w:rsidRPr="00404D29">
        <w:rPr>
          <w:rFonts w:ascii="Arial" w:hAnsi="Arial" w:cs="Arial"/>
          <w:szCs w:val="24"/>
          <w:lang w:val="en-US"/>
        </w:rPr>
        <w:t xml:space="preserve"> </w:t>
      </w:r>
      <w:r w:rsidR="005A532A" w:rsidRPr="00404D29">
        <w:rPr>
          <w:rFonts w:ascii="Arial" w:hAnsi="Arial" w:cs="Arial"/>
          <w:szCs w:val="24"/>
          <w:lang w:val="en-US"/>
        </w:rPr>
        <w:t>(</w:t>
      </w:r>
      <w:r w:rsidR="00011A4C" w:rsidRPr="00404D29">
        <w:rPr>
          <w:rFonts w:ascii="Arial" w:hAnsi="Arial" w:cs="Arial"/>
          <w:szCs w:val="24"/>
          <w:lang w:val="en-US"/>
        </w:rPr>
        <w:t>2019)</w:t>
      </w:r>
      <w:r w:rsidR="00011A4C">
        <w:rPr>
          <w:rFonts w:ascii="Arial" w:hAnsi="Arial" w:cs="Arial"/>
          <w:lang w:val="en-US"/>
        </w:rPr>
        <w:fldChar w:fldCharType="end"/>
      </w:r>
      <w:r w:rsidR="00011A4C">
        <w:rPr>
          <w:rFonts w:ascii="Arial" w:hAnsi="Arial" w:cs="Arial"/>
          <w:lang w:val="en-US"/>
        </w:rPr>
        <w:t xml:space="preserve">. </w:t>
      </w:r>
      <w:r w:rsidR="005A532A">
        <w:rPr>
          <w:rFonts w:ascii="Arial" w:hAnsi="Arial" w:cs="Arial"/>
          <w:lang w:val="en-US"/>
        </w:rPr>
        <w:t xml:space="preserve">According to the authors, </w:t>
      </w:r>
      <w:r w:rsidR="00C32357">
        <w:rPr>
          <w:rFonts w:ascii="Arial" w:hAnsi="Arial" w:cs="Arial"/>
          <w:lang w:val="en-US"/>
        </w:rPr>
        <w:t>the North American a</w:t>
      </w:r>
      <w:r w:rsidR="00011A4C">
        <w:rPr>
          <w:rFonts w:ascii="Arial" w:hAnsi="Arial" w:cs="Arial"/>
          <w:lang w:val="en-US"/>
        </w:rPr>
        <w:t>vifauna de</w:t>
      </w:r>
      <w:r w:rsidR="00C32357">
        <w:rPr>
          <w:rFonts w:ascii="Arial" w:hAnsi="Arial" w:cs="Arial"/>
          <w:lang w:val="en-US"/>
        </w:rPr>
        <w:t>clined in abundance</w:t>
      </w:r>
      <w:r w:rsidR="00011A4C">
        <w:rPr>
          <w:rFonts w:ascii="Arial" w:hAnsi="Arial" w:cs="Arial"/>
          <w:lang w:val="en-US"/>
        </w:rPr>
        <w:t xml:space="preserve"> by </w:t>
      </w:r>
      <w:r w:rsidR="005A532A">
        <w:rPr>
          <w:rFonts w:ascii="Arial" w:hAnsi="Arial" w:cs="Arial"/>
          <w:lang w:val="en-US"/>
        </w:rPr>
        <w:t>29% between 1970 and 2017. Migratory insectivores were</w:t>
      </w:r>
      <w:r w:rsidR="005A0878">
        <w:rPr>
          <w:rFonts w:ascii="Arial" w:hAnsi="Arial" w:cs="Arial"/>
          <w:lang w:val="en-US"/>
        </w:rPr>
        <w:t xml:space="preserve"> mainly</w:t>
      </w:r>
      <w:r w:rsidR="005A532A">
        <w:rPr>
          <w:rFonts w:ascii="Arial" w:hAnsi="Arial" w:cs="Arial"/>
          <w:lang w:val="en-US"/>
        </w:rPr>
        <w:t xml:space="preserve"> assessed in the species group of land birds and aerial insectivores</w:t>
      </w:r>
      <w:r w:rsidR="00C32357">
        <w:rPr>
          <w:rFonts w:ascii="Arial" w:hAnsi="Arial" w:cs="Arial"/>
          <w:lang w:val="en-US"/>
        </w:rPr>
        <w:t>,</w:t>
      </w:r>
      <w:r w:rsidR="005A532A">
        <w:rPr>
          <w:rFonts w:ascii="Arial" w:hAnsi="Arial" w:cs="Arial"/>
          <w:lang w:val="en-US"/>
        </w:rPr>
        <w:t xml:space="preserve"> which </w:t>
      </w:r>
      <w:r w:rsidR="00C32357">
        <w:rPr>
          <w:rFonts w:ascii="Arial" w:hAnsi="Arial" w:cs="Arial"/>
          <w:lang w:val="en-US"/>
        </w:rPr>
        <w:t>showed</w:t>
      </w:r>
      <w:r w:rsidR="005A532A">
        <w:rPr>
          <w:rFonts w:ascii="Arial" w:hAnsi="Arial" w:cs="Arial"/>
          <w:lang w:val="en-US"/>
        </w:rPr>
        <w:t xml:space="preserve"> a loss in abundance of 27.1% and 31.8%</w:t>
      </w:r>
      <w:r w:rsidR="00C32357">
        <w:rPr>
          <w:rFonts w:ascii="Arial" w:hAnsi="Arial" w:cs="Arial"/>
          <w:lang w:val="en-US"/>
        </w:rPr>
        <w:t>, respectively,</w:t>
      </w:r>
      <w:r w:rsidR="005A532A">
        <w:rPr>
          <w:rFonts w:ascii="Arial" w:hAnsi="Arial" w:cs="Arial"/>
          <w:lang w:val="en-US"/>
        </w:rPr>
        <w:t xml:space="preserve"> over </w:t>
      </w:r>
      <w:r w:rsidR="00C32357">
        <w:rPr>
          <w:rFonts w:ascii="Arial" w:hAnsi="Arial" w:cs="Arial"/>
          <w:lang w:val="en-US"/>
        </w:rPr>
        <w:t>a 47 year period</w:t>
      </w:r>
      <w:r w:rsidR="005A532A">
        <w:rPr>
          <w:rFonts w:ascii="Arial" w:hAnsi="Arial" w:cs="Arial"/>
          <w:lang w:val="en-US"/>
        </w:rPr>
        <w:t xml:space="preserve"> </w:t>
      </w:r>
      <w:r w:rsidR="005A532A">
        <w:rPr>
          <w:rFonts w:ascii="Arial" w:hAnsi="Arial" w:cs="Arial"/>
          <w:lang w:val="en-US"/>
        </w:rPr>
        <w:fldChar w:fldCharType="begin"/>
      </w:r>
      <w:r w:rsidR="005A532A">
        <w:rPr>
          <w:rFonts w:ascii="Arial" w:hAnsi="Arial" w:cs="Arial"/>
          <w:lang w:val="en-US"/>
        </w:rPr>
        <w:instrText xml:space="preserve"> ADDIN ZOTERO_ITEM CSL_CITATION {"citationID":"mUkH2cLf","properties":{"formattedCitation":"(Rosenberg {\\i{}et al.} 2019)","plainCitation":"(Rosenberg et al. 2019)","noteIndex":0},"citationItems":[{"id":3077,"uris":["http://zotero.org/users/local/B6GulUkZ/items/KH6EA4H4"],"itemData":{"id":3077,"type":"article-journal","abstract":"Staggering decline of bird populations\n            \n              Because birds are conspicuous and easy to identify and count, reliable records of their occurrence have been gathered over many decades in many parts of the world. Drawing on such data for North America, Rosenberg\n              et al.\n              report wide-spread population declines of birds over the past half-century, resulting in the cumulative loss of billions of breeding individuals across a wide range of species and habitats. They show that declines are not restricted to rare and threatened species—those once considered common and wide-spread are also diminished. These results have major implications for ecosystem integrity, the conservation of wildlife more broadly, and policies associated with the protection of birds and native ecosystems on which they depend.\n            \n            \n              Science\n              , this issue p.\n              120\n            \n          , \n            The cumulative loss of nearly 3 billion birds since 1970 across North American biomes signals a continuing avifaunal crisis.\n          , \n            Species extinctions have defined the global biodiversity crisis, but extinction begins with loss in abundance of individuals that can result in compositional and functional changes of ecosystems. Using multiple and independent monitoring networks, we report population losses across much of the North American avifauna over 48 years, including once-common species and from most biomes. Integration of range-wide population trajectories and size estimates indicates a net loss approaching 3 billion birds, or 29% of 1970 abundance. A continent-wide weather radar network also reveals a similarly steep decline in biomass passage of migrating birds over a recent 10-year period. This loss of bird abundance signals an urgent need to address threats to avert future avifaunal collapse and associated loss of ecosystem integrity, function, and services.","container-title":"Science","DOI":"10.1126/science.aaw1313","ISSN":"0036-8075, 1095-9203","issue":"6461","journalAbbreviation":"Science","language":"en","page":"120-124","source":"DOI.org (Crossref)","title":"Decline of the North American avifauna","volume":"366","author":[{"family":"Rosenberg","given":"Kenneth V."},{"family":"Dokter","given":"Adriaan M."},{"family":"Blancher","given":"Peter J."},{"family":"Sauer","given":"John R."},{"family":"Smith","given":"Adam C."},{"family":"Smith","given":"Paul A."},{"family":"Stanton","given":"Jessica C."},{"family":"Panjabi","given":"Arvind"},{"family":"Helft","given":"Laura"},{"family":"Parr","given":"Michael"},{"family":"Marra","given":"Peter P."}],"issued":{"date-parts":[["2019",10,4]]}}}],"schema":"https://github.com/citation-style-language/schema/raw/master/csl-citation.json"} </w:instrText>
      </w:r>
      <w:r w:rsidR="005A532A">
        <w:rPr>
          <w:rFonts w:ascii="Arial" w:hAnsi="Arial" w:cs="Arial"/>
          <w:lang w:val="en-US"/>
        </w:rPr>
        <w:fldChar w:fldCharType="separate"/>
      </w:r>
      <w:r w:rsidR="005A532A" w:rsidRPr="00F76670">
        <w:rPr>
          <w:rFonts w:ascii="Arial" w:hAnsi="Arial" w:cs="Arial"/>
          <w:szCs w:val="24"/>
          <w:lang w:val="en-US"/>
        </w:rPr>
        <w:t xml:space="preserve">(Rosenberg </w:t>
      </w:r>
      <w:r w:rsidR="005A532A" w:rsidRPr="00F76670">
        <w:rPr>
          <w:rFonts w:ascii="Arial" w:hAnsi="Arial" w:cs="Arial"/>
          <w:i/>
          <w:iCs/>
          <w:szCs w:val="24"/>
          <w:lang w:val="en-US"/>
        </w:rPr>
        <w:t>et al.</w:t>
      </w:r>
      <w:r w:rsidR="005A532A" w:rsidRPr="00F76670">
        <w:rPr>
          <w:rFonts w:ascii="Arial" w:hAnsi="Arial" w:cs="Arial"/>
          <w:szCs w:val="24"/>
          <w:lang w:val="en-US"/>
        </w:rPr>
        <w:t xml:space="preserve"> 2019)</w:t>
      </w:r>
      <w:r w:rsidR="005A532A">
        <w:rPr>
          <w:rFonts w:ascii="Arial" w:hAnsi="Arial" w:cs="Arial"/>
          <w:lang w:val="en-US"/>
        </w:rPr>
        <w:fldChar w:fldCharType="end"/>
      </w:r>
      <w:r w:rsidR="005A532A">
        <w:rPr>
          <w:rFonts w:ascii="Arial" w:hAnsi="Arial" w:cs="Arial"/>
          <w:lang w:val="en-US"/>
        </w:rPr>
        <w:t xml:space="preserve">. </w:t>
      </w:r>
      <w:r w:rsidR="000E74E0">
        <w:rPr>
          <w:rFonts w:ascii="Arial" w:hAnsi="Arial" w:cs="Arial"/>
          <w:lang w:val="en-US"/>
        </w:rPr>
        <w:t>Declines</w:t>
      </w:r>
      <w:r w:rsidR="005A532A">
        <w:rPr>
          <w:rFonts w:ascii="Arial" w:hAnsi="Arial" w:cs="Arial"/>
          <w:lang w:val="en-US"/>
        </w:rPr>
        <w:t xml:space="preserve"> affected </w:t>
      </w:r>
      <w:r w:rsidR="00C32357">
        <w:rPr>
          <w:rFonts w:ascii="Arial" w:hAnsi="Arial" w:cs="Arial"/>
          <w:lang w:val="en-US"/>
        </w:rPr>
        <w:t xml:space="preserve">both </w:t>
      </w:r>
      <w:r w:rsidR="005A532A">
        <w:rPr>
          <w:rFonts w:ascii="Arial" w:hAnsi="Arial" w:cs="Arial"/>
          <w:lang w:val="en-US"/>
        </w:rPr>
        <w:t xml:space="preserve">threatened </w:t>
      </w:r>
      <w:r w:rsidR="00C32357">
        <w:rPr>
          <w:rFonts w:ascii="Arial" w:hAnsi="Arial" w:cs="Arial"/>
          <w:lang w:val="en-US"/>
        </w:rPr>
        <w:t>and</w:t>
      </w:r>
      <w:r w:rsidR="005A532A">
        <w:rPr>
          <w:rFonts w:ascii="Arial" w:hAnsi="Arial" w:cs="Arial"/>
          <w:lang w:val="en-US"/>
        </w:rPr>
        <w:t xml:space="preserve"> common species</w:t>
      </w:r>
      <w:r w:rsidR="00C32357">
        <w:rPr>
          <w:rFonts w:ascii="Arial" w:hAnsi="Arial" w:cs="Arial"/>
          <w:lang w:val="en-US"/>
        </w:rPr>
        <w:t xml:space="preserve"> from</w:t>
      </w:r>
      <w:r w:rsidR="00D02934">
        <w:rPr>
          <w:rFonts w:ascii="Arial" w:hAnsi="Arial" w:cs="Arial"/>
          <w:lang w:val="en-US"/>
        </w:rPr>
        <w:t xml:space="preserve"> different biomes and families, suggesting that </w:t>
      </w:r>
      <w:r w:rsidR="00C32357">
        <w:rPr>
          <w:rFonts w:ascii="Arial" w:hAnsi="Arial" w:cs="Arial"/>
          <w:lang w:val="en-US"/>
        </w:rPr>
        <w:t xml:space="preserve">impacts </w:t>
      </w:r>
      <w:r w:rsidR="00D02934">
        <w:rPr>
          <w:rFonts w:ascii="Arial" w:hAnsi="Arial" w:cs="Arial"/>
          <w:lang w:val="en-US"/>
        </w:rPr>
        <w:t xml:space="preserve">on the bird communities </w:t>
      </w:r>
      <w:r w:rsidR="00C32357">
        <w:rPr>
          <w:rFonts w:ascii="Arial" w:hAnsi="Arial" w:cs="Arial"/>
          <w:lang w:val="en-US"/>
        </w:rPr>
        <w:t>operate</w:t>
      </w:r>
      <w:r w:rsidR="00D02934">
        <w:rPr>
          <w:rFonts w:ascii="Arial" w:hAnsi="Arial" w:cs="Arial"/>
          <w:lang w:val="en-US"/>
        </w:rPr>
        <w:t xml:space="preserve"> </w:t>
      </w:r>
      <w:r w:rsidR="00C32357">
        <w:rPr>
          <w:rFonts w:ascii="Arial" w:hAnsi="Arial" w:cs="Arial"/>
          <w:lang w:val="en-US"/>
        </w:rPr>
        <w:t>at</w:t>
      </w:r>
      <w:r w:rsidR="00D02934">
        <w:rPr>
          <w:rFonts w:ascii="Arial" w:hAnsi="Arial" w:cs="Arial"/>
          <w:lang w:val="en-US"/>
        </w:rPr>
        <w:t xml:space="preserve"> multiple scales with interacting threats </w:t>
      </w:r>
      <w:r w:rsidR="00D02934">
        <w:rPr>
          <w:rFonts w:ascii="Arial" w:hAnsi="Arial" w:cs="Arial"/>
          <w:lang w:val="en-US"/>
        </w:rPr>
        <w:fldChar w:fldCharType="begin"/>
      </w:r>
      <w:r w:rsidR="00C74C01">
        <w:rPr>
          <w:rFonts w:ascii="Arial" w:hAnsi="Arial" w:cs="Arial"/>
          <w:lang w:val="en-US"/>
        </w:rPr>
        <w:instrText xml:space="preserve"> ADDIN ZOTERO_ITEM CSL_CITATION {"citationID":"29Z2FO5x","properties":{"formattedCitation":"(Rosenberg {\\i{}et al.} 2019)","plainCitation":"(Rosenberg et al. 2019)","noteIndex":0},"citationItems":[{"id":3077,"uris":["http://zotero.org/users/local/B6GulUkZ/items/KH6EA4H4"],"itemData":{"id":3077,"type":"article-journal","abstract":"Staggering decline of bird populations\n            \n              Because birds are conspicuous and easy to identify and count, reliable records of their occurrence have been gathered over many decades in many parts of the world. Drawing on such data for North America, Rosenberg\n              et al.\n              report wide-spread population declines of birds over the past half-century, resulting in the cumulative loss of billions of breeding individuals across a wide range of species and habitats. They show that declines are not restricted to rare and threatened species—those once considered common and wide-spread are also diminished. These results have major implications for ecosystem integrity, the conservation of wildlife more broadly, and policies associated with the protection of birds and native ecosystems on which they depend.\n            \n            \n              Science\n              , this issue p.\n              120\n            \n          , \n            The cumulative loss of nearly 3 billion birds since 1970 across North American biomes signals a continuing avifaunal crisis.\n          , \n            Species extinctions have defined the global biodiversity crisis, but extinction begins with loss in abundance of individuals that can result in compositional and functional changes of ecosystems. Using multiple and independent monitoring networks, we report population losses across much of the North American avifauna over 48 years, including once-common species and from most biomes. Integration of range-wide population trajectories and size estimates indicates a net loss approaching 3 billion birds, or 29% of 1970 abundance. A continent-wide weather radar network also reveals a similarly steep decline in biomass passage of migrating birds over a recent 10-year period. This loss of bird abundance signals an urgent need to address threats to avert future avifaunal collapse and associated loss of ecosystem integrity, function, and services.","container-title":"Science","DOI":"10.1126/science.aaw1313","ISSN":"0036-8075, 1095-9203","issue":"6461","journalAbbreviation":"Science","language":"en","page":"120-124","source":"DOI.org (Crossref)","title":"Decline of the North American avifauna","volume":"366","author":[{"family":"Rosenberg","given":"Kenneth V."},{"family":"Dokter","given":"Adriaan M."},{"family":"Blancher","given":"Peter J."},{"family":"Sauer","given":"John R."},{"family":"Smith","given":"Adam C."},{"family":"Smith","given":"Paul A."},{"family":"Stanton","given":"Jessica C."},{"family":"Panjabi","given":"Arvind"},{"family":"Helft","given":"Laura"},{"family":"Parr","given":"Michael"},{"family":"Marra","given":"Peter P."}],"issued":{"date-parts":[["2019",10,4]]}}}],"schema":"https://github.com/citation-style-language/schema/raw/master/csl-citation.json"} </w:instrText>
      </w:r>
      <w:r w:rsidR="00D02934">
        <w:rPr>
          <w:rFonts w:ascii="Arial" w:hAnsi="Arial" w:cs="Arial"/>
          <w:lang w:val="en-US"/>
        </w:rPr>
        <w:fldChar w:fldCharType="separate"/>
      </w:r>
      <w:r w:rsidR="00D02934" w:rsidRPr="00F76670">
        <w:rPr>
          <w:rFonts w:ascii="Arial" w:hAnsi="Arial" w:cs="Arial"/>
          <w:szCs w:val="24"/>
          <w:lang w:val="en-US"/>
        </w:rPr>
        <w:t xml:space="preserve">(Rosenberg </w:t>
      </w:r>
      <w:r w:rsidR="00D02934" w:rsidRPr="00F76670">
        <w:rPr>
          <w:rFonts w:ascii="Arial" w:hAnsi="Arial" w:cs="Arial"/>
          <w:i/>
          <w:iCs/>
          <w:szCs w:val="24"/>
          <w:lang w:val="en-US"/>
        </w:rPr>
        <w:t>et al.</w:t>
      </w:r>
      <w:r w:rsidR="00D02934" w:rsidRPr="00F76670">
        <w:rPr>
          <w:rFonts w:ascii="Arial" w:hAnsi="Arial" w:cs="Arial"/>
          <w:szCs w:val="24"/>
          <w:lang w:val="en-US"/>
        </w:rPr>
        <w:t xml:space="preserve"> 2019)</w:t>
      </w:r>
      <w:r w:rsidR="00D02934">
        <w:rPr>
          <w:rFonts w:ascii="Arial" w:hAnsi="Arial" w:cs="Arial"/>
          <w:lang w:val="en-US"/>
        </w:rPr>
        <w:fldChar w:fldCharType="end"/>
      </w:r>
      <w:r w:rsidR="00D02934">
        <w:rPr>
          <w:rFonts w:ascii="Arial" w:hAnsi="Arial" w:cs="Arial"/>
          <w:lang w:val="en-US"/>
        </w:rPr>
        <w:t xml:space="preserve">. </w:t>
      </w:r>
      <w:r w:rsidR="00C32357">
        <w:rPr>
          <w:rFonts w:ascii="Arial" w:hAnsi="Arial" w:cs="Arial"/>
          <w:lang w:val="en-US"/>
        </w:rPr>
        <w:t>T</w:t>
      </w:r>
      <w:r w:rsidR="00BE6CB5">
        <w:rPr>
          <w:rFonts w:ascii="Arial" w:hAnsi="Arial" w:cs="Arial"/>
          <w:lang w:val="en-US"/>
        </w:rPr>
        <w:t xml:space="preserve">hreats </w:t>
      </w:r>
      <w:r w:rsidR="00C32357">
        <w:rPr>
          <w:rFonts w:ascii="Arial" w:hAnsi="Arial" w:cs="Arial"/>
          <w:lang w:val="en-US"/>
        </w:rPr>
        <w:t>may</w:t>
      </w:r>
      <w:r w:rsidR="000E74E0">
        <w:rPr>
          <w:rFonts w:ascii="Arial" w:hAnsi="Arial" w:cs="Arial"/>
          <w:lang w:val="en-US"/>
        </w:rPr>
        <w:t xml:space="preserve"> be more se</w:t>
      </w:r>
      <w:r w:rsidR="00BE6CB5">
        <w:rPr>
          <w:rFonts w:ascii="Arial" w:hAnsi="Arial" w:cs="Arial"/>
          <w:lang w:val="en-US"/>
        </w:rPr>
        <w:t>ver</w:t>
      </w:r>
      <w:r w:rsidR="00C32357">
        <w:rPr>
          <w:rFonts w:ascii="Arial" w:hAnsi="Arial" w:cs="Arial"/>
          <w:lang w:val="en-US"/>
        </w:rPr>
        <w:t>e</w:t>
      </w:r>
      <w:r w:rsidR="00BE6CB5">
        <w:rPr>
          <w:rFonts w:ascii="Arial" w:hAnsi="Arial" w:cs="Arial"/>
          <w:lang w:val="en-US"/>
        </w:rPr>
        <w:t xml:space="preserve"> in areas where b</w:t>
      </w:r>
      <w:r w:rsidR="001854DB">
        <w:rPr>
          <w:rFonts w:ascii="Arial" w:hAnsi="Arial" w:cs="Arial"/>
          <w:lang w:val="en-US"/>
        </w:rPr>
        <w:t xml:space="preserve">irds are </w:t>
      </w:r>
      <w:r w:rsidR="00BE6CB5">
        <w:rPr>
          <w:rFonts w:ascii="Arial" w:hAnsi="Arial" w:cs="Arial"/>
          <w:lang w:val="en-US"/>
        </w:rPr>
        <w:lastRenderedPageBreak/>
        <w:t>highly concentrated during migration stopover</w:t>
      </w:r>
      <w:r w:rsidR="00C32357">
        <w:rPr>
          <w:rFonts w:ascii="Arial" w:hAnsi="Arial" w:cs="Arial"/>
          <w:lang w:val="en-US"/>
        </w:rPr>
        <w:t xml:space="preserve">s, </w:t>
      </w:r>
      <w:r w:rsidR="001854DB">
        <w:rPr>
          <w:rFonts w:ascii="Arial" w:hAnsi="Arial" w:cs="Arial"/>
          <w:lang w:val="en-US"/>
        </w:rPr>
        <w:t xml:space="preserve">forming </w:t>
      </w:r>
      <w:r w:rsidR="00A339C7">
        <w:rPr>
          <w:rFonts w:ascii="Arial" w:hAnsi="Arial" w:cs="Arial"/>
          <w:lang w:val="en-US"/>
        </w:rPr>
        <w:t xml:space="preserve">so called </w:t>
      </w:r>
      <w:r w:rsidR="001854DB">
        <w:rPr>
          <w:rFonts w:ascii="Arial" w:hAnsi="Arial" w:cs="Arial"/>
          <w:lang w:val="en-US"/>
        </w:rPr>
        <w:t>migratory bottlenecks</w:t>
      </w:r>
      <w:r w:rsidR="00BE6CB5">
        <w:rPr>
          <w:rFonts w:ascii="Arial" w:hAnsi="Arial" w:cs="Arial"/>
          <w:lang w:val="en-US"/>
        </w:rPr>
        <w:t xml:space="preserve"> </w:t>
      </w:r>
      <w:r w:rsidR="001854DB">
        <w:rPr>
          <w:rFonts w:ascii="Arial" w:hAnsi="Arial" w:cs="Arial"/>
          <w:lang w:val="en-US"/>
        </w:rPr>
        <w:fldChar w:fldCharType="begin"/>
      </w:r>
      <w:r w:rsidR="001854DB">
        <w:rPr>
          <w:rFonts w:ascii="Arial" w:hAnsi="Arial" w:cs="Arial"/>
          <w:lang w:val="en-US"/>
        </w:rPr>
        <w:instrText xml:space="preserve"> ADDIN ZOTERO_ITEM CSL_CITATION {"citationID":"EzjW9i10","properties":{"formattedCitation":"(Bayly {\\i{}et al.} 2018)","plainCitation":"(Bayly et al. 2018)","noteIndex":0},"citationItems":[{"id":3079,"uris":["http://zotero.org/users/local/B6GulUkZ/items/JGV6Z7SM"],"itemData":{"id":3079,"type":"article-journal","abstract":"Nearly 300 species of landbirds, whose populations total billions, migrate between the Neotropics and North America. Many migratory populations are in steep decline, and migration is often identified as the greatest source of annual mortality. Identifying birds’ needs on migration is therefore central to designing conservation actions for Nearctic-Neotropical migratory birds; yet migration through the Neotropics is a significant knowledge gap in our understanding of the full annual cycle. Here, we synthesise current knowledge of Neotropical stopover regions and migratory bottlenecks, focusing on long-distance, migratory landbirds that spend the boreal winter in South America. We make the important distinction between “true” stopover—involving multi-day refuelling stops—and rest-roost stops lasting &lt; 24 hours, citing a growing number of studies that show individual landbirds making long stopovers in just a few strategic areas, to accumulate large energy reserves for long-distance flights. Based on an exhaustive literature search, we found few published stopover studies from the Neotropics, but combined with recent tracking studies, they describe prolonged stopovers for multiple species in the Orinoco grasslands (Llanos), the Sierra Nevada de Santa Marta (Colombia), and the Yucatan Peninsula. Bottlenecks for diurnal migrants are well described, with the narrowing Central American geography concentrating millions of migrating raptors at several points in SE Mexico, Costa Rica, Panama and the Darién. However, diurnally migrating aerial insectivores remain understudied, and determining stopover/roost sites for this steeply declining group is a priority. Despite advances in our knowledge of migration in the Neotropics, we conclude that major knowledge gaps persist. To identify stopover sites and habitats and the threats they face, we propose a targeted and collaborative research agenda at an expanded network of Neotropical sites, within the context of regional conservation planning strategies.","container-title":"Bird Conservation International","DOI":"10.1017/S0959270917000296","ISSN":"0959-2709, 1474-0001","issue":"1","language":"en","note":"publisher: Cambridge University Press","page":"1-26","source":"Cambridge University Press","title":"Major stopover regions and migratory bottlenecks for Nearctic-Neotropical landbirds within the Neotropics: a review","title-short":"Major stopover regions and migratory bottlenecks for Nearctic-Neotropical landbirds within the Neotropics","volume":"28","author":[{"family":"Bayly","given":"Nicholas J."},{"family":"Rosenberg","given":"Kenneth V."},{"family":"Easton","given":"Wendy E."},{"family":"Gómez","given":"Camila"},{"family":"Carlisle","given":"Jay"},{"family":"Ewert","given":"David N."},{"family":"Drake","given":"Anna"},{"family":"Goodrich","given":"Laurie"}],"issued":{"date-parts":[["2018",3]]}}}],"schema":"https://github.com/citation-style-language/schema/raw/master/csl-citation.json"} </w:instrText>
      </w:r>
      <w:r w:rsidR="001854DB">
        <w:rPr>
          <w:rFonts w:ascii="Arial" w:hAnsi="Arial" w:cs="Arial"/>
          <w:lang w:val="en-US"/>
        </w:rPr>
        <w:fldChar w:fldCharType="separate"/>
      </w:r>
      <w:r w:rsidR="001854DB" w:rsidRPr="00F76670">
        <w:rPr>
          <w:rFonts w:ascii="Arial" w:hAnsi="Arial" w:cs="Arial"/>
          <w:szCs w:val="24"/>
          <w:lang w:val="en-US"/>
        </w:rPr>
        <w:t xml:space="preserve">(Bayly </w:t>
      </w:r>
      <w:r w:rsidR="001854DB" w:rsidRPr="00F76670">
        <w:rPr>
          <w:rFonts w:ascii="Arial" w:hAnsi="Arial" w:cs="Arial"/>
          <w:i/>
          <w:iCs/>
          <w:szCs w:val="24"/>
          <w:lang w:val="en-US"/>
        </w:rPr>
        <w:t>et al.</w:t>
      </w:r>
      <w:r w:rsidR="001854DB" w:rsidRPr="00F76670">
        <w:rPr>
          <w:rFonts w:ascii="Arial" w:hAnsi="Arial" w:cs="Arial"/>
          <w:szCs w:val="24"/>
          <w:lang w:val="en-US"/>
        </w:rPr>
        <w:t xml:space="preserve"> 2018)</w:t>
      </w:r>
      <w:r w:rsidR="001854DB">
        <w:rPr>
          <w:rFonts w:ascii="Arial" w:hAnsi="Arial" w:cs="Arial"/>
          <w:lang w:val="en-US"/>
        </w:rPr>
        <w:fldChar w:fldCharType="end"/>
      </w:r>
      <w:r w:rsidR="001854DB">
        <w:rPr>
          <w:rFonts w:ascii="Arial" w:hAnsi="Arial" w:cs="Arial"/>
          <w:lang w:val="en-US"/>
        </w:rPr>
        <w:t>.</w:t>
      </w:r>
      <w:r w:rsidR="00C32357">
        <w:rPr>
          <w:rFonts w:ascii="Arial" w:hAnsi="Arial" w:cs="Arial"/>
          <w:lang w:val="en-US"/>
        </w:rPr>
        <w:t xml:space="preserve"> The impact</w:t>
      </w:r>
      <w:r>
        <w:rPr>
          <w:rFonts w:ascii="Arial" w:hAnsi="Arial" w:cs="Arial"/>
          <w:lang w:val="en-US"/>
        </w:rPr>
        <w:t xml:space="preserve"> of </w:t>
      </w:r>
      <w:r w:rsidR="00C32357">
        <w:rPr>
          <w:rFonts w:ascii="Arial" w:hAnsi="Arial" w:cs="Arial"/>
          <w:lang w:val="en-US"/>
        </w:rPr>
        <w:t>the</w:t>
      </w:r>
      <w:r w:rsidRPr="00A96FF8">
        <w:rPr>
          <w:rFonts w:ascii="Arial" w:hAnsi="Arial" w:cs="Arial"/>
          <w:lang w:val="en-US"/>
        </w:rPr>
        <w:t>se areas</w:t>
      </w:r>
      <w:r w:rsidR="00C32357">
        <w:rPr>
          <w:rFonts w:ascii="Arial" w:hAnsi="Arial" w:cs="Arial"/>
          <w:lang w:val="en-US"/>
        </w:rPr>
        <w:t xml:space="preserve"> on birds</w:t>
      </w:r>
      <w:r w:rsidRPr="00A96FF8">
        <w:rPr>
          <w:rFonts w:ascii="Arial" w:hAnsi="Arial" w:cs="Arial"/>
          <w:lang w:val="en-US"/>
        </w:rPr>
        <w:t xml:space="preserve"> </w:t>
      </w:r>
      <w:r w:rsidR="00A339C7" w:rsidRPr="00A96FF8">
        <w:rPr>
          <w:rFonts w:ascii="Arial" w:hAnsi="Arial" w:cs="Arial"/>
          <w:lang w:val="en-US"/>
        </w:rPr>
        <w:t xml:space="preserve">may </w:t>
      </w:r>
      <w:r w:rsidR="001854DB" w:rsidRPr="00A96FF8">
        <w:rPr>
          <w:rFonts w:ascii="Arial" w:hAnsi="Arial" w:cs="Arial"/>
          <w:lang w:val="en-US"/>
        </w:rPr>
        <w:t xml:space="preserve">have the potential to contribute </w:t>
      </w:r>
      <w:r w:rsidR="000E74E0">
        <w:rPr>
          <w:rFonts w:ascii="Arial" w:hAnsi="Arial" w:cs="Arial"/>
          <w:lang w:val="en-US"/>
        </w:rPr>
        <w:t xml:space="preserve">disproportionately </w:t>
      </w:r>
      <w:r w:rsidR="001854DB" w:rsidRPr="00A96FF8">
        <w:rPr>
          <w:rFonts w:ascii="Arial" w:hAnsi="Arial" w:cs="Arial"/>
          <w:lang w:val="en-US"/>
        </w:rPr>
        <w:t xml:space="preserve">to overall population declines </w:t>
      </w:r>
      <w:r w:rsidR="001854DB" w:rsidRPr="00A96FF8">
        <w:rPr>
          <w:rFonts w:ascii="Arial" w:hAnsi="Arial" w:cs="Arial"/>
          <w:lang w:val="en-US"/>
        </w:rPr>
        <w:fldChar w:fldCharType="begin"/>
      </w:r>
      <w:r w:rsidR="001854DB" w:rsidRPr="00A96FF8">
        <w:rPr>
          <w:rFonts w:ascii="Arial" w:hAnsi="Arial" w:cs="Arial"/>
          <w:lang w:val="en-US"/>
        </w:rPr>
        <w:instrText xml:space="preserve"> ADDIN ZOTERO_ITEM CSL_CITATION {"citationID":"o2I4v6CP","properties":{"formattedCitation":"(Newton 2006)","plainCitation":"(Newton 2006)","noteIndex":0},"citationItems":[{"id":3090,"uris":["http://zotero.org/users/local/B6GulUkZ/items/ETXF48LK"],"itemData":{"id":3090,"type":"article-journal","abstract":"Populations of migratory birds are usually considered to be limited by conditions in breeding or wintering areas, but some might be limited by conditions encountered on migration. This could occur at stopover sites where competition for restricted food supplies can reduce subsequent survival or breeding success, or during the flights themselves, when adverse weather can occasionally kill large numbers of individuals. Competition for food could act in a density-dependent manner and help to regulate populations, whereas weather effects are more likely to act in a density-independent manner. The evidence for these views is explored in this paper. When preparing for migration, birds must normally obtain more food per day than usual, in order to accumulate the body reserves that fuel their flights. Birds often concentrate in large numbers at particular stopover sites, where food can become scarce, thus affecting migratory performance. Rates of weight gain, departure weights, and stopover durations often correlate with food supplies at stopover sites, sometimes influencing the subsequent survival and reproductive success of individuals, which can in turn affect subsequent breeding numbers. Many studies have provided evidence for interference and depletion competition at stopover sites, relatively few for migration conditions influencing the subsequent breeding or survival of individuals, and even fewer for effects on subsequent breeding numbers. Migrants in flight occasionally suffer substantial mortality in storms, especially over water, sometimes involving many thousands of birds at a time. Other mass mortalities have resulted from atypical ‘winter-like’ weather, occurring soon after the arrival of summer migrants in their breeding areas or just before their departure in autumn. Again, many thousands of birds at a time have been killed in such incidents, causing reductions of 30–90% in local breeding densities. In some bird species, migration-related events can at times have substantial effects on the year-to-year changes in breeding population levels. Nonetheless, the difficulties involved in investigating migrating birds at different points on their migration routes have so far limited the number of studies on the influence of events during migration periods on population levels.","container-title":"Journal of Ornithology","DOI":"10.1007/s10336-006-0058-4","ISSN":"2193-7206","issue":"2","journalAbbreviation":"J Ornithol","language":"en","page":"146-166","source":"Springer Link","title":"Can conditions experienced during migration limit the population levels of birds?","volume":"147","author":[{"family":"Newton","given":"Ian"}],"issued":{"date-parts":[["2006",4,1]]}}}],"schema":"https://github.com/citation-style-language/schema/raw/master/csl-citation.json"} </w:instrText>
      </w:r>
      <w:r w:rsidR="001854DB" w:rsidRPr="00A96FF8">
        <w:rPr>
          <w:rFonts w:ascii="Arial" w:hAnsi="Arial" w:cs="Arial"/>
          <w:lang w:val="en-US"/>
        </w:rPr>
        <w:fldChar w:fldCharType="separate"/>
      </w:r>
      <w:r w:rsidR="001854DB" w:rsidRPr="00F76670">
        <w:rPr>
          <w:rFonts w:ascii="Arial" w:hAnsi="Arial" w:cs="Arial"/>
          <w:lang w:val="en-US"/>
        </w:rPr>
        <w:t>(Newton 2006)</w:t>
      </w:r>
      <w:r w:rsidR="001854DB" w:rsidRPr="00A96FF8">
        <w:rPr>
          <w:rFonts w:ascii="Arial" w:hAnsi="Arial" w:cs="Arial"/>
          <w:lang w:val="en-US"/>
        </w:rPr>
        <w:fldChar w:fldCharType="end"/>
      </w:r>
      <w:r w:rsidR="001854DB" w:rsidRPr="00A96FF8">
        <w:rPr>
          <w:rFonts w:ascii="Arial" w:hAnsi="Arial" w:cs="Arial"/>
          <w:lang w:val="en-US"/>
        </w:rPr>
        <w:t>.</w:t>
      </w:r>
      <w:r w:rsidR="001854DB">
        <w:rPr>
          <w:rFonts w:ascii="Arial" w:hAnsi="Arial" w:cs="Arial"/>
          <w:lang w:val="en-US"/>
        </w:rPr>
        <w:t xml:space="preserve"> </w:t>
      </w:r>
    </w:p>
    <w:p w14:paraId="0C60C924" w14:textId="77777777" w:rsidR="00C32357" w:rsidRDefault="00C32357" w:rsidP="008101FC">
      <w:pPr>
        <w:spacing w:after="0"/>
        <w:jc w:val="both"/>
        <w:rPr>
          <w:rFonts w:ascii="Arial" w:hAnsi="Arial" w:cs="Arial"/>
          <w:lang w:val="en-US"/>
        </w:rPr>
      </w:pPr>
    </w:p>
    <w:p w14:paraId="1D292999" w14:textId="48FFD1ED" w:rsidR="009971D3" w:rsidRDefault="00B9687F" w:rsidP="008101FC">
      <w:pPr>
        <w:spacing w:after="0"/>
        <w:jc w:val="both"/>
        <w:rPr>
          <w:rFonts w:ascii="Arial" w:hAnsi="Arial" w:cs="Arial"/>
          <w:lang w:val="en-US"/>
        </w:rPr>
      </w:pPr>
      <w:r>
        <w:rPr>
          <w:rFonts w:ascii="Arial" w:hAnsi="Arial" w:cs="Arial"/>
          <w:lang w:val="en-US"/>
        </w:rPr>
        <w:t xml:space="preserve">The insectivorous birds </w:t>
      </w:r>
      <w:r w:rsidRPr="000E347D">
        <w:rPr>
          <w:rFonts w:ascii="Arial" w:hAnsi="Arial" w:cs="Arial"/>
          <w:lang w:val="en-US"/>
        </w:rPr>
        <w:t xml:space="preserve">of </w:t>
      </w:r>
      <w:r w:rsidRPr="00C32357">
        <w:rPr>
          <w:rFonts w:ascii="Arial" w:hAnsi="Arial" w:cs="Arial"/>
          <w:b/>
          <w:lang w:val="en-US"/>
        </w:rPr>
        <w:t>South America</w:t>
      </w:r>
      <w:r>
        <w:rPr>
          <w:rFonts w:ascii="Arial" w:hAnsi="Arial" w:cs="Arial"/>
          <w:lang w:val="en-US"/>
        </w:rPr>
        <w:t xml:space="preserve"> form highly species diverse communities </w:t>
      </w:r>
      <w:r>
        <w:rPr>
          <w:rFonts w:ascii="Arial" w:hAnsi="Arial" w:cs="Arial"/>
          <w:lang w:val="en-US"/>
        </w:rPr>
        <w:fldChar w:fldCharType="begin"/>
      </w:r>
      <w:r>
        <w:rPr>
          <w:rFonts w:ascii="Arial" w:hAnsi="Arial" w:cs="Arial"/>
          <w:lang w:val="en-US"/>
        </w:rPr>
        <w:instrText xml:space="preserve"> ADDIN ZOTERO_ITEM CSL_CITATION {"citationID":"T8Hm2PvV","properties":{"formattedCitation":"(Sherry {\\i{}et al.} 2020)","plainCitation":"(Sherry et al. 2020)","noteIndex":0},"citationItems":[{"id":1599,"uris":["http://zotero.org/users/local/B6GulUkZ/items/IY5ZJAF9"],"itemData":{"id":1599,"type":"article-journal","abstract":"Insectivorous birds reach their highest diversity in the tropics and represent a striking variety of morphological and behavioral specializations for foraging, yet explanations for these patterns are inadequate because of both our limited understanding of the drivers of ecological diversification within and among clades and of coexistence mechanisms in particular. Here we synthesize recent information on Neotropical insectivorous birds, including their diversity, evolutionary ages and locations of origin, phylogenies, and both competitive and predator–prey species interactions. We propose a novel evolutionary hypothesis for the origin and coexistence of the phenotypic diversity of insectivore foraging morphologies in species-rich communities, based on their extraordinary food-resource specializations. Specifically, we develop the Biotic Challenge Hypothesis to explain the evolution of these specializations, and we provide preliminary evidence in support of this hypothesis based on a synopsis of both Neotropical insectivore specializations by family and arthropod antipredator adaptations by category. We argue that, from the perspective of tropical insectivorous birds, and particularly in the most species-rich, mainland Neotropical communities, the environment is an arthropod desert. Coexistence with all of the other insectivores requires feeding specialization to compete exploitatively and diffusely against evolutionarily diverse species and far less frequently against sister species. The arthropod desert arises primarily because of (1) the tactical diversity of arthropod predators as insectivore competitors and (2) the evolutionary arms races involving arthropod predators with their prey, which render many arthropods inaccessible to most insectivorous predators. Our idea provides an explicit mechanism for pervasive, diffuse tropical interspecific competition, for evolutionary specialization, and for positive feedback on speciation rates at low latitudes, thereby generating new predictions and insights into tropical life histories and the Latitudinal Diversity Gradient. Other recent ideas concerning the coexistence of Neotropical insectivores, including positive species interactions within mixed species flocks, are recognized and evaluated. We discuss ways to test predictions resulting from the new view of communities developed here, including a case study of diet specialization by Costa Rican tyrannid flycatchers. Our synthesis of the origin and nature of Neotropical insectivore communities injects new life into the “zombie” idea that evolution works differently in the species-rich tropics.• New World tropical (Neotropical) insectivorous bird communities are extremely rich in species.• These birds are also extraordinarily diverse in how they forage, and illustrate a variety of specializations, but why?• This paper summarizes and integrates information on the evolution of the diverse Neotropical avifauna, interspecific competition, feeding specializations in the Neotropics, and arms races of insectivorous birds with insect prey, to make novel deductions and predictions.• Specifically, we propose the Biotic Challenge Hypothesis, which states that, from the perspective of many Neotropical insectivores, particularly those in lowland equatorial rainforests, food is relatively scarce, requiring specializations to find, capture, handle, and digest the prey, and requires energetic efficiency to compete effectively with other birds.• These ideas have a number of implications for life histories and for the evolution of the Latitudinal Diversity Gradient, that is, the tendency for more species to coexist at low latitudes. For example, we propose that the evolution of feeding specialization is traded off in these birds for strong dispersal ability, which has contributed to relatively high speciation rate in Neotropical birds.• The feeding specializations also have important implications for understanding a number of other aspects of Neotropical insectivorous birds, including their life histories, organization of mixed-species flocks, and their conservation vulnerability.","container-title":"The Auk","DOI":"10.1093/auk/ukaa049","ISSN":"1938-4254","issue":"4","journalAbbreviation":"The Auk","page":"ukaa049","source":"Silverchair","title":"Insectivorous birds in the Neotropics: Ecological radiations, specialization, and coexistence in species-rich communities","title-short":"Insectivorous birds in the Neotropics","volume":"137","author":[{"family":"Sherry","given":"Thomas W"},{"family":"Kent","given":"Cody M"},{"family":"Sánchez","given":"Natalie V"},{"family":"Şekercioğlu","given":"Çağan H"}],"issued":{"date-parts":[["2020",10,1]]}}}],"schema":"https://github.com/citation-style-language/schema/raw/master/csl-citation.json"} </w:instrText>
      </w:r>
      <w:r>
        <w:rPr>
          <w:rFonts w:ascii="Arial" w:hAnsi="Arial" w:cs="Arial"/>
          <w:lang w:val="en-US"/>
        </w:rPr>
        <w:fldChar w:fldCharType="separate"/>
      </w:r>
      <w:r w:rsidRPr="00F76670">
        <w:rPr>
          <w:rFonts w:ascii="Arial" w:hAnsi="Arial" w:cs="Arial"/>
          <w:szCs w:val="24"/>
          <w:lang w:val="en-US"/>
        </w:rPr>
        <w:t xml:space="preserve">(Sherry </w:t>
      </w:r>
      <w:r w:rsidRPr="00F76670">
        <w:rPr>
          <w:rFonts w:ascii="Arial" w:hAnsi="Arial" w:cs="Arial"/>
          <w:i/>
          <w:iCs/>
          <w:szCs w:val="24"/>
          <w:lang w:val="en-US"/>
        </w:rPr>
        <w:t>et al.</w:t>
      </w:r>
      <w:r w:rsidRPr="00F76670">
        <w:rPr>
          <w:rFonts w:ascii="Arial" w:hAnsi="Arial" w:cs="Arial"/>
          <w:szCs w:val="24"/>
          <w:lang w:val="en-US"/>
        </w:rPr>
        <w:t xml:space="preserve"> 2020)</w:t>
      </w:r>
      <w:r>
        <w:rPr>
          <w:rFonts w:ascii="Arial" w:hAnsi="Arial" w:cs="Arial"/>
          <w:lang w:val="en-US"/>
        </w:rPr>
        <w:fldChar w:fldCharType="end"/>
      </w:r>
      <w:r>
        <w:rPr>
          <w:rFonts w:ascii="Arial" w:hAnsi="Arial" w:cs="Arial"/>
          <w:lang w:val="en-US"/>
        </w:rPr>
        <w:t xml:space="preserve">. </w:t>
      </w:r>
      <w:r w:rsidR="0075609D">
        <w:rPr>
          <w:rFonts w:ascii="Arial" w:hAnsi="Arial" w:cs="Arial"/>
          <w:lang w:val="en-US"/>
        </w:rPr>
        <w:t xml:space="preserve">However, the richness of migratory species in the Southern Hemisphere is </w:t>
      </w:r>
      <w:r w:rsidR="00D56018">
        <w:rPr>
          <w:rFonts w:ascii="Arial" w:hAnsi="Arial" w:cs="Arial"/>
          <w:lang w:val="en-US"/>
        </w:rPr>
        <w:t>generally</w:t>
      </w:r>
      <w:r w:rsidR="000E74E0">
        <w:rPr>
          <w:rFonts w:ascii="Arial" w:hAnsi="Arial" w:cs="Arial"/>
          <w:lang w:val="en-US"/>
        </w:rPr>
        <w:t xml:space="preserve"> low when compared to the Northern H</w:t>
      </w:r>
      <w:r w:rsidR="0075609D">
        <w:rPr>
          <w:rFonts w:ascii="Arial" w:hAnsi="Arial" w:cs="Arial"/>
          <w:lang w:val="en-US"/>
        </w:rPr>
        <w:t xml:space="preserve">emisphere </w:t>
      </w:r>
      <w:r w:rsidR="0075609D">
        <w:rPr>
          <w:rFonts w:ascii="Arial" w:hAnsi="Arial" w:cs="Arial"/>
          <w:lang w:val="en-US"/>
        </w:rPr>
        <w:fldChar w:fldCharType="begin"/>
      </w:r>
      <w:r w:rsidR="00CD4074">
        <w:rPr>
          <w:rFonts w:ascii="Arial" w:hAnsi="Arial" w:cs="Arial"/>
          <w:lang w:val="en-US"/>
        </w:rPr>
        <w:instrText xml:space="preserve"> ADDIN ZOTERO_ITEM CSL_CITATION {"citationID":"Hq1zgr2G","properties":{"formattedCitation":"(Somveille {\\i{}et al.} 2013)","plainCitation":"(Somveille et al. 2013)","noteIndex":0},"citationItems":[{"id":1758,"uris":["http://zotero.org/users/local/B6GulUkZ/items/HM4MNLZ5"],"itemData":{"id":1758,"type":"article-journal","abstract":"Nearly one in five bird species has separate breeding and overwintering distributions, and the regular migrations of these species cause a substantial seasonal redistribution of avian diversity across the world. However, despite its ecological importance, bird migration has been largely ignored in studies of global avian biodiversity, with few studies having addressed it from a macroecological perspective. Here, we analyse a dataset on the global distribution of the world’s birds in order to examine global spatial patterns in the diversity of migratory species, including: the seasonal variation in overall species diversity due to migration; the contribution of migratory birds to local bird diversity; and the distribution of narrow-range and threatened migratory birds. Our analyses reveal a striking asymmetry between the Northern and Southern hemispheres, evident in all of the patterns investigated. The highest migratory bird diversity was found in the Northern Hemisphere, with high inter-continental turnover in species composition between breeding and non-breeding seasons, and extensive regions (at high latitudes) where migratory birds constitute the majority of the local avifauna. Threatened migratory birds are concentrated mainly in Central and Southern Asia, whereas narrow-range migratory species are mainly found in Central America, the Himalayas and Patagonia. Overall, global patterns in the diversity of migratory birds indicate that bird migration is mainly a Northern Hemisphere phenomenon. The asymmetry between the Northern and Southern hemispheres could not have easily been predicted from the combined results of regional scale studies, highlighting the importance of a global perspective.","container-title":"PLOS ONE","DOI":"10.1371/journal.pone.0070907","ISSN":"1932-6203","issue":"8","journalAbbreviation":"PLOS ONE","language":"en","note":"publisher: Public Library of Science","page":"e70907","source":"PLoS Journals","title":"Mapping Global Diversity Patterns for Migratory Birds","volume":"8","author":[{"family":"Somveille","given":"Marius"},{"family":"Manica","given":"Andrea"},{"family":"Butchart","given":"Stuart H. M."},{"family":"Rodrigues","given":"Ana S. L."}],"issued":{"date-parts":[["2013",7,8]]}}}],"schema":"https://github.com/citation-style-language/schema/raw/master/csl-citation.json"} </w:instrText>
      </w:r>
      <w:r w:rsidR="0075609D">
        <w:rPr>
          <w:rFonts w:ascii="Arial" w:hAnsi="Arial" w:cs="Arial"/>
          <w:lang w:val="en-US"/>
        </w:rPr>
        <w:fldChar w:fldCharType="separate"/>
      </w:r>
      <w:r w:rsidR="0075609D" w:rsidRPr="00F76670">
        <w:rPr>
          <w:rFonts w:ascii="Arial" w:hAnsi="Arial" w:cs="Arial"/>
          <w:szCs w:val="24"/>
          <w:lang w:val="en-US"/>
        </w:rPr>
        <w:t xml:space="preserve">(Somveille </w:t>
      </w:r>
      <w:r w:rsidR="0075609D" w:rsidRPr="00F76670">
        <w:rPr>
          <w:rFonts w:ascii="Arial" w:hAnsi="Arial" w:cs="Arial"/>
          <w:i/>
          <w:iCs/>
          <w:szCs w:val="24"/>
          <w:lang w:val="en-US"/>
        </w:rPr>
        <w:t>et al.</w:t>
      </w:r>
      <w:r w:rsidR="0075609D" w:rsidRPr="00F76670">
        <w:rPr>
          <w:rFonts w:ascii="Arial" w:hAnsi="Arial" w:cs="Arial"/>
          <w:szCs w:val="24"/>
          <w:lang w:val="en-US"/>
        </w:rPr>
        <w:t xml:space="preserve"> 2013)</w:t>
      </w:r>
      <w:r w:rsidR="0075609D">
        <w:rPr>
          <w:rFonts w:ascii="Arial" w:hAnsi="Arial" w:cs="Arial"/>
          <w:lang w:val="en-US"/>
        </w:rPr>
        <w:fldChar w:fldCharType="end"/>
      </w:r>
      <w:r w:rsidR="0075609D">
        <w:rPr>
          <w:rFonts w:ascii="Arial" w:hAnsi="Arial" w:cs="Arial"/>
          <w:lang w:val="en-US"/>
        </w:rPr>
        <w:t xml:space="preserve">. </w:t>
      </w:r>
      <w:r w:rsidR="000E347D">
        <w:rPr>
          <w:rFonts w:ascii="Arial" w:hAnsi="Arial" w:cs="Arial"/>
          <w:lang w:val="en-US"/>
        </w:rPr>
        <w:t>Approximately 171 bird species can be c</w:t>
      </w:r>
      <w:r w:rsidR="00906203">
        <w:rPr>
          <w:rFonts w:ascii="Arial" w:hAnsi="Arial" w:cs="Arial"/>
          <w:lang w:val="en-US"/>
        </w:rPr>
        <w:t>lassified</w:t>
      </w:r>
      <w:r w:rsidR="000E347D">
        <w:rPr>
          <w:rFonts w:ascii="Arial" w:hAnsi="Arial" w:cs="Arial"/>
          <w:lang w:val="en-US"/>
        </w:rPr>
        <w:t xml:space="preserve"> as insectivorous</w:t>
      </w:r>
      <w:r w:rsidR="002171A6">
        <w:rPr>
          <w:rFonts w:ascii="Arial" w:hAnsi="Arial" w:cs="Arial"/>
          <w:lang w:val="en-US"/>
        </w:rPr>
        <w:t xml:space="preserve"> </w:t>
      </w:r>
      <w:r w:rsidR="00906203">
        <w:rPr>
          <w:rFonts w:ascii="Arial" w:hAnsi="Arial" w:cs="Arial"/>
          <w:lang w:val="en-US"/>
        </w:rPr>
        <w:t>and live in the</w:t>
      </w:r>
      <w:r w:rsidR="005D71B9">
        <w:rPr>
          <w:rFonts w:ascii="Arial" w:hAnsi="Arial" w:cs="Arial"/>
          <w:lang w:val="en-US"/>
        </w:rPr>
        <w:t xml:space="preserve"> </w:t>
      </w:r>
      <w:r w:rsidR="002171A6">
        <w:rPr>
          <w:rFonts w:ascii="Arial" w:hAnsi="Arial" w:cs="Arial"/>
          <w:lang w:val="en-US"/>
        </w:rPr>
        <w:t xml:space="preserve">Neotropics and the Nearctic </w:t>
      </w:r>
      <w:r w:rsidR="002171A6">
        <w:rPr>
          <w:rFonts w:ascii="Arial" w:hAnsi="Arial" w:cs="Arial"/>
          <w:lang w:val="en-US"/>
        </w:rPr>
        <w:fldChar w:fldCharType="begin"/>
      </w:r>
      <w:r w:rsidR="005D71B9">
        <w:rPr>
          <w:rFonts w:ascii="Arial" w:hAnsi="Arial" w:cs="Arial"/>
          <w:lang w:val="en-US"/>
        </w:rPr>
        <w:instrText xml:space="preserve"> ADDIN ZOTERO_ITEM CSL_CITATION {"citationID":"RS97Y23q","properties":{"formattedCitation":"(Sherry {\\i{}et al.} 2020)","plainCitation":"(Sherry et al. 2020)","noteIndex":0},"citationItems":[{"id":1599,"uris":["http://zotero.org/users/local/B6GulUkZ/items/IY5ZJAF9"],"itemData":{"id":1599,"type":"article-journal","abstract":"Insectivorous birds reach their highest diversity in the tropics and represent a striking variety of morphological and behavioral specializations for foraging, yet explanations for these patterns are inadequate because of both our limited understanding of the drivers of ecological diversification within and among clades and of coexistence mechanisms in particular. Here we synthesize recent information on Neotropical insectivorous birds, including their diversity, evolutionary ages and locations of origin, phylogenies, and both competitive and predator–prey species interactions. We propose a novel evolutionary hypothesis for the origin and coexistence of the phenotypic diversity of insectivore foraging morphologies in species-rich communities, based on their extraordinary food-resource specializations. Specifically, we develop the Biotic Challenge Hypothesis to explain the evolution of these specializations, and we provide preliminary evidence in support of this hypothesis based on a synopsis of both Neotropical insectivore specializations by family and arthropod antipredator adaptations by category. We argue that, from the perspective of tropical insectivorous birds, and particularly in the most species-rich, mainland Neotropical communities, the environment is an arthropod desert. Coexistence with all of the other insectivores requires feeding specialization to compete exploitatively and diffusely against evolutionarily diverse species and far less frequently against sister species. The arthropod desert arises primarily because of (1) the tactical diversity of arthropod predators as insectivore competitors and (2) the evolutionary arms races involving arthropod predators with their prey, which render many arthropods inaccessible to most insectivorous predators. Our idea provides an explicit mechanism for pervasive, diffuse tropical interspecific competition, for evolutionary specialization, and for positive feedback on speciation rates at low latitudes, thereby generating new predictions and insights into tropical life histories and the Latitudinal Diversity Gradient. Other recent ideas concerning the coexistence of Neotropical insectivores, including positive species interactions within mixed species flocks, are recognized and evaluated. We discuss ways to test predictions resulting from the new view of communities developed here, including a case study of diet specialization by Costa Rican tyrannid flycatchers. Our synthesis of the origin and nature of Neotropical insectivore communities injects new life into the “zombie” idea that evolution works differently in the species-rich tropics.• New World tropical (Neotropical) insectivorous bird communities are extremely rich in species.• These birds are also extraordinarily diverse in how they forage, and illustrate a variety of specializations, but why?• This paper summarizes and integrates information on the evolution of the diverse Neotropical avifauna, interspecific competition, feeding specializations in the Neotropics, and arms races of insectivorous birds with insect prey, to make novel deductions and predictions.• Specifically, we propose the Biotic Challenge Hypothesis, which states that, from the perspective of many Neotropical insectivores, particularly those in lowland equatorial rainforests, food is relatively scarce, requiring specializations to find, capture, handle, and digest the prey, and requires energetic efficiency to compete effectively with other birds.• These ideas have a number of implications for life histories and for the evolution of the Latitudinal Diversity Gradient, that is, the tendency for more species to coexist at low latitudes. For example, we propose that the evolution of feeding specialization is traded off in these birds for strong dispersal ability, which has contributed to relatively high speciation rate in Neotropical birds.• The feeding specializations also have important implications for understanding a number of other aspects of Neotropical insectivorous birds, including their life histories, organization of mixed-species flocks, and their conservation vulnerability.","container-title":"The Auk","DOI":"10.1093/auk/ukaa049","ISSN":"1938-4254","issue":"4","journalAbbreviation":"The Auk","page":"ukaa049","source":"Silverchair","title":"Insectivorous birds in the Neotropics: Ecological radiations, specialization, and coexistence in species-rich communities","title-short":"Insectivorous birds in the Neotropics","volume":"137","author":[{"family":"Sherry","given":"Thomas W"},{"family":"Kent","given":"Cody M"},{"family":"Sánchez","given":"Natalie V"},{"family":"Şekercioğlu","given":"Çağan H"}],"issued":{"date-parts":[["2020",10,1]]}}}],"schema":"https://github.com/citation-style-language/schema/raw/master/csl-citation.json"} </w:instrText>
      </w:r>
      <w:r w:rsidR="002171A6">
        <w:rPr>
          <w:rFonts w:ascii="Arial" w:hAnsi="Arial" w:cs="Arial"/>
          <w:lang w:val="en-US"/>
        </w:rPr>
        <w:fldChar w:fldCharType="separate"/>
      </w:r>
      <w:r w:rsidR="005D71B9" w:rsidRPr="00F76670">
        <w:rPr>
          <w:rFonts w:ascii="Arial" w:hAnsi="Arial" w:cs="Arial"/>
          <w:szCs w:val="24"/>
          <w:lang w:val="en-US"/>
        </w:rPr>
        <w:t xml:space="preserve">(Sherry </w:t>
      </w:r>
      <w:r w:rsidR="005D71B9" w:rsidRPr="00F76670">
        <w:rPr>
          <w:rFonts w:ascii="Arial" w:hAnsi="Arial" w:cs="Arial"/>
          <w:i/>
          <w:iCs/>
          <w:szCs w:val="24"/>
          <w:lang w:val="en-US"/>
        </w:rPr>
        <w:t>et al.</w:t>
      </w:r>
      <w:r w:rsidR="005D71B9" w:rsidRPr="00F76670">
        <w:rPr>
          <w:rFonts w:ascii="Arial" w:hAnsi="Arial" w:cs="Arial"/>
          <w:szCs w:val="24"/>
          <w:lang w:val="en-US"/>
        </w:rPr>
        <w:t xml:space="preserve"> 2020)</w:t>
      </w:r>
      <w:r w:rsidR="002171A6">
        <w:rPr>
          <w:rFonts w:ascii="Arial" w:hAnsi="Arial" w:cs="Arial"/>
          <w:lang w:val="en-US"/>
        </w:rPr>
        <w:fldChar w:fldCharType="end"/>
      </w:r>
      <w:r w:rsidR="00906203">
        <w:rPr>
          <w:rFonts w:ascii="Arial" w:hAnsi="Arial" w:cs="Arial"/>
          <w:lang w:val="en-US"/>
        </w:rPr>
        <w:t xml:space="preserve">. </w:t>
      </w:r>
      <w:r w:rsidR="000E74E0">
        <w:rPr>
          <w:rFonts w:ascii="Arial" w:hAnsi="Arial" w:cs="Arial"/>
          <w:lang w:val="en-US"/>
        </w:rPr>
        <w:t>Approximately</w:t>
      </w:r>
      <w:r w:rsidR="00906203">
        <w:rPr>
          <w:rFonts w:ascii="Arial" w:hAnsi="Arial" w:cs="Arial"/>
          <w:lang w:val="en-US"/>
        </w:rPr>
        <w:t xml:space="preserve"> 230 bird species </w:t>
      </w:r>
      <w:r w:rsidR="0075609D">
        <w:rPr>
          <w:rFonts w:ascii="Arial" w:hAnsi="Arial" w:cs="Arial"/>
          <w:lang w:val="en-US"/>
        </w:rPr>
        <w:t>belong</w:t>
      </w:r>
      <w:r w:rsidR="00906203">
        <w:rPr>
          <w:rFonts w:ascii="Arial" w:hAnsi="Arial" w:cs="Arial"/>
          <w:lang w:val="en-US"/>
        </w:rPr>
        <w:t>ing</w:t>
      </w:r>
      <w:r w:rsidR="0075609D">
        <w:rPr>
          <w:rFonts w:ascii="Arial" w:hAnsi="Arial" w:cs="Arial"/>
          <w:lang w:val="en-US"/>
        </w:rPr>
        <w:t xml:space="preserve"> to </w:t>
      </w:r>
      <w:r w:rsidR="00906203">
        <w:rPr>
          <w:rFonts w:ascii="Arial" w:hAnsi="Arial" w:cs="Arial"/>
          <w:lang w:val="en-US"/>
        </w:rPr>
        <w:t xml:space="preserve">the </w:t>
      </w:r>
      <w:r w:rsidR="009C6F07">
        <w:rPr>
          <w:rFonts w:ascii="Arial" w:hAnsi="Arial" w:cs="Arial"/>
          <w:lang w:val="en-US"/>
        </w:rPr>
        <w:t xml:space="preserve">endemic </w:t>
      </w:r>
      <w:r w:rsidR="0075609D">
        <w:rPr>
          <w:rFonts w:ascii="Arial" w:hAnsi="Arial" w:cs="Arial"/>
          <w:lang w:val="en-US"/>
        </w:rPr>
        <w:t>austr</w:t>
      </w:r>
      <w:r w:rsidR="009971D3">
        <w:rPr>
          <w:rFonts w:ascii="Arial" w:hAnsi="Arial" w:cs="Arial"/>
          <w:lang w:val="en-US"/>
        </w:rPr>
        <w:t>al</w:t>
      </w:r>
      <w:r w:rsidR="002171A6">
        <w:rPr>
          <w:rFonts w:ascii="Arial" w:hAnsi="Arial" w:cs="Arial"/>
          <w:lang w:val="en-US"/>
        </w:rPr>
        <w:t xml:space="preserve"> mig</w:t>
      </w:r>
      <w:r w:rsidR="000E74E0">
        <w:rPr>
          <w:rFonts w:ascii="Arial" w:hAnsi="Arial" w:cs="Arial"/>
          <w:lang w:val="en-US"/>
        </w:rPr>
        <w:t>r</w:t>
      </w:r>
      <w:r w:rsidR="009971D3">
        <w:rPr>
          <w:rFonts w:ascii="Arial" w:hAnsi="Arial" w:cs="Arial"/>
          <w:lang w:val="en-US"/>
        </w:rPr>
        <w:t>ant</w:t>
      </w:r>
      <w:r w:rsidR="002171A6">
        <w:rPr>
          <w:rFonts w:ascii="Arial" w:hAnsi="Arial" w:cs="Arial"/>
          <w:lang w:val="en-US"/>
        </w:rPr>
        <w:t xml:space="preserve"> community </w:t>
      </w:r>
      <w:r w:rsidR="0075609D">
        <w:rPr>
          <w:rFonts w:ascii="Arial" w:hAnsi="Arial" w:cs="Arial"/>
          <w:lang w:val="en-US"/>
        </w:rPr>
        <w:t xml:space="preserve">migrate within the South American continent </w:t>
      </w:r>
      <w:r w:rsidR="0075609D">
        <w:rPr>
          <w:rFonts w:ascii="Arial" w:hAnsi="Arial" w:cs="Arial"/>
          <w:lang w:val="en-US"/>
        </w:rPr>
        <w:fldChar w:fldCharType="begin"/>
      </w:r>
      <w:r w:rsidR="0075609D">
        <w:rPr>
          <w:rFonts w:ascii="Arial" w:hAnsi="Arial" w:cs="Arial"/>
          <w:lang w:val="en-US"/>
        </w:rPr>
        <w:instrText xml:space="preserve"> ADDIN ZOTERO_ITEM CSL_CITATION {"citationID":"aBJ1qtDm","properties":{"formattedCitation":"(Jahn {\\i{}et al.} 2013)","plainCitation":"(Jahn et al. 2013)","noteIndex":0},"citationItems":[{"id":3064,"uris":["http://zotero.org/users/local/B6GulUkZ/items/BQVI6PM8"],"itemData":{"id":3064,"type":"article-journal","abstract":"Little is known about the timing of migration, migration routes, and migratory connectivity of most of the &gt;230 species of birds that breed at south temperate latitudes of South America and then migrate toward the tropics to overwinter. We used light-level geolocators to track the migration of 3 male and 3 female Fork-tailed Flycatchers (Tyrannus savana) captured on their breeding territories in Argentina. All birds initiated fall migration between late January and late February, and migrated 45 to 66 km day(-1) in a northwesterly direction through central South America to either one or two wintering areas. Five individuals first spent several weeks (in April and May) in western Amazonia (mainly Peru, northwestern Brazil, and southern Colombia) before moving east to spend the rest of the non-breeding season in central Venezuela and northern Brazil. One individual occupied primarily one wintering area in eastern Colombia, northwestern Brazil, and southwestern Venezuela. Fall migration took approximately 7-12 weeks to complete and covered a distance of 2,888-4,105 km. We did not analyze spring migration data because of broad overlap with the austral spring equinox. These results are the first data on wintering locations, migration timing, and routes of individual migrant passerine birds that breed in South America. Given the general lack of similar data for practically all migratory birds that breed in South America, geolocator technology has the potential to revolutionize our understanding of how birds migrate-and the threats they face-on South America's rapidly changing landscape.","container-title":"The Auk","DOI":"10.1525/auk.2013.12077","journalAbbreviation":"The Auk","page":"223-229","source":"ResearchGate","title":"Long-Distance Bird Migration within South America Revealed by Light-Level Geolocators","volume":"130","author":[{"family":"Jahn","given":"Alex"},{"family":"Levey","given":"Douglas"},{"family":"Cueto","given":"Víctor"},{"family":"Pinto-Ledezma","given":"Jesús"},{"family":"Tuero","given":"Diego"},{"family":"Fox","given":"James"},{"family":"Masson","given":"Diego"}],"issued":{"date-parts":[["2013",4,1]]}}}],"schema":"https://github.com/citation-style-language/schema/raw/master/csl-citation.json"} </w:instrText>
      </w:r>
      <w:r w:rsidR="0075609D">
        <w:rPr>
          <w:rFonts w:ascii="Arial" w:hAnsi="Arial" w:cs="Arial"/>
          <w:lang w:val="en-US"/>
        </w:rPr>
        <w:fldChar w:fldCharType="separate"/>
      </w:r>
      <w:r w:rsidR="0075609D" w:rsidRPr="00F76670">
        <w:rPr>
          <w:rFonts w:ascii="Arial" w:hAnsi="Arial" w:cs="Arial"/>
          <w:szCs w:val="24"/>
          <w:lang w:val="en-US"/>
        </w:rPr>
        <w:t xml:space="preserve">(Jahn </w:t>
      </w:r>
      <w:r w:rsidR="0075609D" w:rsidRPr="00F76670">
        <w:rPr>
          <w:rFonts w:ascii="Arial" w:hAnsi="Arial" w:cs="Arial"/>
          <w:i/>
          <w:iCs/>
          <w:szCs w:val="24"/>
          <w:lang w:val="en-US"/>
        </w:rPr>
        <w:t>et al.</w:t>
      </w:r>
      <w:r w:rsidR="0075609D" w:rsidRPr="00F76670">
        <w:rPr>
          <w:rFonts w:ascii="Arial" w:hAnsi="Arial" w:cs="Arial"/>
          <w:szCs w:val="24"/>
          <w:lang w:val="en-US"/>
        </w:rPr>
        <w:t xml:space="preserve"> 2013)</w:t>
      </w:r>
      <w:r w:rsidR="0075609D">
        <w:rPr>
          <w:rFonts w:ascii="Arial" w:hAnsi="Arial" w:cs="Arial"/>
          <w:lang w:val="en-US"/>
        </w:rPr>
        <w:fldChar w:fldCharType="end"/>
      </w:r>
      <w:r w:rsidR="0075609D">
        <w:rPr>
          <w:rFonts w:ascii="Arial" w:hAnsi="Arial" w:cs="Arial"/>
          <w:lang w:val="en-US"/>
        </w:rPr>
        <w:t xml:space="preserve">. </w:t>
      </w:r>
      <w:r w:rsidR="000E74E0">
        <w:rPr>
          <w:rFonts w:ascii="Arial" w:hAnsi="Arial" w:cs="Arial"/>
          <w:lang w:val="en-US"/>
        </w:rPr>
        <w:t>The Austral Bird M</w:t>
      </w:r>
      <w:r w:rsidR="00F51548">
        <w:rPr>
          <w:rFonts w:ascii="Arial" w:hAnsi="Arial" w:cs="Arial"/>
          <w:lang w:val="en-US"/>
        </w:rPr>
        <w:t>igration system is known to have a</w:t>
      </w:r>
      <w:r w:rsidR="000E74E0">
        <w:rPr>
          <w:rFonts w:ascii="Arial" w:hAnsi="Arial" w:cs="Arial"/>
          <w:lang w:val="en-US"/>
        </w:rPr>
        <w:t xml:space="preserve"> wide</w:t>
      </w:r>
      <w:r w:rsidR="00F51548">
        <w:rPr>
          <w:rFonts w:ascii="Arial" w:hAnsi="Arial" w:cs="Arial"/>
          <w:lang w:val="en-US"/>
        </w:rPr>
        <w:t xml:space="preserve"> </w:t>
      </w:r>
      <w:r w:rsidR="00C74C01">
        <w:rPr>
          <w:rFonts w:ascii="Arial" w:hAnsi="Arial" w:cs="Arial"/>
          <w:lang w:val="en-US"/>
        </w:rPr>
        <w:t>variety</w:t>
      </w:r>
      <w:r w:rsidR="009971D3">
        <w:rPr>
          <w:rFonts w:ascii="Arial" w:hAnsi="Arial" w:cs="Arial"/>
          <w:lang w:val="en-US"/>
        </w:rPr>
        <w:t xml:space="preserve"> of migration</w:t>
      </w:r>
      <w:r w:rsidR="00F51548">
        <w:rPr>
          <w:rFonts w:ascii="Arial" w:hAnsi="Arial" w:cs="Arial"/>
          <w:lang w:val="en-US"/>
        </w:rPr>
        <w:t xml:space="preserve"> strategies among bird species</w:t>
      </w:r>
      <w:r w:rsidR="00C74C01">
        <w:rPr>
          <w:rFonts w:ascii="Arial" w:hAnsi="Arial" w:cs="Arial"/>
          <w:lang w:val="en-US"/>
        </w:rPr>
        <w:t xml:space="preserve"> </w:t>
      </w:r>
      <w:r w:rsidR="00C74C01">
        <w:rPr>
          <w:rFonts w:ascii="Arial" w:hAnsi="Arial" w:cs="Arial"/>
          <w:lang w:val="en-US"/>
        </w:rPr>
        <w:fldChar w:fldCharType="begin"/>
      </w:r>
      <w:r w:rsidR="00C74C01">
        <w:rPr>
          <w:rFonts w:ascii="Arial" w:hAnsi="Arial" w:cs="Arial"/>
          <w:lang w:val="en-US"/>
        </w:rPr>
        <w:instrText xml:space="preserve"> ADDIN ZOTERO_ITEM CSL_CITATION {"citationID":"yLn4Jukm","properties":{"formattedCitation":"(Dingle 2008; Jahn {\\i{}et al.} 2010)","plainCitation":"(Dingle 2008; Jahn et al. 2010)","noteIndex":0},"citationItems":[{"id":2942,"uris":["http://zotero.org/users/local/B6GulUkZ/items/TI9SIL23"],"itemData":{"id":2942,"type":"article-journal","container-title":"Emu - Austral Ornithology","DOI":"10.1071/MU08010","ISSN":"0158-4197, 1448-5540","issue":"4","journalAbbreviation":"Emu - Austral Ornithology","language":"en","page":"341-359","source":"DOI.org (Crossref)","title":"Bird migration in the southern hemisphere: a review comparing continents","title-short":"Bird migration in the southern hemisphere","volume":"108","author":[{"family":"Dingle","given":"Hugh"}],"issued":{"date-parts":[["2008",12]]}}},{"id":3086,"uris":["http://zotero.org/users/local/B6GulUkZ/items/I5HHJAG6"],"itemData":{"id":3086,"type":"article-journal","abstract":"1. Little is known about mechanisms that drive migration of birds at tropical latitudes. Because most migratory bird species in South America have populations that are present year-round, partial migration (in which only some individuals of a given population migrate at the end of the breeding season) is likely to be common, providing an opportunity to assess proximate mechanisms of migration. 2. Two non-mutually exclusive hypotheses explaining intraspecific variation in migratory behaviour were tested in a Tropical Kingbird Tyrannus melancholicus population in the southern Amazon Basin, where a dramatic dry season decrease in the abundance of insect food for kingbirds may promote migration of some individuals. 3. The Dominance hypothesis predicts sub-dominant individuals migrate at the end of the breeding season and dominant individuals do not, whereas the Body Size hypothesis predicts smaller individuals migrate and larger individuals do not. 4. Based on 4 years of data on individually-marked birds, strong support was found for occurrence of partial migration in the study population. 5. In the best model, the largest males (which are typically older and dominant to younger individuals) had the highest probability of migrating. Younger females (which are the smallest individuals in the population) were also more likely to migrate than other kingbirds, except the largest males. Thus, an individual’s probability of migrating was associated with a more complex interaction of size, age and sex than predicted by current hypotheses. 6. These results suggest that determinants of migratory behaviour differ between North temperate and tropical latitudes. Most tests of partial migration theory have been conducted on granivores (e.g. emberizids) or omnivores (e.g. turdids and icterids) at North temperate latitudes, where seasonality is primarily defined by temperature cycles. In tropical South America, however, the most common long-distance migrants are primarily insectivorous (i.e. tyrannids), and seasonality is largely defined by rainfall cycles. 7. We propose a hypothesis based on seasonal food limitation to explain partial migration of primarily insectivorous species in seasonal tropical habitats.","container-title":"Journal of Animal Ecology","DOI":"10.1111/j.1365-2656.2010.01713.x","ISSN":"1365-2656","issue":"5","language":"en","note":"_eprint: https://onlinelibrary.wiley.com/doi/pdf/10.1111/j.1365-2656.2010.01713.x","page":"983-992","source":"Wiley Online Library","title":"Determinants of partial bird migration in the Amazon Basin","volume":"79","author":[{"family":"Jahn","given":"Alex E."},{"family":"Levey","given":"Douglas J."},{"family":"Hostetler","given":"Jeffrey A."},{"family":"Mamani","given":"Ana María"}],"issued":{"date-parts":[["2010"]]}}}],"schema":"https://github.com/citation-style-language/schema/raw/master/csl-citation.json"} </w:instrText>
      </w:r>
      <w:r w:rsidR="00C74C01">
        <w:rPr>
          <w:rFonts w:ascii="Arial" w:hAnsi="Arial" w:cs="Arial"/>
          <w:lang w:val="en-US"/>
        </w:rPr>
        <w:fldChar w:fldCharType="separate"/>
      </w:r>
      <w:r w:rsidR="00C74C01" w:rsidRPr="00F76670">
        <w:rPr>
          <w:rFonts w:ascii="Arial" w:hAnsi="Arial" w:cs="Arial"/>
          <w:szCs w:val="24"/>
          <w:lang w:val="en-US"/>
        </w:rPr>
        <w:t xml:space="preserve">(Dingle 2008; Jahn </w:t>
      </w:r>
      <w:r w:rsidR="00C74C01" w:rsidRPr="00F76670">
        <w:rPr>
          <w:rFonts w:ascii="Arial" w:hAnsi="Arial" w:cs="Arial"/>
          <w:i/>
          <w:iCs/>
          <w:szCs w:val="24"/>
          <w:lang w:val="en-US"/>
        </w:rPr>
        <w:t>et al.</w:t>
      </w:r>
      <w:r w:rsidR="00C74C01" w:rsidRPr="00F76670">
        <w:rPr>
          <w:rFonts w:ascii="Arial" w:hAnsi="Arial" w:cs="Arial"/>
          <w:szCs w:val="24"/>
          <w:lang w:val="en-US"/>
        </w:rPr>
        <w:t xml:space="preserve"> 2010)</w:t>
      </w:r>
      <w:r w:rsidR="00C74C01">
        <w:rPr>
          <w:rFonts w:ascii="Arial" w:hAnsi="Arial" w:cs="Arial"/>
          <w:lang w:val="en-US"/>
        </w:rPr>
        <w:fldChar w:fldCharType="end"/>
      </w:r>
      <w:r w:rsidR="00C74C01">
        <w:rPr>
          <w:rFonts w:ascii="Arial" w:hAnsi="Arial" w:cs="Arial"/>
          <w:lang w:val="en-US"/>
        </w:rPr>
        <w:t xml:space="preserve">. </w:t>
      </w:r>
    </w:p>
    <w:p w14:paraId="62393664" w14:textId="4F202453" w:rsidR="0011679F" w:rsidRDefault="00BE6CB5" w:rsidP="008101FC">
      <w:pPr>
        <w:spacing w:after="0"/>
        <w:jc w:val="both"/>
        <w:rPr>
          <w:rFonts w:ascii="Arial" w:hAnsi="Arial" w:cs="Arial"/>
          <w:lang w:val="en-US"/>
        </w:rPr>
      </w:pPr>
      <w:r>
        <w:rPr>
          <w:rFonts w:ascii="Arial" w:hAnsi="Arial" w:cs="Arial"/>
          <w:lang w:val="en-US"/>
        </w:rPr>
        <w:t>T</w:t>
      </w:r>
      <w:r w:rsidR="00C74C01">
        <w:rPr>
          <w:rFonts w:ascii="Arial" w:hAnsi="Arial" w:cs="Arial"/>
          <w:lang w:val="en-US"/>
        </w:rPr>
        <w:t>he most common long-distance mig</w:t>
      </w:r>
      <w:r w:rsidR="009971D3">
        <w:rPr>
          <w:rFonts w:ascii="Arial" w:hAnsi="Arial" w:cs="Arial"/>
          <w:lang w:val="en-US"/>
        </w:rPr>
        <w:t>rants in</w:t>
      </w:r>
      <w:r w:rsidR="00C74C01">
        <w:rPr>
          <w:rFonts w:ascii="Arial" w:hAnsi="Arial" w:cs="Arial"/>
          <w:lang w:val="en-US"/>
        </w:rPr>
        <w:t xml:space="preserve"> South America are primarily insectivores, wh</w:t>
      </w:r>
      <w:r w:rsidR="009971D3">
        <w:rPr>
          <w:rFonts w:ascii="Arial" w:hAnsi="Arial" w:cs="Arial"/>
          <w:lang w:val="en-US"/>
        </w:rPr>
        <w:t>ose migratory</w:t>
      </w:r>
      <w:r w:rsidR="00C74C01">
        <w:rPr>
          <w:rFonts w:ascii="Arial" w:hAnsi="Arial" w:cs="Arial"/>
          <w:lang w:val="en-US"/>
        </w:rPr>
        <w:t xml:space="preserve"> behavio</w:t>
      </w:r>
      <w:r w:rsidR="009971D3">
        <w:rPr>
          <w:rFonts w:ascii="Arial" w:hAnsi="Arial" w:cs="Arial"/>
          <w:lang w:val="en-US"/>
        </w:rPr>
        <w:t>u</w:t>
      </w:r>
      <w:r w:rsidR="00C74C01">
        <w:rPr>
          <w:rFonts w:ascii="Arial" w:hAnsi="Arial" w:cs="Arial"/>
          <w:lang w:val="en-US"/>
        </w:rPr>
        <w:t xml:space="preserve">r is strongly </w:t>
      </w:r>
      <w:r w:rsidR="009971D3">
        <w:rPr>
          <w:rFonts w:ascii="Arial" w:hAnsi="Arial" w:cs="Arial"/>
          <w:lang w:val="en-US"/>
        </w:rPr>
        <w:t>linked</w:t>
      </w:r>
      <w:r w:rsidR="00C74C01">
        <w:rPr>
          <w:rFonts w:ascii="Arial" w:hAnsi="Arial" w:cs="Arial"/>
          <w:lang w:val="en-US"/>
        </w:rPr>
        <w:t xml:space="preserve"> </w:t>
      </w:r>
      <w:r w:rsidR="009971D3">
        <w:rPr>
          <w:rFonts w:ascii="Arial" w:hAnsi="Arial" w:cs="Arial"/>
          <w:lang w:val="en-US"/>
        </w:rPr>
        <w:t>to</w:t>
      </w:r>
      <w:r w:rsidR="00C74C01">
        <w:rPr>
          <w:rFonts w:ascii="Arial" w:hAnsi="Arial" w:cs="Arial"/>
          <w:lang w:val="en-US"/>
        </w:rPr>
        <w:t xml:space="preserve"> rainfall cycles </w:t>
      </w:r>
      <w:r w:rsidR="00C74C01">
        <w:rPr>
          <w:rFonts w:ascii="Arial" w:hAnsi="Arial" w:cs="Arial"/>
          <w:lang w:val="en-US"/>
        </w:rPr>
        <w:fldChar w:fldCharType="begin"/>
      </w:r>
      <w:r w:rsidR="00C74C01">
        <w:rPr>
          <w:rFonts w:ascii="Arial" w:hAnsi="Arial" w:cs="Arial"/>
          <w:lang w:val="en-US"/>
        </w:rPr>
        <w:instrText xml:space="preserve"> ADDIN ZOTERO_ITEM CSL_CITATION {"citationID":"6vAe3w39","properties":{"formattedCitation":"(Jahn {\\i{}et al.} 2010)","plainCitation":"(Jahn et al. 2010)","noteIndex":0},"citationItems":[{"id":3086,"uris":["http://zotero.org/users/local/B6GulUkZ/items/I5HHJAG6"],"itemData":{"id":3086,"type":"article-journal","abstract":"1. Little is known about mechanisms that drive migration of birds at tropical latitudes. Because most migratory bird species in South America have populations that are present year-round, partial migration (in which only some individuals of a given population migrate at the end of the breeding season) is likely to be common, providing an opportunity to assess proximate mechanisms of migration. 2. Two non-mutually exclusive hypotheses explaining intraspecific variation in migratory behaviour were tested in a Tropical Kingbird Tyrannus melancholicus population in the southern Amazon Basin, where a dramatic dry season decrease in the abundance of insect food for kingbirds may promote migration of some individuals. 3. The Dominance hypothesis predicts sub-dominant individuals migrate at the end of the breeding season and dominant individuals do not, whereas the Body Size hypothesis predicts smaller individuals migrate and larger individuals do not. 4. Based on 4 years of data on individually-marked birds, strong support was found for occurrence of partial migration in the study population. 5. In the best model, the largest males (which are typically older and dominant to younger individuals) had the highest probability of migrating. Younger females (which are the smallest individuals in the population) were also more likely to migrate than other kingbirds, except the largest males. Thus, an individual’s probability of migrating was associated with a more complex interaction of size, age and sex than predicted by current hypotheses. 6. These results suggest that determinants of migratory behaviour differ between North temperate and tropical latitudes. Most tests of partial migration theory have been conducted on granivores (e.g. emberizids) or omnivores (e.g. turdids and icterids) at North temperate latitudes, where seasonality is primarily defined by temperature cycles. In tropical South America, however, the most common long-distance migrants are primarily insectivorous (i.e. tyrannids), and seasonality is largely defined by rainfall cycles. 7. We propose a hypothesis based on seasonal food limitation to explain partial migration of primarily insectivorous species in seasonal tropical habitats.","container-title":"Journal of Animal Ecology","DOI":"10.1111/j.1365-2656.2010.01713.x","ISSN":"1365-2656","issue":"5","language":"en","note":"_eprint: https://onlinelibrary.wiley.com/doi/pdf/10.1111/j.1365-2656.2010.01713.x","page":"983-992","source":"Wiley Online Library","title":"Determinants of partial bird migration in the Amazon Basin","volume":"79","author":[{"family":"Jahn","given":"Alex E."},{"family":"Levey","given":"Douglas J."},{"family":"Hostetler","given":"Jeffrey A."},{"family":"Mamani","given":"Ana María"}],"issued":{"date-parts":[["2010"]]}}}],"schema":"https://github.com/citation-style-language/schema/raw/master/csl-citation.json"} </w:instrText>
      </w:r>
      <w:r w:rsidR="00C74C01">
        <w:rPr>
          <w:rFonts w:ascii="Arial" w:hAnsi="Arial" w:cs="Arial"/>
          <w:lang w:val="en-US"/>
        </w:rPr>
        <w:fldChar w:fldCharType="separate"/>
      </w:r>
      <w:r w:rsidR="00C74C01" w:rsidRPr="00F76670">
        <w:rPr>
          <w:rFonts w:ascii="Arial" w:hAnsi="Arial" w:cs="Arial"/>
          <w:szCs w:val="24"/>
          <w:lang w:val="en-US"/>
        </w:rPr>
        <w:t xml:space="preserve">(Jahn </w:t>
      </w:r>
      <w:r w:rsidR="00C74C01" w:rsidRPr="00F76670">
        <w:rPr>
          <w:rFonts w:ascii="Arial" w:hAnsi="Arial" w:cs="Arial"/>
          <w:i/>
          <w:iCs/>
          <w:szCs w:val="24"/>
          <w:lang w:val="en-US"/>
        </w:rPr>
        <w:t>et al.</w:t>
      </w:r>
      <w:r w:rsidR="00C74C01" w:rsidRPr="00F76670">
        <w:rPr>
          <w:rFonts w:ascii="Arial" w:hAnsi="Arial" w:cs="Arial"/>
          <w:szCs w:val="24"/>
          <w:lang w:val="en-US"/>
        </w:rPr>
        <w:t xml:space="preserve"> 2010)</w:t>
      </w:r>
      <w:r w:rsidR="00C74C01">
        <w:rPr>
          <w:rFonts w:ascii="Arial" w:hAnsi="Arial" w:cs="Arial"/>
          <w:lang w:val="en-US"/>
        </w:rPr>
        <w:fldChar w:fldCharType="end"/>
      </w:r>
      <w:r w:rsidR="00F34AB0">
        <w:rPr>
          <w:rFonts w:ascii="Arial" w:hAnsi="Arial" w:cs="Arial"/>
          <w:lang w:val="en-US"/>
        </w:rPr>
        <w:t xml:space="preserve">. </w:t>
      </w:r>
      <w:r w:rsidR="00F02058">
        <w:rPr>
          <w:rFonts w:ascii="Arial" w:hAnsi="Arial" w:cs="Arial"/>
          <w:lang w:val="en-US"/>
        </w:rPr>
        <w:t xml:space="preserve">However, austral migrants are usually found in open or shrubby areas, </w:t>
      </w:r>
      <w:r w:rsidR="009971D3">
        <w:rPr>
          <w:rFonts w:ascii="Arial" w:hAnsi="Arial" w:cs="Arial"/>
          <w:lang w:val="en-US"/>
        </w:rPr>
        <w:t>whereas</w:t>
      </w:r>
      <w:r w:rsidR="00F02058">
        <w:rPr>
          <w:rFonts w:ascii="Arial" w:hAnsi="Arial" w:cs="Arial"/>
          <w:lang w:val="en-US"/>
        </w:rPr>
        <w:t xml:space="preserve"> Nearctic </w:t>
      </w:r>
      <w:r w:rsidR="009971D3">
        <w:rPr>
          <w:rFonts w:ascii="Arial" w:hAnsi="Arial" w:cs="Arial"/>
          <w:lang w:val="en-US"/>
        </w:rPr>
        <w:t xml:space="preserve">migrants </w:t>
      </w:r>
      <w:r w:rsidR="00F02058">
        <w:rPr>
          <w:rFonts w:ascii="Arial" w:hAnsi="Arial" w:cs="Arial"/>
          <w:lang w:val="en-US"/>
        </w:rPr>
        <w:t>prefer forests and woodland</w:t>
      </w:r>
      <w:r w:rsidR="009971D3">
        <w:rPr>
          <w:rFonts w:ascii="Arial" w:hAnsi="Arial" w:cs="Arial"/>
          <w:lang w:val="en-US"/>
        </w:rPr>
        <w:t>s</w:t>
      </w:r>
      <w:r w:rsidR="00AA106B">
        <w:rPr>
          <w:rFonts w:ascii="Arial" w:hAnsi="Arial" w:cs="Arial"/>
          <w:lang w:val="en-US"/>
        </w:rPr>
        <w:t xml:space="preserve"> (</w:t>
      </w:r>
      <w:r w:rsidR="00AA106B">
        <w:rPr>
          <w:rFonts w:ascii="Arial" w:hAnsi="Arial" w:cs="Arial"/>
          <w:lang w:val="en-US"/>
        </w:rPr>
        <w:fldChar w:fldCharType="begin"/>
      </w:r>
      <w:r w:rsidR="00BD5A98">
        <w:rPr>
          <w:rFonts w:ascii="Arial" w:hAnsi="Arial" w:cs="Arial"/>
          <w:lang w:val="en-US"/>
        </w:rPr>
        <w:instrText xml:space="preserve"> ADDIN ZOTERO_ITEM CSL_CITATION {"citationID":"7572Hkuk","properties":{"formattedCitation":"(Chesser 1994)","plainCitation":"(Chesser 1994)","dontUpdate":true,"noteIndex":0},"citationItems":[{"id":2135,"uris":["http://zotero.org/users/local/B6GulUkZ/items/YDT24ULI"],"itemData":{"id":2135,"type":"article-journal","abstract":"Austral migrants are species that breed in temperate areas of South America and migrate north, towards or into Amazonia, for the southern winter. Migrations among these species are the most extensive of Southern Hemisphere migrations, and the austral system represents a third major migration system, in the sense that the term has been applied to Northern Hemisphere temperate-tropical migration. The geography of South America greatly influences the austral system. Lack of east-west geographical barriers and the shape of the continent promote a pattern of partially overlapping breeding and wintering ranges. The suboscine family Tyrannidae, the tyrant-flycatchers, is the largest group of austral migrants, with other major families including Emberizidae, Anatidae, Furnariidae, Accipitridae and Hirundinidae. Tyrant-flycatchers constitute more than one-half of the passerine austral migrants and roughly one-third of total austral migrants, a taxonomic domination seen in no other global migration system. Parallels exist, however, between austral migration and the Nearctic and Palearctic systems. Many of the same families, including Hirundinidae, Anatidae and Charadriidae, exhibit similarly high degrees of migratory behavi-our in each system. Passerine migration in the austral system is similar in numbers to that of the Nearctic-Neotropical system, but species migrate shorter distances and breed in more open and scrubby habitats. Possible differences in year-round resource availability between South American and North American temperate forests, in addition to differing availability of these habitats, may contribute to the low numbers of forest-dwelling austral migrants.","container-title":"Bird Conservation International","DOI":"10.1017/S0959270900002690","ISSN":"1474-0001, 0959-2709","issue":"2-3","language":"en","note":"publisher: Cambridge University Press","page":"91-107","source":"Cambridge University Press","title":"Migration in South America: an overview of the austral system","title-short":"Migration in South America","volume":"4","author":[{"family":"Chesser","given":"R. Terry"}],"issued":{"date-parts":[["1994",9]]}}}],"schema":"https://github.com/citation-style-language/schema/raw/master/csl-citation.json"} </w:instrText>
      </w:r>
      <w:r w:rsidR="00AA106B">
        <w:rPr>
          <w:rFonts w:ascii="Arial" w:hAnsi="Arial" w:cs="Arial"/>
          <w:lang w:val="en-US"/>
        </w:rPr>
        <w:fldChar w:fldCharType="separate"/>
      </w:r>
      <w:r w:rsidR="00AA106B" w:rsidRPr="00F76670">
        <w:rPr>
          <w:rFonts w:ascii="Arial" w:hAnsi="Arial" w:cs="Arial"/>
          <w:lang w:val="en-US"/>
        </w:rPr>
        <w:t>Chesser 1994)</w:t>
      </w:r>
      <w:r w:rsidR="00AA106B">
        <w:rPr>
          <w:rFonts w:ascii="Arial" w:hAnsi="Arial" w:cs="Arial"/>
          <w:lang w:val="en-US"/>
        </w:rPr>
        <w:fldChar w:fldCharType="end"/>
      </w:r>
      <w:r w:rsidR="00F02058">
        <w:rPr>
          <w:rFonts w:ascii="Arial" w:hAnsi="Arial" w:cs="Arial"/>
          <w:lang w:val="en-US"/>
        </w:rPr>
        <w:t xml:space="preserve">. </w:t>
      </w:r>
      <w:r w:rsidR="009971D3">
        <w:rPr>
          <w:rFonts w:ascii="Arial" w:hAnsi="Arial" w:cs="Arial"/>
          <w:lang w:val="en-US"/>
        </w:rPr>
        <w:t>T</w:t>
      </w:r>
      <w:r w:rsidR="00D52EAF">
        <w:rPr>
          <w:rFonts w:ascii="Arial" w:hAnsi="Arial" w:cs="Arial"/>
          <w:lang w:val="en-US"/>
        </w:rPr>
        <w:t>ropical forest</w:t>
      </w:r>
      <w:r w:rsidR="000E74E0">
        <w:rPr>
          <w:rFonts w:ascii="Arial" w:hAnsi="Arial" w:cs="Arial"/>
          <w:lang w:val="en-US"/>
        </w:rPr>
        <w:t>s</w:t>
      </w:r>
      <w:r w:rsidR="00D52EAF">
        <w:rPr>
          <w:rFonts w:ascii="Arial" w:hAnsi="Arial" w:cs="Arial"/>
          <w:lang w:val="en-US"/>
        </w:rPr>
        <w:t xml:space="preserve"> and woodlands </w:t>
      </w:r>
      <w:r w:rsidR="009971D3">
        <w:rPr>
          <w:rFonts w:ascii="Arial" w:hAnsi="Arial" w:cs="Arial"/>
          <w:lang w:val="en-US"/>
        </w:rPr>
        <w:t>and</w:t>
      </w:r>
      <w:r w:rsidR="00D52EAF">
        <w:rPr>
          <w:rFonts w:ascii="Arial" w:hAnsi="Arial" w:cs="Arial"/>
          <w:lang w:val="en-US"/>
        </w:rPr>
        <w:t xml:space="preserve"> their biodiv</w:t>
      </w:r>
      <w:r w:rsidR="009971D3">
        <w:rPr>
          <w:rFonts w:ascii="Arial" w:hAnsi="Arial" w:cs="Arial"/>
          <w:lang w:val="en-US"/>
        </w:rPr>
        <w:t xml:space="preserve">ersity are particularly threatened by </w:t>
      </w:r>
      <w:r w:rsidR="000E74E0">
        <w:rPr>
          <w:rFonts w:ascii="Arial" w:hAnsi="Arial" w:cs="Arial"/>
          <w:lang w:val="en-US"/>
        </w:rPr>
        <w:t xml:space="preserve">changes in </w:t>
      </w:r>
      <w:r w:rsidR="009971D3">
        <w:rPr>
          <w:rFonts w:ascii="Arial" w:hAnsi="Arial" w:cs="Arial"/>
          <w:lang w:val="en-US"/>
        </w:rPr>
        <w:t xml:space="preserve">land </w:t>
      </w:r>
      <w:r w:rsidR="00D52EAF">
        <w:rPr>
          <w:rFonts w:ascii="Arial" w:hAnsi="Arial" w:cs="Arial"/>
          <w:lang w:val="en-US"/>
        </w:rPr>
        <w:t xml:space="preserve">use for crops, pasture, and wood fuel </w:t>
      </w:r>
      <w:r w:rsidR="00D52EAF">
        <w:rPr>
          <w:rFonts w:ascii="Arial" w:hAnsi="Arial" w:cs="Arial"/>
          <w:lang w:val="en-US"/>
        </w:rPr>
        <w:fldChar w:fldCharType="begin"/>
      </w:r>
      <w:r w:rsidR="00D52EAF">
        <w:rPr>
          <w:rFonts w:ascii="Arial" w:hAnsi="Arial" w:cs="Arial"/>
          <w:lang w:val="en-US"/>
        </w:rPr>
        <w:instrText xml:space="preserve"> ADDIN ZOTERO_ITEM CSL_CITATION {"citationID":"RO7NedpZ","properties":{"formattedCitation":"(Wagner 2020)","plainCitation":"(Wagner 2020)","noteIndex":0},"citationItems":[{"id":2497,"uris":["http://zotero.org/users/local/B6GulUkZ/items/HSZJKYDM"],"itemData":{"id":2497,"type":"article-journal","abstract":"Insect declines are being reported worldwide for flying, ground, and aquatic lineages. Most reports come from western and northern Europe, where the insect fauna is well-studied and there are considerable demographic data for many taxonomically disparate lineages. Additional cases of faunal losses have been noted from Asia, North America, the Arctic, the Neotropics, and elsewhere. While this review addresses both species loss and population declines, its emphasis is on the latter. Declines of abundant species can be especially worrisome, given that they anchor trophic interactions and shoulder many of the essential ecosystem services of their respective communities. A review of the factors believed to be responsible for observed collapses and those perceived to be especially threatening to insects form the core of this treatment. In addition to widely recognized threats to insect biodiversity, e.g., habitat destruction, agricultural intensification (including pesticide use), climate change, and invasive species, this assessment highlights a few less commonly considered factors such as atmospheric nitrification from the burning of fossil fuels and the effects of droughts and changing precipitation patterns. Because the geographic extent and magnitude of insect declines are largely unknown, there is an urgent need for monitoring efforts, especially across ecological gradients, which will help to identify important causal factors in declines. This review also considers the status of vertebrate insectivores, reporting bias, challenges inherent in collecting and interpreting insect demographic data, and cases of increasing insect abundance.","container-title":"Annual Review of Entomology","DOI":"10.1146/annurev-ento-011019-025151","issue":"1","note":"_eprint: https://doi.org/10.1146/annurev-ento-011019-025151\nPMID: 31610138","page":"457-480","source":"Annual Reviews","title":"Insect Declines in the Anthropocene","volume":"65","author":[{"family":"Wagner","given":"David L."}],"issued":{"date-parts":[["2020"]]}}}],"schema":"https://github.com/citation-style-language/schema/raw/master/csl-citation.json"} </w:instrText>
      </w:r>
      <w:r w:rsidR="00D52EAF">
        <w:rPr>
          <w:rFonts w:ascii="Arial" w:hAnsi="Arial" w:cs="Arial"/>
          <w:lang w:val="en-US"/>
        </w:rPr>
        <w:fldChar w:fldCharType="separate"/>
      </w:r>
      <w:r w:rsidR="00D52EAF" w:rsidRPr="00F76670">
        <w:rPr>
          <w:rFonts w:ascii="Arial" w:hAnsi="Arial" w:cs="Arial"/>
          <w:lang w:val="en-US"/>
        </w:rPr>
        <w:t>(Wagner 2020)</w:t>
      </w:r>
      <w:r w:rsidR="00D52EAF">
        <w:rPr>
          <w:rFonts w:ascii="Arial" w:hAnsi="Arial" w:cs="Arial"/>
          <w:lang w:val="en-US"/>
        </w:rPr>
        <w:fldChar w:fldCharType="end"/>
      </w:r>
      <w:r w:rsidR="00D52EAF">
        <w:rPr>
          <w:rFonts w:ascii="Arial" w:hAnsi="Arial" w:cs="Arial"/>
          <w:lang w:val="en-US"/>
        </w:rPr>
        <w:t xml:space="preserve">. </w:t>
      </w:r>
      <w:r w:rsidR="009971D3">
        <w:rPr>
          <w:rFonts w:ascii="Arial" w:hAnsi="Arial" w:cs="Arial"/>
          <w:lang w:val="en-US"/>
        </w:rPr>
        <w:t>L</w:t>
      </w:r>
      <w:r w:rsidR="000603E8">
        <w:rPr>
          <w:rFonts w:ascii="Arial" w:hAnsi="Arial" w:cs="Arial"/>
          <w:lang w:val="en-US"/>
        </w:rPr>
        <w:t>osses of insects in South America</w:t>
      </w:r>
      <w:r w:rsidR="009971D3">
        <w:rPr>
          <w:rFonts w:ascii="Arial" w:hAnsi="Arial" w:cs="Arial"/>
          <w:lang w:val="en-US"/>
        </w:rPr>
        <w:t xml:space="preserve"> </w:t>
      </w:r>
      <w:r w:rsidR="009971D3">
        <w:rPr>
          <w:rFonts w:ascii="Arial" w:hAnsi="Arial" w:cs="Arial"/>
          <w:lang w:val="en-US"/>
        </w:rPr>
        <w:fldChar w:fldCharType="begin"/>
      </w:r>
      <w:r w:rsidR="009971D3">
        <w:rPr>
          <w:rFonts w:ascii="Arial" w:hAnsi="Arial" w:cs="Arial"/>
          <w:lang w:val="en-US"/>
        </w:rPr>
        <w:instrText xml:space="preserve"> ADDIN ZOTERO_ITEM CSL_CITATION {"citationID":"75A9wuZo","properties":{"formattedCitation":"(Klink {\\i{}et al.} 2020b)","plainCitation":"(Klink et al. 2020b)","noteIndex":0},"citationItems":[{"id":292,"uris":["http://zotero.org/users/local/B6GulUkZ/items/L7GVMTBQ"],"itemData":{"id":292,"type":"article-journal","abstract":"Local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9971D3">
        <w:rPr>
          <w:rFonts w:ascii="Arial" w:hAnsi="Arial" w:cs="Arial"/>
          <w:lang w:val="en-US"/>
        </w:rPr>
        <w:fldChar w:fldCharType="separate"/>
      </w:r>
      <w:r w:rsidR="009971D3" w:rsidRPr="002331DC">
        <w:rPr>
          <w:rFonts w:ascii="Arial" w:hAnsi="Arial" w:cs="Arial"/>
          <w:szCs w:val="24"/>
          <w:lang w:val="en-US"/>
        </w:rPr>
        <w:t xml:space="preserve">(Klink </w:t>
      </w:r>
      <w:r w:rsidR="009971D3" w:rsidRPr="002331DC">
        <w:rPr>
          <w:rFonts w:ascii="Arial" w:hAnsi="Arial" w:cs="Arial"/>
          <w:i/>
          <w:iCs/>
          <w:szCs w:val="24"/>
          <w:lang w:val="en-US"/>
        </w:rPr>
        <w:t>et al.</w:t>
      </w:r>
      <w:r w:rsidR="009971D3" w:rsidRPr="002331DC">
        <w:rPr>
          <w:rFonts w:ascii="Arial" w:hAnsi="Arial" w:cs="Arial"/>
          <w:szCs w:val="24"/>
          <w:lang w:val="en-US"/>
        </w:rPr>
        <w:t xml:space="preserve"> 2020b)</w:t>
      </w:r>
      <w:r w:rsidR="009971D3">
        <w:rPr>
          <w:rFonts w:ascii="Arial" w:hAnsi="Arial" w:cs="Arial"/>
          <w:lang w:val="en-US"/>
        </w:rPr>
        <w:fldChar w:fldCharType="end"/>
      </w:r>
      <w:r w:rsidR="009971D3">
        <w:rPr>
          <w:rFonts w:ascii="Arial" w:hAnsi="Arial" w:cs="Arial"/>
          <w:lang w:val="en-US"/>
        </w:rPr>
        <w:t xml:space="preserve"> are likely to cascade </w:t>
      </w:r>
      <w:r w:rsidR="000603E8">
        <w:rPr>
          <w:rFonts w:ascii="Arial" w:hAnsi="Arial" w:cs="Arial"/>
          <w:lang w:val="en-US"/>
        </w:rPr>
        <w:t>t</w:t>
      </w:r>
      <w:r w:rsidR="009971D3">
        <w:rPr>
          <w:rFonts w:ascii="Arial" w:hAnsi="Arial" w:cs="Arial"/>
          <w:lang w:val="en-US"/>
        </w:rPr>
        <w:t>h</w:t>
      </w:r>
      <w:r w:rsidR="000603E8">
        <w:rPr>
          <w:rFonts w:ascii="Arial" w:hAnsi="Arial" w:cs="Arial"/>
          <w:lang w:val="en-US"/>
        </w:rPr>
        <w:t>rough the ecosystem to</w:t>
      </w:r>
      <w:r w:rsidR="009971D3">
        <w:rPr>
          <w:rFonts w:ascii="Arial" w:hAnsi="Arial" w:cs="Arial"/>
          <w:lang w:val="en-US"/>
        </w:rPr>
        <w:t xml:space="preserve"> </w:t>
      </w:r>
      <w:r w:rsidR="000603E8">
        <w:rPr>
          <w:rFonts w:ascii="Arial" w:hAnsi="Arial" w:cs="Arial"/>
          <w:lang w:val="en-US"/>
        </w:rPr>
        <w:t xml:space="preserve">migratory insectivorous bird populations, although studies </w:t>
      </w:r>
      <w:r w:rsidR="009971D3">
        <w:rPr>
          <w:rFonts w:ascii="Arial" w:hAnsi="Arial" w:cs="Arial"/>
          <w:lang w:val="en-US"/>
        </w:rPr>
        <w:t>of</w:t>
      </w:r>
      <w:r w:rsidR="00AA106B">
        <w:rPr>
          <w:rFonts w:ascii="Arial" w:hAnsi="Arial" w:cs="Arial"/>
          <w:lang w:val="en-US"/>
        </w:rPr>
        <w:t xml:space="preserve"> insect-bird interaction</w:t>
      </w:r>
      <w:r w:rsidR="009971D3">
        <w:rPr>
          <w:rFonts w:ascii="Arial" w:hAnsi="Arial" w:cs="Arial"/>
          <w:lang w:val="en-US"/>
        </w:rPr>
        <w:t>s</w:t>
      </w:r>
      <w:r w:rsidR="00AA106B">
        <w:rPr>
          <w:rFonts w:ascii="Arial" w:hAnsi="Arial" w:cs="Arial"/>
          <w:lang w:val="en-US"/>
        </w:rPr>
        <w:t xml:space="preserve"> </w:t>
      </w:r>
      <w:r w:rsidR="009971D3">
        <w:rPr>
          <w:rFonts w:ascii="Arial" w:hAnsi="Arial" w:cs="Arial"/>
          <w:lang w:val="en-US"/>
        </w:rPr>
        <w:t>in</w:t>
      </w:r>
      <w:r w:rsidR="00AA106B">
        <w:rPr>
          <w:rFonts w:ascii="Arial" w:hAnsi="Arial" w:cs="Arial"/>
          <w:lang w:val="en-US"/>
        </w:rPr>
        <w:t xml:space="preserve"> the Neotropics are limi</w:t>
      </w:r>
      <w:r w:rsidR="000B51F7">
        <w:rPr>
          <w:rFonts w:ascii="Arial" w:hAnsi="Arial" w:cs="Arial"/>
          <w:lang w:val="en-US"/>
        </w:rPr>
        <w:t>ted.</w:t>
      </w:r>
    </w:p>
    <w:p w14:paraId="27918C7E" w14:textId="77777777" w:rsidR="00906203" w:rsidRDefault="00906203" w:rsidP="008101FC">
      <w:pPr>
        <w:spacing w:after="0"/>
        <w:jc w:val="both"/>
        <w:rPr>
          <w:rFonts w:ascii="Arial" w:hAnsi="Arial" w:cs="Arial"/>
          <w:lang w:val="en-US"/>
        </w:rPr>
      </w:pPr>
    </w:p>
    <w:p w14:paraId="28C9EB58" w14:textId="62A9986D" w:rsidR="00E347BF" w:rsidRDefault="00C471FA" w:rsidP="00E347BF">
      <w:pPr>
        <w:spacing w:after="0"/>
        <w:jc w:val="both"/>
        <w:rPr>
          <w:rFonts w:ascii="Arial" w:hAnsi="Arial" w:cs="Arial"/>
          <w:lang w:val="en-US"/>
        </w:rPr>
      </w:pPr>
      <w:r>
        <w:rPr>
          <w:rFonts w:ascii="Arial" w:hAnsi="Arial" w:cs="Arial"/>
          <w:lang w:val="en-US"/>
        </w:rPr>
        <w:t>Th</w:t>
      </w:r>
      <w:r w:rsidR="00C66D02">
        <w:rPr>
          <w:rFonts w:ascii="Arial" w:hAnsi="Arial" w:cs="Arial"/>
          <w:lang w:val="en-US"/>
        </w:rPr>
        <w:t>is</w:t>
      </w:r>
      <w:r>
        <w:rPr>
          <w:rFonts w:ascii="Arial" w:hAnsi="Arial" w:cs="Arial"/>
          <w:lang w:val="en-US"/>
        </w:rPr>
        <w:t xml:space="preserve"> report assessed </w:t>
      </w:r>
      <w:r w:rsidR="00A96FF8">
        <w:rPr>
          <w:rFonts w:ascii="Arial" w:hAnsi="Arial" w:cs="Arial"/>
          <w:lang w:val="en-US"/>
        </w:rPr>
        <w:t>the IUCN status and population tr</w:t>
      </w:r>
      <w:r w:rsidR="00161CC8">
        <w:rPr>
          <w:rFonts w:ascii="Arial" w:hAnsi="Arial" w:cs="Arial"/>
          <w:lang w:val="en-US"/>
        </w:rPr>
        <w:t>end</w:t>
      </w:r>
      <w:r w:rsidR="009971D3">
        <w:rPr>
          <w:rFonts w:ascii="Arial" w:hAnsi="Arial" w:cs="Arial"/>
          <w:lang w:val="en-US"/>
        </w:rPr>
        <w:t>s of</w:t>
      </w:r>
      <w:r w:rsidR="00161CC8">
        <w:rPr>
          <w:rFonts w:ascii="Arial" w:hAnsi="Arial" w:cs="Arial"/>
          <w:lang w:val="en-US"/>
        </w:rPr>
        <w:t xml:space="preserve"> 304</w:t>
      </w:r>
      <w:r w:rsidR="00A96FF8">
        <w:rPr>
          <w:rFonts w:ascii="Arial" w:hAnsi="Arial" w:cs="Arial"/>
          <w:lang w:val="en-US"/>
        </w:rPr>
        <w:t xml:space="preserve"> migratory insectivorous bird species of the Americas Flyway. </w:t>
      </w:r>
      <w:r w:rsidR="009971D3">
        <w:rPr>
          <w:rFonts w:ascii="Arial" w:hAnsi="Arial" w:cs="Arial"/>
          <w:lang w:val="en-US"/>
        </w:rPr>
        <w:t xml:space="preserve">Overall, </w:t>
      </w:r>
      <w:r w:rsidR="00A91E4A">
        <w:rPr>
          <w:rFonts w:ascii="Arial" w:hAnsi="Arial" w:cs="Arial"/>
          <w:lang w:val="en-US"/>
        </w:rPr>
        <w:t>9.2</w:t>
      </w:r>
      <w:r w:rsidR="00D67E37">
        <w:rPr>
          <w:rFonts w:ascii="Arial" w:hAnsi="Arial" w:cs="Arial"/>
          <w:lang w:val="en-US"/>
        </w:rPr>
        <w:t xml:space="preserve">% of </w:t>
      </w:r>
      <w:r w:rsidR="009971D3">
        <w:rPr>
          <w:rFonts w:ascii="Arial" w:hAnsi="Arial" w:cs="Arial"/>
          <w:lang w:val="en-US"/>
        </w:rPr>
        <w:t xml:space="preserve">the </w:t>
      </w:r>
      <w:r w:rsidR="00D67E37">
        <w:rPr>
          <w:rFonts w:ascii="Arial" w:hAnsi="Arial" w:cs="Arial"/>
          <w:lang w:val="en-US"/>
        </w:rPr>
        <w:t xml:space="preserve">species are </w:t>
      </w:r>
      <w:r w:rsidR="00E347BF">
        <w:rPr>
          <w:rFonts w:ascii="Arial" w:hAnsi="Arial" w:cs="Arial"/>
          <w:lang w:val="en-US"/>
        </w:rPr>
        <w:t>globally threatened</w:t>
      </w:r>
      <w:r w:rsidR="00A91E4A">
        <w:rPr>
          <w:rFonts w:ascii="Arial" w:hAnsi="Arial" w:cs="Arial"/>
          <w:lang w:val="en-US"/>
        </w:rPr>
        <w:t>, while 90.8</w:t>
      </w:r>
      <w:r w:rsidR="00E347BF">
        <w:rPr>
          <w:rFonts w:ascii="Arial" w:hAnsi="Arial" w:cs="Arial"/>
          <w:lang w:val="en-US"/>
        </w:rPr>
        <w:t xml:space="preserve">% are classified as “Least Concern” (Fig. 11a). </w:t>
      </w:r>
      <w:r w:rsidR="009971D3">
        <w:rPr>
          <w:rFonts w:ascii="Arial" w:hAnsi="Arial" w:cs="Arial"/>
          <w:lang w:val="en-US"/>
        </w:rPr>
        <w:t>Worryingly</w:t>
      </w:r>
      <w:r w:rsidR="00E347BF">
        <w:rPr>
          <w:rFonts w:ascii="Arial" w:hAnsi="Arial" w:cs="Arial"/>
          <w:lang w:val="en-US"/>
        </w:rPr>
        <w:t>, many (40.1%) of the migratory insectivorous bird populations</w:t>
      </w:r>
      <w:r w:rsidR="009971D3">
        <w:rPr>
          <w:rFonts w:ascii="Arial" w:hAnsi="Arial" w:cs="Arial"/>
          <w:lang w:val="en-US"/>
        </w:rPr>
        <w:t xml:space="preserve"> assessed are in decline</w:t>
      </w:r>
      <w:r w:rsidR="00E347BF">
        <w:rPr>
          <w:rFonts w:ascii="Arial" w:hAnsi="Arial" w:cs="Arial"/>
          <w:lang w:val="en-US"/>
        </w:rPr>
        <w:t xml:space="preserve"> (Fig. 11b). 34.8% are c</w:t>
      </w:r>
      <w:r w:rsidR="009971D3">
        <w:rPr>
          <w:rFonts w:ascii="Arial" w:hAnsi="Arial" w:cs="Arial"/>
          <w:lang w:val="en-US"/>
        </w:rPr>
        <w:t>lassified</w:t>
      </w:r>
      <w:r w:rsidR="00E347BF">
        <w:rPr>
          <w:rFonts w:ascii="Arial" w:hAnsi="Arial" w:cs="Arial"/>
          <w:lang w:val="en-US"/>
        </w:rPr>
        <w:t xml:space="preserve"> as stable and 22.1% show a positive population trend. </w:t>
      </w:r>
    </w:p>
    <w:p w14:paraId="74050EFF" w14:textId="5515B7E7" w:rsidR="00580B24" w:rsidRDefault="00E7420D" w:rsidP="009A7165">
      <w:pPr>
        <w:jc w:val="both"/>
        <w:rPr>
          <w:rFonts w:ascii="Arial" w:hAnsi="Arial" w:cs="Arial"/>
          <w:lang w:val="en-US"/>
        </w:rPr>
      </w:pPr>
      <w:r>
        <w:rPr>
          <w:noProof/>
          <w:lang w:eastAsia="de-DE"/>
        </w:rPr>
        <w:drawing>
          <wp:anchor distT="0" distB="0" distL="114300" distR="114300" simplePos="0" relativeHeight="251648512" behindDoc="0" locked="0" layoutInCell="1" allowOverlap="1" wp14:anchorId="2EF71AC9" wp14:editId="6EFCA61D">
            <wp:simplePos x="0" y="0"/>
            <wp:positionH relativeFrom="column">
              <wp:posOffset>3119755</wp:posOffset>
            </wp:positionH>
            <wp:positionV relativeFrom="paragraph">
              <wp:posOffset>248285</wp:posOffset>
            </wp:positionV>
            <wp:extent cx="3028950" cy="2171700"/>
            <wp:effectExtent l="0" t="0" r="0" b="0"/>
            <wp:wrapSquare wrapText="bothSides"/>
            <wp:docPr id="31" name="Diagramm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margin">
              <wp14:pctWidth>0</wp14:pctWidth>
            </wp14:sizeRelH>
            <wp14:sizeRelV relativeFrom="margin">
              <wp14:pctHeight>0</wp14:pctHeight>
            </wp14:sizeRelV>
          </wp:anchor>
        </w:drawing>
      </w:r>
      <w:r w:rsidR="00E347BF" w:rsidRPr="007F0AD8">
        <w:rPr>
          <w:rFonts w:ascii="Arial" w:hAnsi="Arial" w:cs="Arial"/>
          <w:noProof/>
          <w:lang w:eastAsia="de-DE"/>
        </w:rPr>
        <mc:AlternateContent>
          <mc:Choice Requires="wps">
            <w:drawing>
              <wp:anchor distT="45720" distB="45720" distL="114300" distR="114300" simplePos="0" relativeHeight="251662848" behindDoc="0" locked="0" layoutInCell="1" allowOverlap="1" wp14:anchorId="694B3FAA" wp14:editId="1F3ADE13">
                <wp:simplePos x="0" y="0"/>
                <wp:positionH relativeFrom="margin">
                  <wp:align>left</wp:align>
                </wp:positionH>
                <wp:positionV relativeFrom="paragraph">
                  <wp:posOffset>255270</wp:posOffset>
                </wp:positionV>
                <wp:extent cx="428625" cy="276225"/>
                <wp:effectExtent l="0" t="0" r="9525" b="952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76225"/>
                        </a:xfrm>
                        <a:prstGeom prst="rect">
                          <a:avLst/>
                        </a:prstGeom>
                        <a:solidFill>
                          <a:srgbClr val="FFFFFF"/>
                        </a:solidFill>
                        <a:ln w="9525">
                          <a:noFill/>
                          <a:miter lim="800000"/>
                          <a:headEnd/>
                          <a:tailEnd/>
                        </a:ln>
                      </wps:spPr>
                      <wps:txbx>
                        <w:txbxContent>
                          <w:p w14:paraId="19B968A2" w14:textId="2C407CE7" w:rsidR="009E44A5" w:rsidRPr="007F0AD8" w:rsidRDefault="009E44A5">
                            <w:pPr>
                              <w:rPr>
                                <w:rFonts w:ascii="Arial" w:hAnsi="Arial" w:cs="Arial"/>
                                <w:b/>
                              </w:rPr>
                            </w:pPr>
                            <w:r>
                              <w:rPr>
                                <w:rFonts w:ascii="Arial" w:hAnsi="Arial" w:cs="Arial"/>
                                <w:b/>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94B3FAA" id="_x0000_t202" coordsize="21600,21600" o:spt="202" path="m,l,21600r21600,l21600,xe">
                <v:stroke joinstyle="miter"/>
                <v:path gradientshapeok="t" o:connecttype="rect"/>
              </v:shapetype>
              <v:shape id="Textfeld 2" o:spid="_x0000_s1026" type="#_x0000_t202" style="position:absolute;left:0;text-align:left;margin-left:0;margin-top:20.1pt;width:33.75pt;height:21.75pt;z-index:2516628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" stroked="f">
                <v:textbox>
                  <w:txbxContent>
                    <w:p w14:paraId="19B968A2" w14:textId="2C407CE7" w:rsidR="009E44A5" w:rsidRPr="007F0AD8" w:rsidRDefault="009E44A5">
                      <w:pPr>
                        <w:rPr>
                          <w:rFonts w:ascii="Arial" w:hAnsi="Arial" w:cs="Arial"/>
                          <w:b/>
                        </w:rPr>
                      </w:pPr>
                      <w:r>
                        <w:rPr>
                          <w:rFonts w:ascii="Arial" w:hAnsi="Arial" w:cs="Arial"/>
                          <w:b/>
                        </w:rPr>
                        <w:t>a)</w:t>
                      </w:r>
                    </w:p>
                  </w:txbxContent>
                </v:textbox>
                <w10:wrap type="square" anchorx="margin"/>
              </v:shape>
            </w:pict>
          </mc:Fallback>
        </mc:AlternateContent>
      </w:r>
      <w:r w:rsidR="00882EA4">
        <w:rPr>
          <w:noProof/>
          <w:lang w:eastAsia="de-DE"/>
        </w:rPr>
        <w:drawing>
          <wp:anchor distT="0" distB="0" distL="114300" distR="114300" simplePos="0" relativeHeight="251661824" behindDoc="0" locked="0" layoutInCell="1" allowOverlap="1" wp14:anchorId="320150F6" wp14:editId="43FC5407">
            <wp:simplePos x="0" y="0"/>
            <wp:positionH relativeFrom="margin">
              <wp:align>left</wp:align>
            </wp:positionH>
            <wp:positionV relativeFrom="paragraph">
              <wp:posOffset>271145</wp:posOffset>
            </wp:positionV>
            <wp:extent cx="3171825" cy="2181225"/>
            <wp:effectExtent l="0" t="0" r="0" b="0"/>
            <wp:wrapSquare wrapText="bothSides"/>
            <wp:docPr id="30" name="Diagramm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14:sizeRelH relativeFrom="margin">
              <wp14:pctWidth>0</wp14:pctWidth>
            </wp14:sizeRelH>
          </wp:anchor>
        </w:drawing>
      </w:r>
    </w:p>
    <w:p w14:paraId="677B740E" w14:textId="5872BFA9" w:rsidR="009A7165" w:rsidRDefault="009A7165" w:rsidP="009A7165">
      <w:pPr>
        <w:jc w:val="both"/>
        <w:rPr>
          <w:rFonts w:ascii="Arial" w:hAnsi="Arial" w:cs="Arial"/>
          <w:lang w:val="en-US"/>
        </w:rPr>
      </w:pPr>
    </w:p>
    <w:p w14:paraId="5EBF0F2C" w14:textId="095944C8" w:rsidR="00161616" w:rsidRPr="00906203" w:rsidRDefault="009A7165" w:rsidP="00161CC8">
      <w:pPr>
        <w:spacing w:after="0"/>
        <w:jc w:val="both"/>
        <w:rPr>
          <w:rFonts w:ascii="Arial" w:hAnsi="Arial" w:cs="Arial"/>
          <w:color w:val="808080" w:themeColor="background1" w:themeShade="80"/>
          <w:sz w:val="18"/>
          <w:szCs w:val="20"/>
          <w:lang w:val="en-US"/>
        </w:rPr>
      </w:pPr>
      <w:r w:rsidRPr="00906203">
        <w:rPr>
          <w:rFonts w:ascii="Arial" w:hAnsi="Arial" w:cs="Arial"/>
          <w:b/>
          <w:color w:val="808080" w:themeColor="background1" w:themeShade="80"/>
          <w:sz w:val="18"/>
          <w:szCs w:val="20"/>
          <w:lang w:val="en-US"/>
        </w:rPr>
        <w:t xml:space="preserve">Fig. </w:t>
      </w:r>
      <w:r w:rsidRPr="00906203">
        <w:rPr>
          <w:rFonts w:ascii="Arial" w:hAnsi="Arial" w:cs="Arial"/>
          <w:b/>
          <w:color w:val="808080" w:themeColor="background1" w:themeShade="80"/>
          <w:sz w:val="18"/>
          <w:szCs w:val="20"/>
          <w:lang w:val="en-US"/>
        </w:rPr>
        <w:fldChar w:fldCharType="begin"/>
      </w:r>
      <w:r w:rsidRPr="00906203">
        <w:rPr>
          <w:rFonts w:ascii="Arial" w:hAnsi="Arial" w:cs="Arial"/>
          <w:b/>
          <w:color w:val="808080" w:themeColor="background1" w:themeShade="80"/>
          <w:sz w:val="18"/>
          <w:szCs w:val="20"/>
          <w:lang w:val="en-US"/>
        </w:rPr>
        <w:instrText xml:space="preserve"> SEQ Fig. \* ARABIC </w:instrText>
      </w:r>
      <w:r w:rsidRPr="00906203">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11</w:t>
      </w:r>
      <w:r w:rsidRPr="00906203">
        <w:rPr>
          <w:rFonts w:ascii="Arial" w:hAnsi="Arial" w:cs="Arial"/>
          <w:b/>
          <w:color w:val="808080" w:themeColor="background1" w:themeShade="80"/>
          <w:sz w:val="18"/>
          <w:szCs w:val="20"/>
          <w:lang w:val="en-US"/>
        </w:rPr>
        <w:fldChar w:fldCharType="end"/>
      </w:r>
      <w:r w:rsidRPr="00906203">
        <w:rPr>
          <w:rFonts w:ascii="Arial" w:hAnsi="Arial" w:cs="Arial"/>
          <w:color w:val="808080" w:themeColor="background1" w:themeShade="80"/>
          <w:sz w:val="18"/>
          <w:szCs w:val="20"/>
          <w:lang w:val="en-US"/>
        </w:rPr>
        <w:t xml:space="preserve"> </w:t>
      </w:r>
      <w:r w:rsidR="00E347BF" w:rsidRPr="00906203">
        <w:rPr>
          <w:rFonts w:ascii="Arial" w:hAnsi="Arial" w:cs="Arial"/>
          <w:color w:val="808080" w:themeColor="background1" w:themeShade="80"/>
          <w:sz w:val="18"/>
          <w:szCs w:val="20"/>
          <w:lang w:val="en-US"/>
        </w:rPr>
        <w:t>a</w:t>
      </w:r>
      <w:r w:rsidR="00D67E37" w:rsidRPr="00906203">
        <w:rPr>
          <w:rFonts w:ascii="Arial" w:hAnsi="Arial" w:cs="Arial"/>
          <w:color w:val="808080" w:themeColor="background1" w:themeShade="80"/>
          <w:sz w:val="18"/>
          <w:szCs w:val="20"/>
          <w:lang w:val="en-US"/>
        </w:rPr>
        <w:t xml:space="preserve">) </w:t>
      </w:r>
      <w:r w:rsidRPr="00906203">
        <w:rPr>
          <w:rFonts w:ascii="Arial" w:hAnsi="Arial" w:cs="Arial"/>
          <w:color w:val="808080" w:themeColor="background1" w:themeShade="80"/>
          <w:sz w:val="18"/>
          <w:szCs w:val="20"/>
          <w:lang w:val="en-US"/>
        </w:rPr>
        <w:t>IUCN status</w:t>
      </w:r>
      <w:r w:rsidR="00D67E37" w:rsidRPr="00906203">
        <w:rPr>
          <w:rFonts w:ascii="Arial" w:hAnsi="Arial" w:cs="Arial"/>
          <w:color w:val="808080" w:themeColor="background1" w:themeShade="80"/>
          <w:sz w:val="18"/>
          <w:szCs w:val="20"/>
          <w:lang w:val="en-US"/>
        </w:rPr>
        <w:t xml:space="preserve"> </w:t>
      </w:r>
      <w:r w:rsidRPr="00906203">
        <w:rPr>
          <w:rFonts w:ascii="Arial" w:hAnsi="Arial" w:cs="Arial"/>
          <w:color w:val="808080" w:themeColor="background1" w:themeShade="80"/>
          <w:sz w:val="18"/>
          <w:szCs w:val="20"/>
          <w:lang w:val="en-US"/>
        </w:rPr>
        <w:t xml:space="preserve">and </w:t>
      </w:r>
      <w:r w:rsidR="00E347BF" w:rsidRPr="00906203">
        <w:rPr>
          <w:rFonts w:ascii="Arial" w:hAnsi="Arial" w:cs="Arial"/>
          <w:color w:val="808080" w:themeColor="background1" w:themeShade="80"/>
          <w:sz w:val="18"/>
          <w:szCs w:val="20"/>
          <w:lang w:val="en-US"/>
        </w:rPr>
        <w:t>b</w:t>
      </w:r>
      <w:r w:rsidR="00D67E37" w:rsidRPr="00906203">
        <w:rPr>
          <w:rFonts w:ascii="Arial" w:hAnsi="Arial" w:cs="Arial"/>
          <w:color w:val="808080" w:themeColor="background1" w:themeShade="80"/>
          <w:sz w:val="18"/>
          <w:szCs w:val="20"/>
          <w:lang w:val="en-US"/>
        </w:rPr>
        <w:t>) population trend</w:t>
      </w:r>
      <w:r w:rsidR="00880E0A">
        <w:rPr>
          <w:rFonts w:ascii="Arial" w:hAnsi="Arial" w:cs="Arial"/>
          <w:color w:val="808080" w:themeColor="background1" w:themeShade="80"/>
          <w:sz w:val="18"/>
          <w:szCs w:val="20"/>
          <w:lang w:val="en-US"/>
        </w:rPr>
        <w:t>s</w:t>
      </w:r>
      <w:r w:rsidR="00D67E37" w:rsidRPr="00906203">
        <w:rPr>
          <w:rFonts w:ascii="Arial" w:hAnsi="Arial" w:cs="Arial"/>
          <w:color w:val="808080" w:themeColor="background1" w:themeShade="80"/>
          <w:sz w:val="18"/>
          <w:szCs w:val="20"/>
          <w:lang w:val="en-US"/>
        </w:rPr>
        <w:t xml:space="preserve"> of 299 migratory insectivorous bird species of the Americas Flyway (North America and South America) based on the IUCN Red List Version 2022-2 </w:t>
      </w:r>
      <w:r w:rsidR="00D67E37" w:rsidRPr="00906203">
        <w:rPr>
          <w:rFonts w:ascii="Arial" w:hAnsi="Arial" w:cs="Arial"/>
          <w:color w:val="808080" w:themeColor="background1" w:themeShade="80"/>
          <w:sz w:val="18"/>
          <w:szCs w:val="20"/>
          <w:lang w:val="en-US"/>
        </w:rPr>
        <w:fldChar w:fldCharType="begin"/>
      </w:r>
      <w:r w:rsidR="00D67E37" w:rsidRPr="00906203">
        <w:rPr>
          <w:rFonts w:ascii="Arial" w:hAnsi="Arial" w:cs="Arial"/>
          <w:color w:val="808080" w:themeColor="background1" w:themeShade="80"/>
          <w:sz w:val="18"/>
          <w:szCs w:val="20"/>
          <w:lang w:val="en-US"/>
        </w:rPr>
        <w:instrText xml:space="preserve"> ADDIN ZOTERO_ITEM CSL_CITATION {"citationID":"DpBsGPJu","properties":{"formattedCitation":"(IUCN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D67E37" w:rsidRPr="00906203">
        <w:rPr>
          <w:rFonts w:ascii="Arial" w:hAnsi="Arial" w:cs="Arial"/>
          <w:color w:val="808080" w:themeColor="background1" w:themeShade="80"/>
          <w:sz w:val="18"/>
          <w:szCs w:val="20"/>
          <w:lang w:val="en-US"/>
        </w:rPr>
        <w:fldChar w:fldCharType="separate"/>
      </w:r>
      <w:r w:rsidR="00D67E37" w:rsidRPr="00906203">
        <w:rPr>
          <w:rFonts w:ascii="Arial" w:hAnsi="Arial" w:cs="Arial"/>
          <w:color w:val="808080" w:themeColor="background1" w:themeShade="80"/>
          <w:sz w:val="18"/>
          <w:szCs w:val="20"/>
          <w:lang w:val="en-US"/>
        </w:rPr>
        <w:t>(IUCN 2023b)</w:t>
      </w:r>
      <w:r w:rsidR="00D67E37" w:rsidRPr="00906203">
        <w:rPr>
          <w:rFonts w:ascii="Arial" w:hAnsi="Arial" w:cs="Arial"/>
          <w:color w:val="808080" w:themeColor="background1" w:themeShade="80"/>
          <w:sz w:val="18"/>
          <w:szCs w:val="20"/>
          <w:lang w:val="en-US"/>
        </w:rPr>
        <w:fldChar w:fldCharType="end"/>
      </w:r>
      <w:r w:rsidR="00D67E37" w:rsidRPr="00906203">
        <w:rPr>
          <w:rFonts w:ascii="Arial" w:hAnsi="Arial" w:cs="Arial"/>
          <w:color w:val="808080" w:themeColor="background1" w:themeShade="80"/>
          <w:sz w:val="18"/>
          <w:szCs w:val="20"/>
          <w:lang w:val="en-US"/>
        </w:rPr>
        <w:t xml:space="preserve">. The list </w:t>
      </w:r>
      <w:r w:rsidR="00A448E3">
        <w:rPr>
          <w:rFonts w:ascii="Arial" w:hAnsi="Arial" w:cs="Arial"/>
          <w:color w:val="808080" w:themeColor="background1" w:themeShade="80"/>
          <w:sz w:val="18"/>
          <w:szCs w:val="20"/>
          <w:lang w:val="en-US"/>
        </w:rPr>
        <w:t>of bird species is av</w:t>
      </w:r>
      <w:r w:rsidR="009971D3">
        <w:rPr>
          <w:rFonts w:ascii="Arial" w:hAnsi="Arial" w:cs="Arial"/>
          <w:color w:val="808080" w:themeColor="background1" w:themeShade="80"/>
          <w:sz w:val="18"/>
          <w:szCs w:val="20"/>
          <w:lang w:val="en-US"/>
        </w:rPr>
        <w:t xml:space="preserve">ailable </w:t>
      </w:r>
      <w:r w:rsidR="00D67E37" w:rsidRPr="00906203">
        <w:rPr>
          <w:rFonts w:ascii="Arial" w:hAnsi="Arial" w:cs="Arial"/>
          <w:color w:val="808080" w:themeColor="background1" w:themeShade="80"/>
          <w:sz w:val="18"/>
          <w:szCs w:val="20"/>
          <w:lang w:val="en-US"/>
        </w:rPr>
        <w:t xml:space="preserve">in the supplementary material. </w:t>
      </w:r>
      <w:r w:rsidR="00161CC8" w:rsidRPr="00906203">
        <w:rPr>
          <w:rFonts w:ascii="Arial" w:hAnsi="Arial" w:cs="Arial"/>
          <w:color w:val="808080" w:themeColor="background1" w:themeShade="80"/>
          <w:sz w:val="18"/>
          <w:szCs w:val="20"/>
          <w:lang w:val="en-US"/>
        </w:rPr>
        <w:t xml:space="preserve">Proportions are based on: Least Concern (n = 276), Near Threatened (n = 13), Vulnerable (n = 11), Endangered (n = 3), Critically Endangered (n = 1) and Data Deficient (n = 0); Decreasing (n = </w:t>
      </w:r>
      <w:r w:rsidR="00A91E4A" w:rsidRPr="00906203">
        <w:rPr>
          <w:rFonts w:ascii="Arial" w:hAnsi="Arial" w:cs="Arial"/>
          <w:color w:val="808080" w:themeColor="background1" w:themeShade="80"/>
          <w:sz w:val="18"/>
          <w:szCs w:val="20"/>
          <w:lang w:val="en-US"/>
        </w:rPr>
        <w:t>124</w:t>
      </w:r>
      <w:r w:rsidR="00161CC8" w:rsidRPr="00906203">
        <w:rPr>
          <w:rFonts w:ascii="Arial" w:hAnsi="Arial" w:cs="Arial"/>
          <w:color w:val="808080" w:themeColor="background1" w:themeShade="80"/>
          <w:sz w:val="18"/>
          <w:szCs w:val="20"/>
          <w:lang w:val="en-US"/>
        </w:rPr>
        <w:t xml:space="preserve">), Increasing (n = 66), Stable (n = </w:t>
      </w:r>
      <w:r w:rsidR="00A91E4A" w:rsidRPr="00906203">
        <w:rPr>
          <w:rFonts w:ascii="Arial" w:hAnsi="Arial" w:cs="Arial"/>
          <w:color w:val="808080" w:themeColor="background1" w:themeShade="80"/>
          <w:sz w:val="18"/>
          <w:szCs w:val="20"/>
          <w:lang w:val="en-US"/>
        </w:rPr>
        <w:t>105</w:t>
      </w:r>
      <w:r w:rsidR="00161CC8" w:rsidRPr="00906203">
        <w:rPr>
          <w:rFonts w:ascii="Arial" w:hAnsi="Arial" w:cs="Arial"/>
          <w:color w:val="808080" w:themeColor="background1" w:themeShade="80"/>
          <w:sz w:val="18"/>
          <w:szCs w:val="20"/>
          <w:lang w:val="en-US"/>
        </w:rPr>
        <w:t xml:space="preserve">) and Unknown (n = 9). </w:t>
      </w:r>
    </w:p>
    <w:p w14:paraId="2E1013D9" w14:textId="0AFFE994" w:rsidR="00771D87" w:rsidRDefault="00771D87" w:rsidP="008B0DDB">
      <w:pPr>
        <w:spacing w:after="0"/>
        <w:jc w:val="both"/>
        <w:rPr>
          <w:rFonts w:ascii="Arial" w:hAnsi="Arial" w:cs="Arial"/>
          <w:lang w:val="en-US"/>
        </w:rPr>
      </w:pPr>
    </w:p>
    <w:p w14:paraId="2A568E28" w14:textId="694822F6" w:rsidR="002C71E5" w:rsidRDefault="00677A9E" w:rsidP="008101FC">
      <w:pPr>
        <w:spacing w:after="0"/>
        <w:jc w:val="both"/>
        <w:rPr>
          <w:rFonts w:ascii="Arial" w:hAnsi="Arial" w:cs="Arial"/>
          <w:lang w:val="en-US"/>
        </w:rPr>
      </w:pPr>
      <w:r w:rsidRPr="006A6174">
        <w:rPr>
          <w:rFonts w:ascii="Arial" w:hAnsi="Arial" w:cs="Arial"/>
          <w:lang w:val="en-US"/>
        </w:rPr>
        <w:t>An estimate</w:t>
      </w:r>
      <w:r w:rsidR="002C71E5">
        <w:rPr>
          <w:rFonts w:ascii="Arial" w:hAnsi="Arial" w:cs="Arial"/>
          <w:lang w:val="en-US"/>
        </w:rPr>
        <w:t xml:space="preserve">d </w:t>
      </w:r>
      <w:r w:rsidRPr="006A6174">
        <w:rPr>
          <w:rFonts w:ascii="Arial" w:hAnsi="Arial" w:cs="Arial"/>
          <w:lang w:val="en-US"/>
        </w:rPr>
        <w:t xml:space="preserve">2.1 billion </w:t>
      </w:r>
      <w:r w:rsidR="006A6174" w:rsidRPr="002331DC">
        <w:rPr>
          <w:rFonts w:ascii="Arial" w:hAnsi="Arial" w:cs="Arial"/>
          <w:lang w:val="en-US"/>
        </w:rPr>
        <w:t>passerines and near-passerines</w:t>
      </w:r>
      <w:r w:rsidR="006A6174">
        <w:rPr>
          <w:rFonts w:ascii="Arial" w:hAnsi="Arial" w:cs="Arial"/>
          <w:lang w:val="en-US"/>
        </w:rPr>
        <w:t xml:space="preserve"> </w:t>
      </w:r>
      <w:r>
        <w:rPr>
          <w:rFonts w:ascii="Arial" w:hAnsi="Arial" w:cs="Arial"/>
          <w:lang w:val="en-US"/>
        </w:rPr>
        <w:t xml:space="preserve">birds migrate between </w:t>
      </w:r>
      <w:r w:rsidRPr="000E20FB">
        <w:rPr>
          <w:rFonts w:ascii="Arial" w:hAnsi="Arial" w:cs="Arial"/>
          <w:b/>
          <w:lang w:val="en-US"/>
        </w:rPr>
        <w:t>Europe and Africa</w:t>
      </w:r>
      <w:r>
        <w:rPr>
          <w:rFonts w:ascii="Arial" w:hAnsi="Arial" w:cs="Arial"/>
          <w:lang w:val="en-US"/>
        </w:rPr>
        <w:t xml:space="preserve"> in autumn </w:t>
      </w:r>
      <w:r>
        <w:rPr>
          <w:rFonts w:ascii="Arial" w:hAnsi="Arial" w:cs="Arial"/>
          <w:lang w:val="en-US"/>
        </w:rPr>
        <w:fldChar w:fldCharType="begin"/>
      </w:r>
      <w:r>
        <w:rPr>
          <w:rFonts w:ascii="Arial" w:hAnsi="Arial" w:cs="Arial"/>
          <w:lang w:val="en-US"/>
        </w:rPr>
        <w:instrText xml:space="preserve"> ADDIN ZOTERO_ITEM CSL_CITATION {"citationID":"gSTAczMz","properties":{"formattedCitation":"(Hahn {\\i{}et al.} 2009)","plainCitation":"(Hahn et al. 2009)","noteIndex":0},"citationItems":[{"id":3128,"uris":["http://zotero.org/users/local/B6GulUkZ/items/9DQWU9TJ"],"itemData":{"id":3128,"type":"article-journal","container-title":"Oikos","DOI":"10.1111/j.1600-0706.2008.17309.x","ISSN":"00301299, 16000706","issue":"4","journalAbbreviation":"Oikos","language":"en","page":"624-626","source":"DOI.org (Crossref)","title":"The natural link between Europe and Africa - 2.1 billion birds on migration","volume":"118","author":[{"family":"Hahn","given":"Steffen"},{"family":"Bauer","given":"Silke"},{"family":"Liechti","given":"Felix"}],"issued":{"date-parts":[["2009",4]]}}}],"schema":"https://github.com/citation-style-language/schema/raw/master/csl-citation.json"} </w:instrText>
      </w:r>
      <w:r>
        <w:rPr>
          <w:rFonts w:ascii="Arial" w:hAnsi="Arial" w:cs="Arial"/>
          <w:lang w:val="en-US"/>
        </w:rPr>
        <w:fldChar w:fldCharType="separate"/>
      </w:r>
      <w:r w:rsidRPr="002331DC">
        <w:rPr>
          <w:rFonts w:ascii="Arial" w:hAnsi="Arial" w:cs="Arial"/>
          <w:szCs w:val="24"/>
          <w:lang w:val="en-US"/>
        </w:rPr>
        <w:t xml:space="preserve">(Hahn </w:t>
      </w:r>
      <w:r w:rsidRPr="002331DC">
        <w:rPr>
          <w:rFonts w:ascii="Arial" w:hAnsi="Arial" w:cs="Arial"/>
          <w:i/>
          <w:iCs/>
          <w:szCs w:val="24"/>
          <w:lang w:val="en-US"/>
        </w:rPr>
        <w:t>et al.</w:t>
      </w:r>
      <w:r w:rsidRPr="002331DC">
        <w:rPr>
          <w:rFonts w:ascii="Arial" w:hAnsi="Arial" w:cs="Arial"/>
          <w:szCs w:val="24"/>
          <w:lang w:val="en-US"/>
        </w:rPr>
        <w:t xml:space="preserve"> 2009)</w:t>
      </w:r>
      <w:r>
        <w:rPr>
          <w:rFonts w:ascii="Arial" w:hAnsi="Arial" w:cs="Arial"/>
          <w:lang w:val="en-US"/>
        </w:rPr>
        <w:fldChar w:fldCharType="end"/>
      </w:r>
      <w:r>
        <w:rPr>
          <w:rFonts w:ascii="Arial" w:hAnsi="Arial" w:cs="Arial"/>
          <w:lang w:val="en-US"/>
        </w:rPr>
        <w:t>. Interestingly</w:t>
      </w:r>
      <w:r w:rsidR="002C71E5">
        <w:rPr>
          <w:rFonts w:ascii="Arial" w:hAnsi="Arial" w:cs="Arial"/>
          <w:lang w:val="en-US"/>
        </w:rPr>
        <w:t>, 73% of these</w:t>
      </w:r>
      <w:r>
        <w:rPr>
          <w:rFonts w:ascii="Arial" w:hAnsi="Arial" w:cs="Arial"/>
          <w:lang w:val="en-US"/>
        </w:rPr>
        <w:t xml:space="preserve"> 2.1 billion birds belong to </w:t>
      </w:r>
      <w:r w:rsidR="002C71E5">
        <w:rPr>
          <w:rFonts w:ascii="Arial" w:hAnsi="Arial" w:cs="Arial"/>
          <w:lang w:val="en-US"/>
        </w:rPr>
        <w:t>just</w:t>
      </w:r>
      <w:r>
        <w:rPr>
          <w:rFonts w:ascii="Arial" w:hAnsi="Arial" w:cs="Arial"/>
          <w:lang w:val="en-US"/>
        </w:rPr>
        <w:t xml:space="preserve"> 16 </w:t>
      </w:r>
      <w:r>
        <w:rPr>
          <w:rFonts w:ascii="Arial" w:hAnsi="Arial" w:cs="Arial"/>
          <w:lang w:val="en-US"/>
        </w:rPr>
        <w:lastRenderedPageBreak/>
        <w:t xml:space="preserve">bird species, </w:t>
      </w:r>
      <w:r w:rsidR="000E74E0">
        <w:rPr>
          <w:rFonts w:ascii="Arial" w:hAnsi="Arial" w:cs="Arial"/>
          <w:lang w:val="en-US"/>
        </w:rPr>
        <w:t>most</w:t>
      </w:r>
      <w:r>
        <w:rPr>
          <w:rFonts w:ascii="Arial" w:hAnsi="Arial" w:cs="Arial"/>
          <w:lang w:val="en-US"/>
        </w:rPr>
        <w:t xml:space="preserve"> </w:t>
      </w:r>
      <w:r w:rsidR="002C71E5">
        <w:rPr>
          <w:rFonts w:ascii="Arial" w:hAnsi="Arial" w:cs="Arial"/>
          <w:lang w:val="en-US"/>
        </w:rPr>
        <w:t xml:space="preserve">of which </w:t>
      </w:r>
      <w:r w:rsidR="000E74E0">
        <w:rPr>
          <w:rFonts w:ascii="Arial" w:hAnsi="Arial" w:cs="Arial"/>
          <w:lang w:val="en-US"/>
        </w:rPr>
        <w:t>are insectivorous</w:t>
      </w:r>
      <w:r w:rsidR="002C71E5">
        <w:rPr>
          <w:rFonts w:ascii="Arial" w:hAnsi="Arial" w:cs="Arial"/>
          <w:lang w:val="en-US"/>
        </w:rPr>
        <w:t>,</w:t>
      </w:r>
      <w:r>
        <w:rPr>
          <w:rFonts w:ascii="Arial" w:hAnsi="Arial" w:cs="Arial"/>
          <w:lang w:val="en-US"/>
        </w:rPr>
        <w:t xml:space="preserve"> such as the Willow Warbler (</w:t>
      </w:r>
      <w:r w:rsidRPr="00677A9E">
        <w:rPr>
          <w:rFonts w:ascii="Arial" w:hAnsi="Arial" w:cs="Arial"/>
          <w:i/>
          <w:lang w:val="en-US"/>
        </w:rPr>
        <w:t>Phylloscopus trochilus</w:t>
      </w:r>
      <w:r>
        <w:rPr>
          <w:rFonts w:ascii="Arial" w:hAnsi="Arial" w:cs="Arial"/>
          <w:lang w:val="en-US"/>
        </w:rPr>
        <w:t>) or the Tree Pipit (</w:t>
      </w:r>
      <w:r w:rsidRPr="00677A9E">
        <w:rPr>
          <w:rFonts w:ascii="Arial" w:hAnsi="Arial" w:cs="Arial"/>
          <w:i/>
          <w:lang w:val="en-US"/>
        </w:rPr>
        <w:t>Anthus trivialis</w:t>
      </w:r>
      <w:r w:rsidR="002C71E5">
        <w:rPr>
          <w:rFonts w:ascii="Arial" w:hAnsi="Arial" w:cs="Arial"/>
          <w:lang w:val="en-US"/>
        </w:rPr>
        <w:t>).</w:t>
      </w:r>
    </w:p>
    <w:p w14:paraId="085E43A0" w14:textId="2C184A38" w:rsidR="002C71E5" w:rsidRDefault="00BD5A98" w:rsidP="008101FC">
      <w:pPr>
        <w:spacing w:after="0"/>
        <w:jc w:val="both"/>
        <w:rPr>
          <w:rFonts w:ascii="Arial" w:hAnsi="Arial" w:cs="Arial"/>
          <w:szCs w:val="24"/>
          <w:lang w:val="en-US"/>
        </w:rPr>
      </w:pPr>
      <w:r w:rsidRPr="0054414C">
        <w:rPr>
          <w:rFonts w:ascii="Arial" w:hAnsi="Arial" w:cs="Arial"/>
          <w:lang w:val="en-US"/>
        </w:rPr>
        <w:t xml:space="preserve">For </w:t>
      </w:r>
      <w:r w:rsidRPr="000E20FB">
        <w:rPr>
          <w:rFonts w:ascii="Arial" w:hAnsi="Arial" w:cs="Arial"/>
          <w:b/>
          <w:lang w:val="en-US"/>
        </w:rPr>
        <w:t>Europe,</w:t>
      </w:r>
      <w:r w:rsidR="002C71E5">
        <w:rPr>
          <w:rFonts w:ascii="Arial" w:hAnsi="Arial" w:cs="Arial"/>
          <w:b/>
          <w:lang w:val="en-US"/>
        </w:rPr>
        <w:t xml:space="preserve"> </w:t>
      </w:r>
      <w:r w:rsidR="002C71E5" w:rsidRPr="002C71E5">
        <w:rPr>
          <w:rFonts w:ascii="Arial" w:hAnsi="Arial" w:cs="Arial"/>
          <w:lang w:val="en-US"/>
        </w:rPr>
        <w:t>a 13%</w:t>
      </w:r>
      <w:r w:rsidRPr="0054414C">
        <w:rPr>
          <w:rFonts w:ascii="Arial" w:hAnsi="Arial" w:cs="Arial"/>
          <w:lang w:val="en-US"/>
        </w:rPr>
        <w:t xml:space="preserve"> long-term decline in </w:t>
      </w:r>
      <w:r w:rsidR="002C71E5">
        <w:rPr>
          <w:rFonts w:ascii="Arial" w:hAnsi="Arial" w:cs="Arial"/>
          <w:lang w:val="en-US"/>
        </w:rPr>
        <w:t xml:space="preserve">migratory populations of </w:t>
      </w:r>
      <w:r w:rsidRPr="0054414C">
        <w:rPr>
          <w:rFonts w:ascii="Arial" w:hAnsi="Arial" w:cs="Arial"/>
          <w:lang w:val="en-US"/>
        </w:rPr>
        <w:t>insectivorous bird</w:t>
      </w:r>
      <w:r w:rsidR="002C71E5">
        <w:rPr>
          <w:rFonts w:ascii="Arial" w:hAnsi="Arial" w:cs="Arial"/>
          <w:lang w:val="en-US"/>
        </w:rPr>
        <w:t>s</w:t>
      </w:r>
      <w:r w:rsidRPr="0054414C">
        <w:rPr>
          <w:rFonts w:ascii="Arial" w:hAnsi="Arial" w:cs="Arial"/>
          <w:lang w:val="en-US"/>
        </w:rPr>
        <w:t xml:space="preserve"> </w:t>
      </w:r>
      <w:r w:rsidR="002C71E5">
        <w:rPr>
          <w:rFonts w:ascii="Arial" w:hAnsi="Arial" w:cs="Arial"/>
          <w:lang w:val="en-US"/>
        </w:rPr>
        <w:t>was</w:t>
      </w:r>
      <w:r w:rsidRPr="0054414C">
        <w:rPr>
          <w:rFonts w:ascii="Arial" w:hAnsi="Arial" w:cs="Arial"/>
          <w:lang w:val="en-US"/>
        </w:rPr>
        <w:t xml:space="preserve"> </w:t>
      </w:r>
      <w:r w:rsidR="002C71E5">
        <w:rPr>
          <w:rFonts w:ascii="Arial" w:hAnsi="Arial" w:cs="Arial"/>
          <w:lang w:val="en-US"/>
        </w:rPr>
        <w:t>found for</w:t>
      </w:r>
      <w:r w:rsidRPr="0054414C">
        <w:rPr>
          <w:rFonts w:ascii="Arial" w:hAnsi="Arial" w:cs="Arial"/>
          <w:lang w:val="en-US"/>
        </w:rPr>
        <w:t xml:space="preserve"> </w:t>
      </w:r>
      <w:r w:rsidR="002C71E5" w:rsidRPr="0054414C">
        <w:rPr>
          <w:rFonts w:ascii="Arial" w:hAnsi="Arial" w:cs="Arial"/>
          <w:lang w:val="en-US"/>
        </w:rPr>
        <w:t xml:space="preserve">66 bird species </w:t>
      </w:r>
      <w:r w:rsidR="002C71E5">
        <w:rPr>
          <w:rFonts w:ascii="Arial" w:hAnsi="Arial" w:cs="Arial"/>
          <w:lang w:val="en-US"/>
        </w:rPr>
        <w:t>b</w:t>
      </w:r>
      <w:r w:rsidR="000E74E0">
        <w:rPr>
          <w:rFonts w:ascii="Arial" w:hAnsi="Arial" w:cs="Arial"/>
          <w:lang w:val="en-US"/>
        </w:rPr>
        <w:t>e</w:t>
      </w:r>
      <w:r w:rsidR="002C71E5">
        <w:rPr>
          <w:rFonts w:ascii="Arial" w:hAnsi="Arial" w:cs="Arial"/>
          <w:lang w:val="en-US"/>
        </w:rPr>
        <w:t xml:space="preserve">tween </w:t>
      </w:r>
      <w:r w:rsidRPr="0054414C">
        <w:rPr>
          <w:rFonts w:ascii="Arial" w:hAnsi="Arial" w:cs="Arial"/>
          <w:lang w:val="en-US"/>
        </w:rPr>
        <w:t xml:space="preserve">1990 and 2015 for </w:t>
      </w:r>
      <w:r w:rsidRPr="0054414C">
        <w:rPr>
          <w:rFonts w:ascii="Arial" w:hAnsi="Arial" w:cs="Arial"/>
          <w:lang w:val="en-US"/>
        </w:rPr>
        <w:fldChar w:fldCharType="begin"/>
      </w:r>
      <w:r w:rsidRPr="0054414C">
        <w:rPr>
          <w:rFonts w:ascii="Arial" w:hAnsi="Arial" w:cs="Arial"/>
          <w:lang w:val="en-US"/>
        </w:rPr>
        <w:instrText xml:space="preserve"> ADDIN ZOTERO_ITEM CSL_CITATION {"citationID":"JKtwVZm8","properties":{"formattedCitation":"(Bowler {\\i{}et al.} 2019)","plainCitation":"(Bowler et al. 2019)","noteIndex":0},"citationItems":[{"id":1396,"uris":["http://zotero.org/users/local/B6GulUkZ/items/DPESSMQZ"],"itemData":{"id":1396,"type":"article-journal","abstract":"Evidence of declines in insect populations has recently received considerable scientific and societal attention. However, the lack of long-term insect monitoring makes it difficult to assess whether declines are geographically widespread. By contrast, bird populations are well monitored and often used as indicators of environmental change. We compared the population trends of European insectivorous birds with those of other birds to assess whether patterns in bird population trends were consistent with declines of insects. We further examined whether declines were evident for insectivores with different habitats, foraging strata, and other ecological preferences. Bird population trends were estimated for Europe (1990–2015) and Denmark (1990–2016). On average, insectivores declined over the study period (13% across Europe and 28% in Denmark), whereas omnivores had stable populations. Seedeaters also declined (28% across Europe; 34% in Denmark), but this assessment was based on fewer species than for other groups. The effects of insectivory were stronger for farmland species (especially grassland species), for ground feeders, and for cold-adapted species. Insectivory was associated with long-distance migration, which was also linked to population declines. However, many insectivores had stable populations, especially habitat generalists. Our findings suggest that the decline of insectivores is primarily associated with agricultural intensification and loss of grassland habitat. The loss of both seed and insect specialists indicates an overall trend toward bird communities dominated by diet generalists.","container-title":"Conservation Biology","DOI":"10.1111/cobi.13307","ISSN":"0888-8892, 1523-1739","issue":"5","journalAbbreviation":"Conservation Biology","language":"en","page":"1120-1130","source":"DOI.org (Crossref)","title":"Long</w:instrText>
      </w:r>
      <w:r w:rsidRPr="0054414C">
        <w:rPr>
          <w:rFonts w:ascii="Cambria Math" w:hAnsi="Cambria Math" w:cs="Cambria Math"/>
          <w:lang w:val="en-US"/>
        </w:rPr>
        <w:instrText>‐</w:instrText>
      </w:r>
      <w:r w:rsidRPr="0054414C">
        <w:rPr>
          <w:rFonts w:ascii="Arial" w:hAnsi="Arial" w:cs="Arial"/>
          <w:lang w:val="en-US"/>
        </w:rPr>
        <w:instrText>term declines of European insectivorous bird populations and potential causes","volume":"33","author":[{"family":"Bowler","given":"Diana E."},{"family":"Heldbjerg","given":"Henning"},{"family":"Fox","given":"Anthony D."},{"family":"Jong","given":"Maaike"},{"family":"Böhning</w:instrText>
      </w:r>
      <w:r w:rsidRPr="0054414C">
        <w:rPr>
          <w:rFonts w:ascii="Cambria Math" w:hAnsi="Cambria Math" w:cs="Cambria Math"/>
          <w:lang w:val="en-US"/>
        </w:rPr>
        <w:instrText>‐</w:instrText>
      </w:r>
      <w:r w:rsidRPr="0054414C">
        <w:rPr>
          <w:rFonts w:ascii="Arial" w:hAnsi="Arial" w:cs="Arial"/>
          <w:lang w:val="en-US"/>
        </w:rPr>
        <w:instrText xml:space="preserve">Gaese","given":"Katrin"}],"issued":{"date-parts":[["2019",10]]}}}],"schema":"https://github.com/citation-style-language/schema/raw/master/csl-citation.json"} </w:instrText>
      </w:r>
      <w:r w:rsidRPr="0054414C">
        <w:rPr>
          <w:rFonts w:ascii="Arial" w:hAnsi="Arial" w:cs="Arial"/>
          <w:lang w:val="en-US"/>
        </w:rPr>
        <w:fldChar w:fldCharType="separate"/>
      </w:r>
      <w:r w:rsidRPr="0054414C">
        <w:rPr>
          <w:rFonts w:ascii="Arial" w:hAnsi="Arial" w:cs="Arial"/>
          <w:szCs w:val="24"/>
          <w:lang w:val="en-US"/>
        </w:rPr>
        <w:t xml:space="preserve">(Bowler </w:t>
      </w:r>
      <w:r w:rsidRPr="0054414C">
        <w:rPr>
          <w:rFonts w:ascii="Arial" w:hAnsi="Arial" w:cs="Arial"/>
          <w:i/>
          <w:iCs/>
          <w:szCs w:val="24"/>
          <w:lang w:val="en-US"/>
        </w:rPr>
        <w:t>et al.</w:t>
      </w:r>
      <w:r w:rsidRPr="0054414C">
        <w:rPr>
          <w:rFonts w:ascii="Arial" w:hAnsi="Arial" w:cs="Arial"/>
          <w:szCs w:val="24"/>
          <w:lang w:val="en-US"/>
        </w:rPr>
        <w:t xml:space="preserve"> 2019)</w:t>
      </w:r>
      <w:r w:rsidRPr="0054414C">
        <w:rPr>
          <w:rFonts w:ascii="Arial" w:hAnsi="Arial" w:cs="Arial"/>
          <w:lang w:val="en-US"/>
        </w:rPr>
        <w:fldChar w:fldCharType="end"/>
      </w:r>
      <w:r w:rsidR="002C71E5">
        <w:rPr>
          <w:rFonts w:ascii="Arial" w:hAnsi="Arial" w:cs="Arial"/>
          <w:lang w:val="en-US"/>
        </w:rPr>
        <w:t>. Insectivorous</w:t>
      </w:r>
      <w:r w:rsidR="0054414C" w:rsidRPr="0054414C">
        <w:rPr>
          <w:rFonts w:ascii="Arial" w:hAnsi="Arial" w:cs="Arial"/>
          <w:lang w:val="en-US"/>
        </w:rPr>
        <w:t xml:space="preserve"> feeding behavio</w:t>
      </w:r>
      <w:r w:rsidR="002C71E5">
        <w:rPr>
          <w:rFonts w:ascii="Arial" w:hAnsi="Arial" w:cs="Arial"/>
          <w:lang w:val="en-US"/>
        </w:rPr>
        <w:t>u</w:t>
      </w:r>
      <w:r w:rsidR="0054414C" w:rsidRPr="0054414C">
        <w:rPr>
          <w:rFonts w:ascii="Arial" w:hAnsi="Arial" w:cs="Arial"/>
          <w:lang w:val="en-US"/>
        </w:rPr>
        <w:t xml:space="preserve">r was associated with long-distance migration within the African/West Eurasian Flyway. According to </w:t>
      </w:r>
      <w:r w:rsidR="0054414C" w:rsidRPr="0054414C">
        <w:rPr>
          <w:rFonts w:ascii="Arial" w:hAnsi="Arial" w:cs="Arial"/>
          <w:szCs w:val="24"/>
          <w:lang w:val="en-US"/>
        </w:rPr>
        <w:t xml:space="preserve">Bowler </w:t>
      </w:r>
      <w:r w:rsidR="0054414C" w:rsidRPr="0054414C">
        <w:rPr>
          <w:rFonts w:ascii="Arial" w:hAnsi="Arial" w:cs="Arial"/>
          <w:i/>
          <w:iCs/>
          <w:szCs w:val="24"/>
          <w:lang w:val="en-US"/>
        </w:rPr>
        <w:t>et al.</w:t>
      </w:r>
      <w:r w:rsidR="002C71E5">
        <w:rPr>
          <w:rFonts w:ascii="Arial" w:hAnsi="Arial" w:cs="Arial"/>
          <w:szCs w:val="24"/>
          <w:lang w:val="en-US"/>
        </w:rPr>
        <w:t xml:space="preserve"> (2019), farmland </w:t>
      </w:r>
      <w:r w:rsidR="0054414C" w:rsidRPr="0054414C">
        <w:rPr>
          <w:rFonts w:ascii="Arial" w:hAnsi="Arial" w:cs="Arial"/>
          <w:szCs w:val="24"/>
          <w:lang w:val="en-US"/>
        </w:rPr>
        <w:t xml:space="preserve">bird species, </w:t>
      </w:r>
      <w:r w:rsidR="002C71E5">
        <w:rPr>
          <w:rFonts w:ascii="Arial" w:hAnsi="Arial" w:cs="Arial"/>
          <w:szCs w:val="24"/>
          <w:lang w:val="en-US"/>
        </w:rPr>
        <w:t>particularly grassland species</w:t>
      </w:r>
      <w:r w:rsidR="0054414C" w:rsidRPr="0054414C">
        <w:rPr>
          <w:rFonts w:ascii="Arial" w:hAnsi="Arial" w:cs="Arial"/>
          <w:szCs w:val="24"/>
          <w:lang w:val="en-US"/>
        </w:rPr>
        <w:t xml:space="preserve">, showed the </w:t>
      </w:r>
      <w:r w:rsidR="002C71E5">
        <w:rPr>
          <w:rFonts w:ascii="Arial" w:hAnsi="Arial" w:cs="Arial"/>
          <w:szCs w:val="24"/>
          <w:lang w:val="en-US"/>
        </w:rPr>
        <w:t>greatest</w:t>
      </w:r>
      <w:r w:rsidR="0054414C" w:rsidRPr="0054414C">
        <w:rPr>
          <w:rFonts w:ascii="Arial" w:hAnsi="Arial" w:cs="Arial"/>
          <w:szCs w:val="24"/>
          <w:lang w:val="en-US"/>
        </w:rPr>
        <w:t xml:space="preserve"> declines. </w:t>
      </w:r>
      <w:r w:rsidR="00A04D26">
        <w:rPr>
          <w:rFonts w:ascii="Arial" w:hAnsi="Arial" w:cs="Arial"/>
          <w:szCs w:val="24"/>
          <w:lang w:val="en-US"/>
        </w:rPr>
        <w:t>Consistent with</w:t>
      </w:r>
      <w:r w:rsidR="002C71E5">
        <w:rPr>
          <w:rFonts w:ascii="Arial" w:hAnsi="Arial" w:cs="Arial"/>
          <w:szCs w:val="24"/>
          <w:lang w:val="en-US"/>
        </w:rPr>
        <w:t xml:space="preserve"> the</w:t>
      </w:r>
      <w:r w:rsidR="00A04D26">
        <w:rPr>
          <w:rFonts w:ascii="Arial" w:hAnsi="Arial" w:cs="Arial"/>
          <w:szCs w:val="24"/>
          <w:lang w:val="en-US"/>
        </w:rPr>
        <w:t xml:space="preserve"> findings of </w:t>
      </w:r>
      <w:r w:rsidR="00A04D26">
        <w:rPr>
          <w:rFonts w:ascii="Arial" w:hAnsi="Arial" w:cs="Arial"/>
          <w:szCs w:val="24"/>
          <w:lang w:val="en-US"/>
        </w:rPr>
        <w:fldChar w:fldCharType="begin"/>
      </w:r>
      <w:r w:rsidR="00E622E2">
        <w:rPr>
          <w:rFonts w:ascii="Arial" w:hAnsi="Arial" w:cs="Arial"/>
          <w:szCs w:val="24"/>
          <w:lang w:val="en-US"/>
        </w:rPr>
        <w:instrText xml:space="preserve"> ADDIN ZOTERO_ITEM CSL_CITATION {"citationID":"vjMoo3Fx","properties":{"formattedCitation":"(Vickery {\\i{}et al.} 2001)","plainCitation":"(Vickery et al. 2001)","dontUpdate":true,"noteIndex":0},"citationItems":[{"id":3102,"uris":["http://zotero.org/users/local/B6GulUkZ/items/WUW7MEHG"],"itemData":{"id":3102,"type":"article-journal","abstract":"1 The effects of agricultural intensification on biodiversity in arable systems of western Europe have received a great deal of attention. However, the recent transformation of grassland systems has been just as profound. 2 In Britain, the management of grassland has changed substantially in the second half of the 20th century. A high proportion of lowland grassland is managed intensively. The major changes include a doubling in the use of inorganic nitrogen, a switch from hay to silage, and increased stocking densities, particularly of sheep. Structurally diverse and species-rich swards have been largely replaced by relatively dense, fast-growing and structurally uniform swards, dominated by competitive species. 3 Most of these changes have reduced the suitability of grassland as feeding and breeding habitat for birds. 4 The most important direct effects have been deterioration of the sward as nesting and wintering habitat, and loss of seed resources as food. Short uniform swards afford poor shelter and camouflage from predators, whereas increased mowing intensities and trampling by stock will destroy nests and young. Increased frequency of sward defoliation reduces flowering and seed set, and hence food availability for seed-eating birds. 5 The indirect effects of intensification of management on birds relate largely to changes in the abundance and availability of invertebrate prey. The effects of management vary with its type, timing and intensity, and with invertebrate ecology and phenology, but, in general, the abundance and diversity of invertebrates declines with reductions in sward diversity and structural complexity. 6 Low input livestock systems are likely to be central to any future management strategies designed to maintain and restore the ecological diversity of semi-natural lowland grasslands. Low additions of organic fertilizer benefit some invertebrate prey species, and moderate levels of grazing encourage sward heterogeneity. 7 There is now a need to improve understanding of how grassland management affects bird population dynamics. Particularly important areas of research include: (i) the interaction between changes in food abundance, due to changes in fertilizer inputs, and food accessibility, due to changes in sward structure; (ii) the interaction between predation rates and management-related changes in habitat; and (iii) the impact of alternative anti-helminithic treatments for livestock on invertebrates and birds.","container-title":"Journal of Applied Ecology","DOI":"10.1046/j.1365-2664.2001.00626.x","ISSN":"1365-2664","issue":"3","language":"en","note":"_eprint: https://onlinelibrary.wiley.com/doi/pdf/10.1046/j.1365-2664.2001.00626.x","page":"647-664","source":"Wiley Online Library","title":"The management of lowland neutral grasslands in Britain: effects of agricultural practices on birds and their food resources","title-short":"The management of lowland neutral grasslands in Britain","volume":"38","author":[{"family":"Vickery","given":"J.a."},{"family":"Tallowin","given":"J.r."},{"family":"Feber","given":"R.e."},{"family":"Asteraki","given":"E.j."},{"family":"Atkinson","given":"P.w."},{"family":"Fuller","given":"R.j."},{"family":"Brown","given":"V.k."}],"issued":{"date-parts":[["2001"]]}}}],"schema":"https://github.com/citation-style-language/schema/raw/master/csl-citation.json"} </w:instrText>
      </w:r>
      <w:r w:rsidR="00A04D26">
        <w:rPr>
          <w:rFonts w:ascii="Arial" w:hAnsi="Arial" w:cs="Arial"/>
          <w:szCs w:val="24"/>
          <w:lang w:val="en-US"/>
        </w:rPr>
        <w:fldChar w:fldCharType="separate"/>
      </w:r>
      <w:r w:rsidR="00A04D26" w:rsidRPr="002331DC">
        <w:rPr>
          <w:rFonts w:ascii="Arial" w:hAnsi="Arial" w:cs="Arial"/>
          <w:szCs w:val="24"/>
          <w:lang w:val="en-US"/>
        </w:rPr>
        <w:t xml:space="preserve">Vickery </w:t>
      </w:r>
      <w:r w:rsidR="00A04D26" w:rsidRPr="002331DC">
        <w:rPr>
          <w:rFonts w:ascii="Arial" w:hAnsi="Arial" w:cs="Arial"/>
          <w:i/>
          <w:iCs/>
          <w:szCs w:val="24"/>
          <w:lang w:val="en-US"/>
        </w:rPr>
        <w:t>et al.</w:t>
      </w:r>
      <w:r w:rsidR="00A04D26" w:rsidRPr="002331DC">
        <w:rPr>
          <w:rFonts w:ascii="Arial" w:hAnsi="Arial" w:cs="Arial"/>
          <w:szCs w:val="24"/>
          <w:lang w:val="en-US"/>
        </w:rPr>
        <w:t xml:space="preserve"> (2001)</w:t>
      </w:r>
      <w:r w:rsidR="00A04D26">
        <w:rPr>
          <w:rFonts w:ascii="Arial" w:hAnsi="Arial" w:cs="Arial"/>
          <w:szCs w:val="24"/>
          <w:lang w:val="en-US"/>
        </w:rPr>
        <w:fldChar w:fldCharType="end"/>
      </w:r>
      <w:r w:rsidR="00A04D26">
        <w:rPr>
          <w:rFonts w:ascii="Arial" w:hAnsi="Arial" w:cs="Arial"/>
          <w:szCs w:val="24"/>
          <w:lang w:val="en-US"/>
        </w:rPr>
        <w:t>, t</w:t>
      </w:r>
      <w:r w:rsidR="0054414C" w:rsidRPr="0054414C">
        <w:rPr>
          <w:rFonts w:ascii="Arial" w:hAnsi="Arial" w:cs="Arial"/>
          <w:szCs w:val="24"/>
          <w:lang w:val="en-US"/>
        </w:rPr>
        <w:t xml:space="preserve">he authors concluded, that changes in grassland due to </w:t>
      </w:r>
      <w:r w:rsidR="00A04D26">
        <w:rPr>
          <w:rFonts w:ascii="Arial" w:hAnsi="Arial" w:cs="Arial"/>
          <w:szCs w:val="24"/>
          <w:lang w:val="en-US"/>
        </w:rPr>
        <w:t xml:space="preserve">intensification of management have likely </w:t>
      </w:r>
      <w:r w:rsidR="002C71E5">
        <w:rPr>
          <w:rFonts w:ascii="Arial" w:hAnsi="Arial" w:cs="Arial"/>
          <w:szCs w:val="24"/>
          <w:lang w:val="en-US"/>
        </w:rPr>
        <w:t>reduced</w:t>
      </w:r>
      <w:r w:rsidR="00A04D26">
        <w:rPr>
          <w:rFonts w:ascii="Arial" w:hAnsi="Arial" w:cs="Arial"/>
          <w:szCs w:val="24"/>
          <w:lang w:val="en-US"/>
        </w:rPr>
        <w:t xml:space="preserve"> the extent and quality of grassland as </w:t>
      </w:r>
      <w:r w:rsidR="002C71E5">
        <w:rPr>
          <w:rFonts w:ascii="Arial" w:hAnsi="Arial" w:cs="Arial"/>
          <w:szCs w:val="24"/>
          <w:lang w:val="en-US"/>
        </w:rPr>
        <w:t>foraging</w:t>
      </w:r>
      <w:r w:rsidR="00A04D26">
        <w:rPr>
          <w:rFonts w:ascii="Arial" w:hAnsi="Arial" w:cs="Arial"/>
          <w:szCs w:val="24"/>
          <w:lang w:val="en-US"/>
        </w:rPr>
        <w:t xml:space="preserve"> and breeding habitat for migratory insectivorous </w:t>
      </w:r>
      <w:r w:rsidR="00884DE5">
        <w:rPr>
          <w:rFonts w:ascii="Arial" w:hAnsi="Arial" w:cs="Arial"/>
          <w:szCs w:val="24"/>
          <w:lang w:val="en-US"/>
        </w:rPr>
        <w:t xml:space="preserve">birds. </w:t>
      </w:r>
    </w:p>
    <w:p w14:paraId="2DE0CB2D" w14:textId="5D20B07B" w:rsidR="008101FC" w:rsidRDefault="00884DE5" w:rsidP="008101FC">
      <w:pPr>
        <w:spacing w:after="0"/>
        <w:jc w:val="both"/>
        <w:rPr>
          <w:rFonts w:ascii="Arial" w:hAnsi="Arial" w:cs="Arial"/>
          <w:lang w:val="en-US"/>
        </w:rPr>
      </w:pPr>
      <w:r>
        <w:rPr>
          <w:rFonts w:ascii="Arial" w:hAnsi="Arial" w:cs="Arial"/>
          <w:szCs w:val="24"/>
          <w:lang w:val="en-US"/>
        </w:rPr>
        <w:t>T</w:t>
      </w:r>
      <w:r w:rsidR="002C71E5">
        <w:rPr>
          <w:rFonts w:ascii="Arial" w:hAnsi="Arial" w:cs="Arial"/>
          <w:szCs w:val="24"/>
          <w:lang w:val="en-US"/>
        </w:rPr>
        <w:t xml:space="preserve">he decline of </w:t>
      </w:r>
      <w:r w:rsidR="00116B85">
        <w:rPr>
          <w:rFonts w:ascii="Arial" w:hAnsi="Arial" w:cs="Arial"/>
          <w:szCs w:val="24"/>
          <w:lang w:val="en-US"/>
        </w:rPr>
        <w:t xml:space="preserve">European </w:t>
      </w:r>
      <w:r>
        <w:rPr>
          <w:rFonts w:ascii="Arial" w:hAnsi="Arial" w:cs="Arial"/>
          <w:szCs w:val="24"/>
          <w:lang w:val="en-US"/>
        </w:rPr>
        <w:t>farmland birds, whi</w:t>
      </w:r>
      <w:r w:rsidR="002C71E5">
        <w:rPr>
          <w:rFonts w:ascii="Arial" w:hAnsi="Arial" w:cs="Arial"/>
          <w:szCs w:val="24"/>
          <w:lang w:val="en-US"/>
        </w:rPr>
        <w:t>ch are often insectivorous, has</w:t>
      </w:r>
      <w:r>
        <w:rPr>
          <w:rFonts w:ascii="Arial" w:hAnsi="Arial" w:cs="Arial"/>
          <w:szCs w:val="24"/>
          <w:lang w:val="en-US"/>
        </w:rPr>
        <w:t xml:space="preserve"> been </w:t>
      </w:r>
      <w:r w:rsidR="002C71E5">
        <w:rPr>
          <w:rFonts w:ascii="Arial" w:hAnsi="Arial" w:cs="Arial"/>
          <w:szCs w:val="24"/>
          <w:lang w:val="en-US"/>
        </w:rPr>
        <w:t>linked</w:t>
      </w:r>
      <w:r>
        <w:rPr>
          <w:rFonts w:ascii="Arial" w:hAnsi="Arial" w:cs="Arial"/>
          <w:szCs w:val="24"/>
          <w:lang w:val="en-US"/>
        </w:rPr>
        <w:t xml:space="preserve"> </w:t>
      </w:r>
      <w:r w:rsidR="002C71E5">
        <w:rPr>
          <w:rFonts w:ascii="Arial" w:hAnsi="Arial" w:cs="Arial"/>
          <w:szCs w:val="24"/>
          <w:lang w:val="en-US"/>
        </w:rPr>
        <w:t>to the harmful</w:t>
      </w:r>
      <w:r>
        <w:rPr>
          <w:rFonts w:ascii="Arial" w:hAnsi="Arial" w:cs="Arial"/>
          <w:szCs w:val="24"/>
          <w:lang w:val="en-US"/>
        </w:rPr>
        <w:t xml:space="preserve"> use of insecticides in agriculture </w:t>
      </w:r>
      <w:r>
        <w:rPr>
          <w:rFonts w:ascii="Arial" w:hAnsi="Arial" w:cs="Arial"/>
          <w:szCs w:val="24"/>
          <w:lang w:val="en-US"/>
        </w:rPr>
        <w:fldChar w:fldCharType="begin"/>
      </w:r>
      <w:r>
        <w:rPr>
          <w:rFonts w:ascii="Arial" w:hAnsi="Arial" w:cs="Arial"/>
          <w:szCs w:val="24"/>
          <w:lang w:val="en-US"/>
        </w:rPr>
        <w:instrText xml:space="preserve"> ADDIN ZOTERO_ITEM CSL_CITATION {"citationID":"dgiPUz66","properties":{"formattedCitation":"(Benton {\\i{}et al.} 2002; Hallmann {\\i{}et al.} 2014)","plainCitation":"(Benton et al. 2002; Hallmann et al. 2014)","noteIndex":0},"citationItems":[{"id":757,"uris":["http://zotero.org/users/local/B6GulUkZ/items/GUA6GVQ8"],"itemData":{"id":757,"type":"article-journal","abstract":"1 There is continuing debate about the impact of agricultural practices on farmland wildlife. In particular, it has been postulated that a general decline in insect abundance linked with intensification of agriculture may have contributed to farmland bird decline. While some autecological studies have supported this hypothesis, larger-scale and long-term studies are needed. 2 Suction traps mounted on 12·2-m towers (Rothamsted-type) have been sampling aerial insects for nearly 40 years throughout the UK. Their catches are correlated over large spatial scales. We analysed insect catch data from a single suction trap run for 27 years in a rural location in Scotland, and showed that insect numbers have changed significantly over time, although non-linearly. The multivariate data set (numbers from the 12 common arthropod groups) was summarized using principal components analysis (PCA) to extract three components explaining 62% of the variation. 3 We also used PCA to describe agricultural change, using published agricultural data for eight measures of farming in Scotland. Arthropod abundance and principal component (PC) scores were significantly related to the agricultural PC scores as well to summary climatic measures. 4 Using Scottish data from the British Trust for Ornithology Common Birds Census, we extracted three PC to describe the time-dependent average densities of 15 common farmland birds in Scotland. Measures of bird density were significantly related to insect abundance and PC scores and, independently, to measures of agriculture and climate. 5 These data from a broad suite of species provide support for linked temporal change between farmland birds, invertebrate numbers and agricultural practice in Scotland. Although entirely correlative, the results are consistent with the view that agricultural change has influenced birds through changes in food quality or quantity. The work also shows how large-scale invertebrate sampling, in this case using suction traps, is useful for monitoring farmland biodiversity.","container-title":"Journal of Applied Ecology","DOI":"10.1046/j.1365-2664.2002.00745.x","ISSN":"1365-2664","issue":"4","language":"en","note":"_eprint: https://onlinelibrary.wiley.com/doi/pdf/10.1046/j.1365-2664.2002.00745.x","page":"673-687","source":"Wiley Online Library","title":"Linking agricultural practice to insect and bird populations: a historical study over three decades","title-short":"Linking agricultural practice to insect and bird populations","volume":"39","author":[{"family":"Benton","given":"Tim G."},{"family":"Bryant","given":"David M."},{"family":"Cole","given":"Lorna"},{"family":"Crick","given":"Humphrey Q. P."}],"issued":{"date-parts":[["2002"]]}}},{"id":3108,"uris":["http://zotero.org/users/local/B6GulUkZ/items/L5HV9JZD"],"itemData":{"id":3108,"type":"article-journal","abstract":"The water concentrations of imidacloprid, a neonicotinoid pesticide, correlate with declines in farmland bird populations in the Netherlands.","container-title":"Nature","DOI":"10.1038/nature13531","ISSN":"1476-4687","issue":"7509","language":"en","license":"2014 Springer Nature Limited","note":"number: 7509\npublisher: Nature Publishing Group","page":"341-343","source":"www.nature.com","title":"Declines in insectivorous birds are associated with high neonicotinoid concentrations","volume":"511","author":[{"family":"Hallmann","given":"Caspar A."},{"family":"Foppen","given":"Ruud P. B."},{"family":"Turnhout","given":"Chris A. M.","non-dropping-particle":"van"},{"family":"Kroon","given":"Hans","non-dropping-particle":"de"},{"family":"Jongejans","given":"Eelke"}],"issued":{"date-parts":[["2014",7]]}}}],"schema":"https://github.com/citation-style-language/schema/raw/master/csl-citation.json"} </w:instrText>
      </w:r>
      <w:r>
        <w:rPr>
          <w:rFonts w:ascii="Arial" w:hAnsi="Arial" w:cs="Arial"/>
          <w:szCs w:val="24"/>
          <w:lang w:val="en-US"/>
        </w:rPr>
        <w:fldChar w:fldCharType="separate"/>
      </w:r>
      <w:r w:rsidRPr="00F76670">
        <w:rPr>
          <w:rFonts w:ascii="Arial" w:hAnsi="Arial" w:cs="Arial"/>
          <w:szCs w:val="24"/>
          <w:lang w:val="en-US"/>
        </w:rPr>
        <w:t xml:space="preserve">(Benton </w:t>
      </w:r>
      <w:r w:rsidRPr="00F76670">
        <w:rPr>
          <w:rFonts w:ascii="Arial" w:hAnsi="Arial" w:cs="Arial"/>
          <w:i/>
          <w:iCs/>
          <w:szCs w:val="24"/>
          <w:lang w:val="en-US"/>
        </w:rPr>
        <w:t>et al.</w:t>
      </w:r>
      <w:r w:rsidRPr="00F76670">
        <w:rPr>
          <w:rFonts w:ascii="Arial" w:hAnsi="Arial" w:cs="Arial"/>
          <w:szCs w:val="24"/>
          <w:lang w:val="en-US"/>
        </w:rPr>
        <w:t xml:space="preserve"> 2002; Hallmann </w:t>
      </w:r>
      <w:r w:rsidRPr="00F76670">
        <w:rPr>
          <w:rFonts w:ascii="Arial" w:hAnsi="Arial" w:cs="Arial"/>
          <w:i/>
          <w:iCs/>
          <w:szCs w:val="24"/>
          <w:lang w:val="en-US"/>
        </w:rPr>
        <w:t>et al.</w:t>
      </w:r>
      <w:r w:rsidRPr="00F76670">
        <w:rPr>
          <w:rFonts w:ascii="Arial" w:hAnsi="Arial" w:cs="Arial"/>
          <w:szCs w:val="24"/>
          <w:lang w:val="en-US"/>
        </w:rPr>
        <w:t xml:space="preserve"> 2014)</w:t>
      </w:r>
      <w:r>
        <w:rPr>
          <w:rFonts w:ascii="Arial" w:hAnsi="Arial" w:cs="Arial"/>
          <w:szCs w:val="24"/>
          <w:lang w:val="en-US"/>
        </w:rPr>
        <w:fldChar w:fldCharType="end"/>
      </w:r>
      <w:r w:rsidR="002B1B7F">
        <w:rPr>
          <w:rFonts w:ascii="Arial" w:hAnsi="Arial" w:cs="Arial"/>
          <w:szCs w:val="24"/>
          <w:lang w:val="en-US"/>
        </w:rPr>
        <w:t xml:space="preserve">. </w:t>
      </w:r>
      <w:r w:rsidR="009D79ED">
        <w:rPr>
          <w:rFonts w:ascii="Arial" w:hAnsi="Arial" w:cs="Arial"/>
          <w:szCs w:val="24"/>
          <w:lang w:val="en-US"/>
        </w:rPr>
        <w:t>As a result</w:t>
      </w:r>
      <w:r w:rsidR="002B1B7F">
        <w:rPr>
          <w:rFonts w:ascii="Arial" w:hAnsi="Arial" w:cs="Arial"/>
          <w:szCs w:val="24"/>
          <w:lang w:val="en-US"/>
        </w:rPr>
        <w:t>, i</w:t>
      </w:r>
      <w:r w:rsidR="00116B85">
        <w:rPr>
          <w:rFonts w:ascii="Arial" w:hAnsi="Arial" w:cs="Arial"/>
          <w:szCs w:val="24"/>
          <w:lang w:val="en-US"/>
        </w:rPr>
        <w:t xml:space="preserve">nsectivorous birds tend to be more sensitive to environmental change </w:t>
      </w:r>
      <w:r w:rsidR="002C71E5">
        <w:rPr>
          <w:rFonts w:ascii="Arial" w:hAnsi="Arial" w:cs="Arial"/>
          <w:szCs w:val="24"/>
          <w:lang w:val="en-US"/>
        </w:rPr>
        <w:t>than</w:t>
      </w:r>
      <w:r w:rsidR="00116B85">
        <w:rPr>
          <w:rFonts w:ascii="Arial" w:hAnsi="Arial" w:cs="Arial"/>
          <w:szCs w:val="24"/>
          <w:lang w:val="en-US"/>
        </w:rPr>
        <w:t xml:space="preserve"> other bird guilds </w:t>
      </w:r>
      <w:r w:rsidR="00116B85" w:rsidRPr="0054414C">
        <w:rPr>
          <w:rFonts w:ascii="Arial" w:hAnsi="Arial" w:cs="Arial"/>
          <w:lang w:val="en-US"/>
        </w:rPr>
        <w:fldChar w:fldCharType="begin"/>
      </w:r>
      <w:r w:rsidR="002B1B7F">
        <w:rPr>
          <w:rFonts w:ascii="Arial" w:hAnsi="Arial" w:cs="Arial"/>
          <w:lang w:val="en-US"/>
        </w:rPr>
        <w:instrText xml:space="preserve"> ADDIN ZOTERO_ITEM CSL_CITATION {"citationID":"gG31YKMh","properties":{"formattedCitation":"(Bowler {\\i{}et al.} 2019)","plainCitation":"(Bowler et al. 2019)","noteIndex":0},"citationItems":[{"id":1396,"uris":["http://zotero.org/users/local/B6GulUkZ/items/DPESSMQZ"],"itemData":{"id":1396,"type":"article-journal","abstract":"Evidence of declines in insect populations has recently received considerable scientific and societal attention. However, the lack of long-term insect monitoring makes it difficult to assess whether declines are geographically widespread. By contrast, bird populations are well monitored and often used as indicators of environmental change. We compared the population trends of European insectivorous birds with those of other birds to assess whether patterns in bird population trends were consistent with declines of insects. We further examined whether declines were evident for insectivores with different habitats, foraging strata, and other ecological preferences. Bird population trends were estimated for Europe (1990–2015) and Denmark (1990–2016). On average, insectivores declined over the study period (13% across Europe and 28% in Denmark), whereas omnivores had stable populations. Seedeaters also declined (28% across Europe; 34% in Denmark), but this assessment was based on fewer species than for other groups. The effects of insectivory were stronger for farmland species (especially grassland species), for ground feeders, and for cold-adapted species. Insectivory was associated with long-distance migration, which was also linked to population declines. However, many insectivores had stable populations, especially habitat generalists. Our findings suggest that the decline of insectivores is primarily associated with agricultural intensification and loss of grassland habitat. The loss of both seed and insect specialists indicates an overall trend toward bird communities dominated by diet generalists.","container-title":"Conservation Biology","DOI":"10.1111/cobi.13307","ISSN":"0888-8892, 1523-1739","issue":"5","journalAbbreviation":"Conservation Biology","language":"en","page":"1120-1130","source":"DOI.org (Crossref)","title":"Long</w:instrText>
      </w:r>
      <w:r w:rsidR="002B1B7F">
        <w:rPr>
          <w:rFonts w:ascii="Cambria Math" w:hAnsi="Cambria Math" w:cs="Cambria Math"/>
          <w:lang w:val="en-US"/>
        </w:rPr>
        <w:instrText>‐</w:instrText>
      </w:r>
      <w:r w:rsidR="002B1B7F">
        <w:rPr>
          <w:rFonts w:ascii="Arial" w:hAnsi="Arial" w:cs="Arial"/>
          <w:lang w:val="en-US"/>
        </w:rPr>
        <w:instrText>term declines of European insectivorous bird populations and potential causes","volume":"33","author":[{"family":"Bowler","given":"Diana E."},{"family":"Heldbjerg","given":"Henning"},{"family":"Fox","given":"Anthony D."},{"family":"Jong","given":"Maaike"},{"family":"Böhning</w:instrText>
      </w:r>
      <w:r w:rsidR="002B1B7F">
        <w:rPr>
          <w:rFonts w:ascii="Cambria Math" w:hAnsi="Cambria Math" w:cs="Cambria Math"/>
          <w:lang w:val="en-US"/>
        </w:rPr>
        <w:instrText>‐</w:instrText>
      </w:r>
      <w:r w:rsidR="002B1B7F">
        <w:rPr>
          <w:rFonts w:ascii="Arial" w:hAnsi="Arial" w:cs="Arial"/>
          <w:lang w:val="en-US"/>
        </w:rPr>
        <w:instrText xml:space="preserve">Gaese","given":"Katrin"}],"issued":{"date-parts":[["2019",10]]}}}],"schema":"https://github.com/citation-style-language/schema/raw/master/csl-citation.json"} </w:instrText>
      </w:r>
      <w:r w:rsidR="00116B85" w:rsidRPr="0054414C">
        <w:rPr>
          <w:rFonts w:ascii="Arial" w:hAnsi="Arial" w:cs="Arial"/>
          <w:lang w:val="en-US"/>
        </w:rPr>
        <w:fldChar w:fldCharType="separate"/>
      </w:r>
      <w:r w:rsidR="00116B85" w:rsidRPr="0054414C">
        <w:rPr>
          <w:rFonts w:ascii="Arial" w:hAnsi="Arial" w:cs="Arial"/>
          <w:szCs w:val="24"/>
          <w:lang w:val="en-US"/>
        </w:rPr>
        <w:t xml:space="preserve">(Bowler </w:t>
      </w:r>
      <w:r w:rsidR="00116B85" w:rsidRPr="0054414C">
        <w:rPr>
          <w:rFonts w:ascii="Arial" w:hAnsi="Arial" w:cs="Arial"/>
          <w:i/>
          <w:iCs/>
          <w:szCs w:val="24"/>
          <w:lang w:val="en-US"/>
        </w:rPr>
        <w:t>et al.</w:t>
      </w:r>
      <w:r w:rsidR="00116B85" w:rsidRPr="0054414C">
        <w:rPr>
          <w:rFonts w:ascii="Arial" w:hAnsi="Arial" w:cs="Arial"/>
          <w:szCs w:val="24"/>
          <w:lang w:val="en-US"/>
        </w:rPr>
        <w:t xml:space="preserve"> 2019)</w:t>
      </w:r>
      <w:r w:rsidR="00116B85" w:rsidRPr="0054414C">
        <w:rPr>
          <w:rFonts w:ascii="Arial" w:hAnsi="Arial" w:cs="Arial"/>
          <w:lang w:val="en-US"/>
        </w:rPr>
        <w:fldChar w:fldCharType="end"/>
      </w:r>
      <w:r w:rsidR="00116B85">
        <w:rPr>
          <w:rFonts w:ascii="Arial" w:hAnsi="Arial" w:cs="Arial"/>
          <w:lang w:val="en-US"/>
        </w:rPr>
        <w:t xml:space="preserve">. </w:t>
      </w:r>
      <w:r w:rsidR="002C71E5">
        <w:rPr>
          <w:rFonts w:ascii="Arial" w:hAnsi="Arial" w:cs="Arial"/>
          <w:lang w:val="en-US"/>
        </w:rPr>
        <w:t>A closer look at</w:t>
      </w:r>
      <w:r w:rsidR="002B1B7F">
        <w:rPr>
          <w:rFonts w:ascii="Arial" w:hAnsi="Arial" w:cs="Arial"/>
          <w:lang w:val="en-US"/>
        </w:rPr>
        <w:t xml:space="preserve"> the </w:t>
      </w:r>
      <w:r w:rsidR="002C71E5">
        <w:rPr>
          <w:rFonts w:ascii="Arial" w:hAnsi="Arial" w:cs="Arial"/>
          <w:lang w:val="en-US"/>
        </w:rPr>
        <w:t>full</w:t>
      </w:r>
      <w:r w:rsidR="002B1B7F">
        <w:rPr>
          <w:rFonts w:ascii="Arial" w:hAnsi="Arial" w:cs="Arial"/>
          <w:lang w:val="en-US"/>
        </w:rPr>
        <w:t xml:space="preserve"> life</w:t>
      </w:r>
      <w:r w:rsidR="002C71E5">
        <w:rPr>
          <w:rFonts w:ascii="Arial" w:hAnsi="Arial" w:cs="Arial"/>
          <w:lang w:val="en-US"/>
        </w:rPr>
        <w:t xml:space="preserve"> </w:t>
      </w:r>
      <w:r w:rsidR="002B1B7F">
        <w:rPr>
          <w:rFonts w:ascii="Arial" w:hAnsi="Arial" w:cs="Arial"/>
          <w:lang w:val="en-US"/>
        </w:rPr>
        <w:t xml:space="preserve">cycle of migratory bird species of the </w:t>
      </w:r>
      <w:r w:rsidR="002B1B7F" w:rsidRPr="0054414C">
        <w:rPr>
          <w:rFonts w:ascii="Arial" w:hAnsi="Arial" w:cs="Arial"/>
          <w:lang w:val="en-US"/>
        </w:rPr>
        <w:t>African/West Eurasian Flyway</w:t>
      </w:r>
      <w:r w:rsidR="002B1B7F">
        <w:rPr>
          <w:rFonts w:ascii="Arial" w:hAnsi="Arial" w:cs="Arial"/>
          <w:lang w:val="en-US"/>
        </w:rPr>
        <w:t xml:space="preserve"> </w:t>
      </w:r>
      <w:r w:rsidR="00BF418A">
        <w:rPr>
          <w:rFonts w:ascii="Arial" w:hAnsi="Arial" w:cs="Arial"/>
          <w:lang w:val="en-US"/>
        </w:rPr>
        <w:t>was underta</w:t>
      </w:r>
      <w:r w:rsidR="002C71E5">
        <w:rPr>
          <w:rFonts w:ascii="Arial" w:hAnsi="Arial" w:cs="Arial"/>
          <w:lang w:val="en-US"/>
        </w:rPr>
        <w:t xml:space="preserve">ken </w:t>
      </w:r>
      <w:r w:rsidR="002B1B7F">
        <w:rPr>
          <w:rFonts w:ascii="Arial" w:hAnsi="Arial" w:cs="Arial"/>
          <w:lang w:val="en-US"/>
        </w:rPr>
        <w:t xml:space="preserve">by </w:t>
      </w:r>
      <w:r w:rsidR="002B1B7F">
        <w:rPr>
          <w:rFonts w:ascii="Arial" w:hAnsi="Arial" w:cs="Arial"/>
          <w:lang w:val="en-US"/>
        </w:rPr>
        <w:fldChar w:fldCharType="begin"/>
      </w:r>
      <w:r w:rsidR="00DB5926">
        <w:rPr>
          <w:rFonts w:ascii="Arial" w:hAnsi="Arial" w:cs="Arial"/>
          <w:lang w:val="en-US"/>
        </w:rPr>
        <w:instrText xml:space="preserve"> ADDIN ZOTERO_ITEM CSL_CITATION {"citationID":"iJsbr6AB","properties":{"formattedCitation":"(Vickery {\\i{}et al.} 2014)","plainCitation":"(Vickery et al. 2014)","dontUpdate":true,"noteIndex":0},"citationItems":[{"id":3110,"uris":["http://zotero.org/users/local/B6GulUkZ/items/Y76QXIVJ"],"itemData":{"id":3110,"type":"article-journal","abstract":"There is compelling evidence that Afro-Palaearctic (A-P) migrant bird populations have declined in Europe in recent decades, often to a greater degree than resident or short-distance migrants. There appear to have been two phases of decline. The first in the 1960s–1970s, and in some cases into the early 1980s, largely affected species wintering predominantly in the arid Sahelian zone, and the second since the 1980s has mostly affected species wintering in the humid tropics and Guinea forest zone. Potential drivers of these declines are diverse and are spread across and interact within the migratory cycle. Our knowledge of declining species is generally better for the breeding than the non-breeding parts of their life cycles, but there are significant gaps in both for many species. On the breeding grounds, degradation of breeding habitats is the factor affecting the demography of the largest number of species, particularly within agricultural systems and woodland and forests. In the non-breeding areas, the interacting factors of anthropogenic habitat degradation and climatic conditions, particularly drought in the Sahel zone, appear to be the most important factors. Based on our synthesis of existing information, we suggest four priorities for further research: (1) use of new and emerging tracking technologies to identify migratory pathways and strategies, understand migratory connectivity and enable field research to be targeted more effectively; (2) undertake detailed field studies in sub-Saharan Africa and at staging sites, where we understand little about distribution patterns, habitat use and foraging ecology; (3) make better use of the wealth of data from the European breeding grounds to explore spatial and temporal patterns in demographic parameters and relate these to migratory pathways and large-scale patterns of habitat change and climatic factors; and (4) make better use of remote sensing to improve our understanding of how and where land cover is changing across these extensive areas and how this impacts A-P migrants. This research needs to inform and underpin a flyway approach to conservation, evaluating a suite of drivers across the migratory cycle and combining this with an understanding of land management practices that integrate the needs of birds and people in these areas.","container-title":"Ibis","DOI":"10.1111/ibi.12118","ISSN":"1474-919X","issue":"1","language":"en","note":"_eprint: https://onlinelibrary.wiley.com/doi/pdf/10.1111/ibi.12118","page":"1-22","source":"Wiley Online Library","title":"The decline of Afro-Palaearctic migrants and an assessment of potential causes","volume":"156","author":[{"family":"Vickery","given":"Juliet A."},{"family":"Ewing","given":"Steven R."},{"family":"Smith","given":"Ken W."},{"family":"Pain","given":"Deborah J."},{"family":"Bairlein","given":"Franz"},{"family":"Škorpilová","given":"Jana"},{"family":"Gregory","given":"Richard D."}],"issued":{"date-parts":[["2014"]]}}}],"schema":"https://github.com/citation-style-language/schema/raw/master/csl-citation.json"} </w:instrText>
      </w:r>
      <w:r w:rsidR="002B1B7F">
        <w:rPr>
          <w:rFonts w:ascii="Arial" w:hAnsi="Arial" w:cs="Arial"/>
          <w:lang w:val="en-US"/>
        </w:rPr>
        <w:fldChar w:fldCharType="separate"/>
      </w:r>
      <w:r w:rsidR="002B1B7F" w:rsidRPr="00CA1513">
        <w:rPr>
          <w:rFonts w:ascii="Arial" w:hAnsi="Arial" w:cs="Arial"/>
          <w:szCs w:val="24"/>
          <w:lang w:val="en-US"/>
        </w:rPr>
        <w:t xml:space="preserve">Vickery </w:t>
      </w:r>
      <w:r w:rsidR="002B1B7F" w:rsidRPr="00CA1513">
        <w:rPr>
          <w:rFonts w:ascii="Arial" w:hAnsi="Arial" w:cs="Arial"/>
          <w:i/>
          <w:iCs/>
          <w:szCs w:val="24"/>
          <w:lang w:val="en-US"/>
        </w:rPr>
        <w:t>et al.</w:t>
      </w:r>
      <w:r w:rsidR="002B1B7F" w:rsidRPr="00CA1513">
        <w:rPr>
          <w:rFonts w:ascii="Arial" w:hAnsi="Arial" w:cs="Arial"/>
          <w:szCs w:val="24"/>
          <w:lang w:val="en-US"/>
        </w:rPr>
        <w:t xml:space="preserve"> (2014)</w:t>
      </w:r>
      <w:r w:rsidR="002B1B7F">
        <w:rPr>
          <w:rFonts w:ascii="Arial" w:hAnsi="Arial" w:cs="Arial"/>
          <w:lang w:val="en-US"/>
        </w:rPr>
        <w:fldChar w:fldCharType="end"/>
      </w:r>
      <w:r w:rsidR="002B1B7F">
        <w:rPr>
          <w:rFonts w:ascii="Arial" w:hAnsi="Arial" w:cs="Arial"/>
          <w:lang w:val="en-US"/>
        </w:rPr>
        <w:t xml:space="preserve">. In their review, </w:t>
      </w:r>
      <w:r w:rsidR="00BF418A">
        <w:rPr>
          <w:rFonts w:ascii="Arial" w:hAnsi="Arial" w:cs="Arial"/>
          <w:lang w:val="en-US"/>
        </w:rPr>
        <w:t xml:space="preserve">27 out of </w:t>
      </w:r>
      <w:r w:rsidR="002B1B7F">
        <w:rPr>
          <w:rFonts w:ascii="Arial" w:hAnsi="Arial" w:cs="Arial"/>
          <w:lang w:val="en-US"/>
        </w:rPr>
        <w:t>38 bird species</w:t>
      </w:r>
      <w:r w:rsidR="00BF418A">
        <w:rPr>
          <w:rFonts w:ascii="Arial" w:hAnsi="Arial" w:cs="Arial"/>
          <w:lang w:val="en-US"/>
        </w:rPr>
        <w:t xml:space="preserve"> (71%) declined in abundance </w:t>
      </w:r>
      <w:r w:rsidR="002C71E5">
        <w:rPr>
          <w:rFonts w:ascii="Arial" w:hAnsi="Arial" w:cs="Arial"/>
          <w:lang w:val="en-US"/>
        </w:rPr>
        <w:t>over a 29-year period</w:t>
      </w:r>
      <w:r w:rsidR="00BF418A">
        <w:rPr>
          <w:rFonts w:ascii="Arial" w:hAnsi="Arial" w:cs="Arial"/>
          <w:lang w:val="en-US"/>
        </w:rPr>
        <w:t xml:space="preserve"> </w:t>
      </w:r>
      <w:r w:rsidR="00D61E96">
        <w:rPr>
          <w:rFonts w:ascii="Arial" w:hAnsi="Arial" w:cs="Arial"/>
          <w:lang w:val="en-US"/>
        </w:rPr>
        <w:t>(1980-2009). The feeding guilds of the species were not assessed.</w:t>
      </w:r>
      <w:r w:rsidR="00677A9E">
        <w:rPr>
          <w:rFonts w:ascii="Arial" w:hAnsi="Arial" w:cs="Arial"/>
          <w:lang w:val="en-US"/>
        </w:rPr>
        <w:t xml:space="preserve"> However</w:t>
      </w:r>
      <w:r w:rsidR="0048706F">
        <w:rPr>
          <w:rFonts w:ascii="Arial" w:hAnsi="Arial" w:cs="Arial"/>
          <w:lang w:val="en-US"/>
        </w:rPr>
        <w:t xml:space="preserve">, </w:t>
      </w:r>
      <w:r w:rsidR="00D61E96">
        <w:rPr>
          <w:rFonts w:ascii="Arial" w:hAnsi="Arial" w:cs="Arial"/>
          <w:lang w:val="en-US"/>
        </w:rPr>
        <w:fldChar w:fldCharType="begin"/>
      </w:r>
      <w:r w:rsidR="00DB5926">
        <w:rPr>
          <w:rFonts w:ascii="Arial" w:hAnsi="Arial" w:cs="Arial"/>
          <w:lang w:val="en-US"/>
        </w:rPr>
        <w:instrText xml:space="preserve"> ADDIN ZOTERO_ITEM CSL_CITATION {"citationID":"9GCRj8to","properties":{"formattedCitation":"(Vickery {\\i{}et al.} 2014)","plainCitation":"(Vickery et al. 2014)","dontUpdate":true,"noteIndex":0},"citationItems":[{"id":3110,"uris":["http://zotero.org/users/local/B6GulUkZ/items/Y76QXIVJ"],"itemData":{"id":3110,"type":"article-journal","abstract":"There is compelling evidence that Afro-Palaearctic (A-P) migrant bird populations have declined in Europe in recent decades, often to a greater degree than resident or short-distance migrants. There appear to have been two phases of decline. The first in the 1960s–1970s, and in some cases into the early 1980s, largely affected species wintering predominantly in the arid Sahelian zone, and the second since the 1980s has mostly affected species wintering in the humid tropics and Guinea forest zone. Potential drivers of these declines are diverse and are spread across and interact within the migratory cycle. Our knowledge of declining species is generally better for the breeding than the non-breeding parts of their life cycles, but there are significant gaps in both for many species. On the breeding grounds, degradation of breeding habitats is the factor affecting the demography of the largest number of species, particularly within agricultural systems and woodland and forests. In the non-breeding areas, the interacting factors of anthropogenic habitat degradation and climatic conditions, particularly drought in the Sahel zone, appear to be the most important factors. Based on our synthesis of existing information, we suggest four priorities for further research: (1) use of new and emerging tracking technologies to identify migratory pathways and strategies, understand migratory connectivity and enable field research to be targeted more effectively; (2) undertake detailed field studies in sub-Saharan Africa and at staging sites, where we understand little about distribution patterns, habitat use and foraging ecology; (3) make better use of the wealth of data from the European breeding grounds to explore spatial and temporal patterns in demographic parameters and relate these to migratory pathways and large-scale patterns of habitat change and climatic factors; and (4) make better use of remote sensing to improve our understanding of how and where land cover is changing across these extensive areas and how this impacts A-P migrants. This research needs to inform and underpin a flyway approach to conservation, evaluating a suite of drivers across the migratory cycle and combining this with an understanding of land management practices that integrate the needs of birds and people in these areas.","container-title":"Ibis","DOI":"10.1111/ibi.12118","ISSN":"1474-919X","issue":"1","language":"en","note":"_eprint: https://onlinelibrary.wiley.com/doi/pdf/10.1111/ibi.12118","page":"1-22","source":"Wiley Online Library","title":"The decline of Afro-Palaearctic migrants and an assessment of potential causes","volume":"156","author":[{"family":"Vickery","given":"Juliet A."},{"family":"Ewing","given":"Steven R."},{"family":"Smith","given":"Ken W."},{"family":"Pain","given":"Deborah J."},{"family":"Bairlein","given":"Franz"},{"family":"Škorpilová","given":"Jana"},{"family":"Gregory","given":"Richard D."}],"issued":{"date-parts":[["2014"]]}}}],"schema":"https://github.com/citation-style-language/schema/raw/master/csl-citation.json"} </w:instrText>
      </w:r>
      <w:r w:rsidR="00D61E96">
        <w:rPr>
          <w:rFonts w:ascii="Arial" w:hAnsi="Arial" w:cs="Arial"/>
          <w:lang w:val="en-US"/>
        </w:rPr>
        <w:fldChar w:fldCharType="separate"/>
      </w:r>
      <w:r w:rsidR="00D61E96" w:rsidRPr="002331DC">
        <w:rPr>
          <w:rFonts w:ascii="Arial" w:hAnsi="Arial" w:cs="Arial"/>
          <w:szCs w:val="24"/>
          <w:lang w:val="en-US"/>
        </w:rPr>
        <w:t xml:space="preserve">Vickery </w:t>
      </w:r>
      <w:r w:rsidR="00D61E96" w:rsidRPr="002331DC">
        <w:rPr>
          <w:rFonts w:ascii="Arial" w:hAnsi="Arial" w:cs="Arial"/>
          <w:i/>
          <w:iCs/>
          <w:szCs w:val="24"/>
          <w:lang w:val="en-US"/>
        </w:rPr>
        <w:t>et al.</w:t>
      </w:r>
      <w:r w:rsidR="00D61E96" w:rsidRPr="002331DC">
        <w:rPr>
          <w:rFonts w:ascii="Arial" w:hAnsi="Arial" w:cs="Arial"/>
          <w:szCs w:val="24"/>
          <w:lang w:val="en-US"/>
        </w:rPr>
        <w:t xml:space="preserve"> (2014)</w:t>
      </w:r>
      <w:r w:rsidR="00D61E96">
        <w:rPr>
          <w:rFonts w:ascii="Arial" w:hAnsi="Arial" w:cs="Arial"/>
          <w:lang w:val="en-US"/>
        </w:rPr>
        <w:fldChar w:fldCharType="end"/>
      </w:r>
      <w:r w:rsidR="00D61E96">
        <w:rPr>
          <w:rFonts w:ascii="Arial" w:hAnsi="Arial" w:cs="Arial"/>
          <w:lang w:val="en-US"/>
        </w:rPr>
        <w:t xml:space="preserve"> pointed out that </w:t>
      </w:r>
      <w:r w:rsidR="00672AA9">
        <w:rPr>
          <w:rFonts w:ascii="Arial" w:hAnsi="Arial" w:cs="Arial"/>
          <w:lang w:val="en-US"/>
        </w:rPr>
        <w:t xml:space="preserve">declines </w:t>
      </w:r>
      <w:r w:rsidR="00BF418A">
        <w:rPr>
          <w:rFonts w:ascii="Arial" w:hAnsi="Arial" w:cs="Arial"/>
          <w:lang w:val="en-US"/>
        </w:rPr>
        <w:t xml:space="preserve">in </w:t>
      </w:r>
      <w:r w:rsidR="00672AA9">
        <w:rPr>
          <w:rFonts w:ascii="Arial" w:hAnsi="Arial" w:cs="Arial"/>
          <w:lang w:val="en-US"/>
        </w:rPr>
        <w:t>Afr</w:t>
      </w:r>
      <w:r w:rsidR="00BF418A">
        <w:rPr>
          <w:rFonts w:ascii="Arial" w:hAnsi="Arial" w:cs="Arial"/>
          <w:lang w:val="en-US"/>
        </w:rPr>
        <w:t>o-Palaeartic bird populations on</w:t>
      </w:r>
      <w:r w:rsidR="00672AA9">
        <w:rPr>
          <w:rFonts w:ascii="Arial" w:hAnsi="Arial" w:cs="Arial"/>
          <w:lang w:val="en-US"/>
        </w:rPr>
        <w:t xml:space="preserve"> </w:t>
      </w:r>
      <w:r w:rsidR="00D61E96">
        <w:rPr>
          <w:rFonts w:ascii="Arial" w:hAnsi="Arial" w:cs="Arial"/>
          <w:lang w:val="en-US"/>
        </w:rPr>
        <w:t xml:space="preserve">breeding </w:t>
      </w:r>
      <w:r w:rsidR="00BF418A">
        <w:rPr>
          <w:rFonts w:ascii="Arial" w:hAnsi="Arial" w:cs="Arial"/>
          <w:lang w:val="en-US"/>
        </w:rPr>
        <w:t>grounds</w:t>
      </w:r>
      <w:r w:rsidR="00D61E96">
        <w:rPr>
          <w:rFonts w:ascii="Arial" w:hAnsi="Arial" w:cs="Arial"/>
          <w:lang w:val="en-US"/>
        </w:rPr>
        <w:t xml:space="preserve"> are </w:t>
      </w:r>
      <w:r w:rsidR="00672AA9">
        <w:rPr>
          <w:rFonts w:ascii="Arial" w:hAnsi="Arial" w:cs="Arial"/>
          <w:lang w:val="en-US"/>
        </w:rPr>
        <w:t xml:space="preserve">in many cases better known than the declines </w:t>
      </w:r>
      <w:r w:rsidR="00474099">
        <w:rPr>
          <w:rFonts w:ascii="Arial" w:hAnsi="Arial" w:cs="Arial"/>
          <w:lang w:val="en-US"/>
        </w:rPr>
        <w:t xml:space="preserve">of bird populations </w:t>
      </w:r>
      <w:r w:rsidR="00BF418A">
        <w:rPr>
          <w:rFonts w:ascii="Arial" w:hAnsi="Arial" w:cs="Arial"/>
          <w:lang w:val="en-US"/>
        </w:rPr>
        <w:t>on non-breeding grounds</w:t>
      </w:r>
      <w:r w:rsidR="00672AA9">
        <w:rPr>
          <w:rFonts w:ascii="Arial" w:hAnsi="Arial" w:cs="Arial"/>
          <w:lang w:val="en-US"/>
        </w:rPr>
        <w:t xml:space="preserve">. </w:t>
      </w:r>
      <w:r w:rsidR="00DB5926">
        <w:rPr>
          <w:rFonts w:ascii="Arial" w:hAnsi="Arial" w:cs="Arial"/>
          <w:lang w:val="en-US"/>
        </w:rPr>
        <w:t>Understanding</w:t>
      </w:r>
      <w:r w:rsidR="00BF418A">
        <w:rPr>
          <w:rFonts w:ascii="Arial" w:hAnsi="Arial" w:cs="Arial"/>
          <w:lang w:val="en-US"/>
        </w:rPr>
        <w:t xml:space="preserve"> geographical variation</w:t>
      </w:r>
      <w:r w:rsidR="00DB5926">
        <w:rPr>
          <w:rFonts w:ascii="Arial" w:hAnsi="Arial" w:cs="Arial"/>
          <w:lang w:val="en-US"/>
        </w:rPr>
        <w:t xml:space="preserve"> in survival and productivity in breeding and n</w:t>
      </w:r>
      <w:r w:rsidR="009D79ED">
        <w:rPr>
          <w:rFonts w:ascii="Arial" w:hAnsi="Arial" w:cs="Arial"/>
          <w:lang w:val="en-US"/>
        </w:rPr>
        <w:t>on-breeding areas is crucial to</w:t>
      </w:r>
      <w:r w:rsidR="00BF418A">
        <w:rPr>
          <w:rFonts w:ascii="Arial" w:hAnsi="Arial" w:cs="Arial"/>
          <w:lang w:val="en-US"/>
        </w:rPr>
        <w:t xml:space="preserve"> understanding </w:t>
      </w:r>
      <w:r w:rsidR="00DB5926">
        <w:rPr>
          <w:rFonts w:ascii="Arial" w:hAnsi="Arial" w:cs="Arial"/>
          <w:lang w:val="en-US"/>
        </w:rPr>
        <w:t xml:space="preserve">demographic processes </w:t>
      </w:r>
      <w:r w:rsidR="00BF418A">
        <w:rPr>
          <w:rFonts w:ascii="Arial" w:hAnsi="Arial" w:cs="Arial"/>
          <w:lang w:val="en-US"/>
        </w:rPr>
        <w:t>in</w:t>
      </w:r>
      <w:r w:rsidR="00DB5926">
        <w:rPr>
          <w:rFonts w:ascii="Arial" w:hAnsi="Arial" w:cs="Arial"/>
          <w:lang w:val="en-US"/>
        </w:rPr>
        <w:t xml:space="preserve"> migratory bird populations </w:t>
      </w:r>
      <w:r w:rsidR="00DB5926">
        <w:rPr>
          <w:rFonts w:ascii="Arial" w:hAnsi="Arial" w:cs="Arial"/>
          <w:lang w:val="en-US"/>
        </w:rPr>
        <w:fldChar w:fldCharType="begin"/>
      </w:r>
      <w:r w:rsidR="00DB5926">
        <w:rPr>
          <w:rFonts w:ascii="Arial" w:hAnsi="Arial" w:cs="Arial"/>
          <w:lang w:val="en-US"/>
        </w:rPr>
        <w:instrText xml:space="preserve"> ADDIN ZOTERO_ITEM CSL_CITATION {"citationID":"k9aDiXm5","properties":{"formattedCitation":"(Morrison {\\i{}et al.} 2013)","plainCitation":"(Morrison et al. 2013)","noteIndex":0},"citationItems":[{"id":3118,"uris":["http://zotero.org/users/local/B6GulUkZ/items/6T5KHIT8"],"itemData":{"id":3118,"type":"article-journal","abstract":"Aim Recent, rapid population declines in many Afro-Palaearctic migratory bird species have focussed attention on changing conditions within Africa. However, processes influencing population change can operate throughout the annual cycle and throughout migratory ranges. Here, we explore the evidence for impacts of breeding and non-breeding conditions on population trends of British breeding birds of varying migratory status and wintering ecology. Location Great Britain (England &amp; Scotland). Methods Within- and between-species variation in population trends is quantified for 46 bird species with differing migration strategies. Results Between 1994 and 2007, rates of population change in Scotland and England differed significantly for 19 resident and 15 long-distance migrant species, but were similar for 12 short-distance migrant species. Of the six long-distance migrant species that winter in the arid zone of Africa, five are increasing in abundance throughout Britain. In contrast, the seven species wintering in the humid zone of Africa are all declining in England, but five of these are increasing in Scotland. Consequently, populations of both arid and humid zone species are increasing significantly faster in Scotland than England, and only the English breeding populations of species wintering in the humid zone are declining. Main conclusions Population declines in long-distance migrants, especially those wintering in the humid zone, but not residents or short-distance migrants suggest an influence of non-breeding season conditions on population trends. However, the consistently less favourable population trends in England than Scotland of long-distance migrant and resident species strongly suggest that variation in the quality of breeding grounds is influencing recent population changes. The declines in humid zone species in England, but not Scotland, may result from poorer breeding conditions in England exacerbating the impacts of non-breeding conditions or the costs associated with a longer migration, while better conditions in Scotland may be buffering these impacts.","container-title":"Diversity and Distributions","DOI":"10.1111/ddi.12084","ISSN":"1472-4642","issue":"8","language":"en","note":"_eprint: https://onlinelibrary.wiley.com/doi/pdf/10.1111/ddi.12084","page":"1051-1058","source":"Wiley Online Library","title":"Recent population declines in Afro-Palaearctic migratory birds: the influence of breeding and non-breeding seasons","title-short":"Recent population declines in Afro-Palaearctic migratory birds","volume":"19","author":[{"family":"Morrison","given":"Catriona A."},{"family":"Robinson","given":"Robert A."},{"family":"Clark","given":"Jacquie A."},{"family":"Risely","given":"Kate"},{"family":"Gill","given":"Jennifer A."}],"issued":{"date-parts":[["2013"]]}}}],"schema":"https://github.com/citation-style-language/schema/raw/master/csl-citation.json"} </w:instrText>
      </w:r>
      <w:r w:rsidR="00DB5926">
        <w:rPr>
          <w:rFonts w:ascii="Arial" w:hAnsi="Arial" w:cs="Arial"/>
          <w:lang w:val="en-US"/>
        </w:rPr>
        <w:fldChar w:fldCharType="separate"/>
      </w:r>
      <w:r w:rsidR="00DB5926" w:rsidRPr="00F76670">
        <w:rPr>
          <w:rFonts w:ascii="Arial" w:hAnsi="Arial" w:cs="Arial"/>
          <w:szCs w:val="24"/>
          <w:lang w:val="en-US"/>
        </w:rPr>
        <w:t xml:space="preserve">(Morrison </w:t>
      </w:r>
      <w:r w:rsidR="00DB5926" w:rsidRPr="00F76670">
        <w:rPr>
          <w:rFonts w:ascii="Arial" w:hAnsi="Arial" w:cs="Arial"/>
          <w:i/>
          <w:iCs/>
          <w:szCs w:val="24"/>
          <w:lang w:val="en-US"/>
        </w:rPr>
        <w:t>et al.</w:t>
      </w:r>
      <w:r w:rsidR="00DB5926" w:rsidRPr="00F76670">
        <w:rPr>
          <w:rFonts w:ascii="Arial" w:hAnsi="Arial" w:cs="Arial"/>
          <w:szCs w:val="24"/>
          <w:lang w:val="en-US"/>
        </w:rPr>
        <w:t xml:space="preserve"> 2013)</w:t>
      </w:r>
      <w:r w:rsidR="00DB5926">
        <w:rPr>
          <w:rFonts w:ascii="Arial" w:hAnsi="Arial" w:cs="Arial"/>
          <w:lang w:val="en-US"/>
        </w:rPr>
        <w:fldChar w:fldCharType="end"/>
      </w:r>
      <w:r w:rsidR="000E74E0">
        <w:rPr>
          <w:rFonts w:ascii="Arial" w:hAnsi="Arial" w:cs="Arial"/>
          <w:lang w:val="en-US"/>
        </w:rPr>
        <w:t>.</w:t>
      </w:r>
    </w:p>
    <w:p w14:paraId="12F0CE19" w14:textId="77777777" w:rsidR="000E20FB" w:rsidRDefault="000E20FB" w:rsidP="008101FC">
      <w:pPr>
        <w:spacing w:after="0"/>
        <w:jc w:val="both"/>
        <w:rPr>
          <w:rFonts w:ascii="Arial" w:hAnsi="Arial" w:cs="Arial"/>
          <w:lang w:val="en-US"/>
        </w:rPr>
      </w:pPr>
    </w:p>
    <w:p w14:paraId="129700A0" w14:textId="2595C843" w:rsidR="00BD5A98" w:rsidRDefault="00BF418A" w:rsidP="008101FC">
      <w:pPr>
        <w:spacing w:after="0"/>
        <w:jc w:val="both"/>
        <w:rPr>
          <w:rFonts w:ascii="Arial" w:hAnsi="Arial" w:cs="Arial"/>
          <w:szCs w:val="24"/>
          <w:lang w:val="en-US"/>
        </w:rPr>
      </w:pPr>
      <w:r>
        <w:rPr>
          <w:rFonts w:ascii="Arial" w:hAnsi="Arial" w:cs="Arial"/>
          <w:lang w:val="en-US"/>
        </w:rPr>
        <w:t>Studies on the decline of</w:t>
      </w:r>
      <w:r w:rsidR="00E622E2" w:rsidRPr="00BE1A9D">
        <w:rPr>
          <w:rFonts w:ascii="Arial" w:hAnsi="Arial" w:cs="Arial"/>
          <w:lang w:val="en-US"/>
        </w:rPr>
        <w:t xml:space="preserve"> insect</w:t>
      </w:r>
      <w:r>
        <w:rPr>
          <w:rFonts w:ascii="Arial" w:hAnsi="Arial" w:cs="Arial"/>
          <w:lang w:val="en-US"/>
        </w:rPr>
        <w:t>s</w:t>
      </w:r>
      <w:r w:rsidR="00E622E2" w:rsidRPr="00BE1A9D">
        <w:rPr>
          <w:rFonts w:ascii="Arial" w:hAnsi="Arial" w:cs="Arial"/>
          <w:lang w:val="en-US"/>
        </w:rPr>
        <w:t xml:space="preserve"> on the </w:t>
      </w:r>
      <w:r w:rsidR="00E622E2" w:rsidRPr="00BF418A">
        <w:rPr>
          <w:rFonts w:ascii="Arial" w:hAnsi="Arial" w:cs="Arial"/>
          <w:b/>
          <w:lang w:val="en-US"/>
        </w:rPr>
        <w:t>African</w:t>
      </w:r>
      <w:r w:rsidR="00E622E2" w:rsidRPr="00BE1A9D">
        <w:rPr>
          <w:rFonts w:ascii="Arial" w:hAnsi="Arial" w:cs="Arial"/>
          <w:lang w:val="en-US"/>
        </w:rPr>
        <w:t xml:space="preserve"> continent are lacking (</w:t>
      </w:r>
      <w:r w:rsidR="00E622E2" w:rsidRPr="00BE1A9D">
        <w:rPr>
          <w:rFonts w:ascii="Arial" w:hAnsi="Arial" w:cs="Arial"/>
          <w:lang w:val="en-US"/>
        </w:rPr>
        <w:fldChar w:fldCharType="begin"/>
      </w:r>
      <w:r w:rsidR="0023215D">
        <w:rPr>
          <w:rFonts w:ascii="Arial" w:hAnsi="Arial" w:cs="Arial"/>
          <w:lang w:val="en-US"/>
        </w:rPr>
        <w:instrText xml:space="preserve"> ADDIN ZOTERO_ITEM CSL_CITATION {"citationID":"1m9ASeYu","properties":{"formattedCitation":"(Klink {\\i{}et al.} 2020b)","plainCitation":"(Klink et al. 2020b)","dontUpdate":true,"noteIndex":0},"citationItems":[{"id":292,"uris":["http://zotero.org/users/local/B6GulUkZ/items/L7GVMTBQ"],"itemData":{"id":292,"type":"article-journal","abstract":"Local drivers of decline matter\nRecent studies have reported alarming declines in insect populations, but questions persist about the breadth and pattern of such declines. van Klink et al. compiled data from 166 long-term surveys across 1676 globally distributed sites and confirmed declines in terrestrial insects, albeit at lower rates than some other studies have reported (see the Perspective by Dornelas and Daskalova). However, they found that freshwater insect populations have increased overall, perhaps owing to clean water efforts and climate change. Patterns of variation suggest that local-scale drivers are likely responsible for many changes in population trends, providing hope for directed conservation actions.\nScience, this issue p. 417; see also p. 368\nRecent case studies showing substantial declines of insect abundances have raised alarm, but how widespread such patterns are remains unclear. We compiled data from 166 long-term surveys of insect assemblages across 1676 sites to investigate trends in insect abundances over time. Overall, we found considerable variation in trends even among adjacent sites but an average decline of terrestrial insect abundance by ~9% per decade and an increase of freshwater insect abundance by ~11% per decade. Both patterns were largely driven by strong trends in North America and some European regions. We found some associations with potential drivers (e.g., land-use drivers), and trends in protected areas tended to be weaker. Our findings provide a more nuanced view of spatiotemporal patterns of insect abundance trends than previously suggested.\nGlobal changes in insect populations reflect both decline and growth.\nGlobal changes in insect populations reflect both decline and growth.","container-title":"Science","DOI":"10.1126/science.aax9931","ISSN":"0036-8075, 1095-9203","issue":"6489","language":"en","license":"Copyright © 2020 The Authors, some rights reserved; exclusive licensee American Association for the Advancement of Science. No claim to original U.S. Government Works. http://www.sciencemag.org/about/science-licenses-journal-article-reuseThis is an article distributed under the terms of the Science Journals Default License.","note":"publisher: American Association for the Advancement of Science\nsection: Report\nPMID: 32327596","page":"417-420","source":"science.sciencemag.org","title":"Meta-analysis reveals declines in terrestrial but increases in freshwater insect abundances","volume":"368","author":[{"family":"Klink","given":"Roel","dropping-particle":"van"},{"family":"Bowler","given":"Diana E."},{"family":"Gongalsky","given":"Konstantin B."},{"family":"Swengel","given":"Ann B."},{"family":"Gentile","given":"Alessandro"},{"family":"Chase","given":"Jonathan M."}],"issued":{"date-parts":[["2020",4,24]]}}}],"schema":"https://github.com/citation-style-language/schema/raw/master/csl-citation.json"} </w:instrText>
      </w:r>
      <w:r w:rsidR="00E622E2" w:rsidRPr="00BE1A9D">
        <w:rPr>
          <w:rFonts w:ascii="Arial" w:hAnsi="Arial" w:cs="Arial"/>
          <w:lang w:val="en-US"/>
        </w:rPr>
        <w:fldChar w:fldCharType="separate"/>
      </w:r>
      <w:r w:rsidR="00E622E2" w:rsidRPr="00BE1A9D">
        <w:rPr>
          <w:rFonts w:ascii="Arial" w:hAnsi="Arial" w:cs="Arial"/>
          <w:szCs w:val="24"/>
          <w:lang w:val="en-US"/>
        </w:rPr>
        <w:t xml:space="preserve">Klink </w:t>
      </w:r>
      <w:r w:rsidR="00E622E2" w:rsidRPr="00BE1A9D">
        <w:rPr>
          <w:rFonts w:ascii="Arial" w:hAnsi="Arial" w:cs="Arial"/>
          <w:i/>
          <w:iCs/>
          <w:szCs w:val="24"/>
          <w:lang w:val="en-US"/>
        </w:rPr>
        <w:t>et al.</w:t>
      </w:r>
      <w:r w:rsidR="00E622E2" w:rsidRPr="00BE1A9D">
        <w:rPr>
          <w:rFonts w:ascii="Arial" w:hAnsi="Arial" w:cs="Arial"/>
          <w:szCs w:val="24"/>
          <w:lang w:val="en-US"/>
        </w:rPr>
        <w:t xml:space="preserve"> 2020b)</w:t>
      </w:r>
      <w:r w:rsidR="00E622E2" w:rsidRPr="00BE1A9D">
        <w:rPr>
          <w:rFonts w:ascii="Arial" w:hAnsi="Arial" w:cs="Arial"/>
          <w:lang w:val="en-US"/>
        </w:rPr>
        <w:fldChar w:fldCharType="end"/>
      </w:r>
      <w:r w:rsidR="00E622E2" w:rsidRPr="00BE1A9D">
        <w:rPr>
          <w:rFonts w:ascii="Arial" w:hAnsi="Arial" w:cs="Arial"/>
          <w:lang w:val="en-US"/>
        </w:rPr>
        <w:t xml:space="preserve">. </w:t>
      </w:r>
      <w:r w:rsidR="00BE1A9D" w:rsidRPr="00BE1A9D">
        <w:rPr>
          <w:rFonts w:ascii="Arial" w:hAnsi="Arial" w:cs="Arial"/>
          <w:lang w:val="en-US"/>
        </w:rPr>
        <w:t xml:space="preserve">Research on </w:t>
      </w:r>
      <w:r w:rsidR="00E622E2" w:rsidRPr="00BE1A9D">
        <w:rPr>
          <w:rFonts w:ascii="Arial" w:hAnsi="Arial" w:cs="Arial"/>
          <w:lang w:val="en-US"/>
        </w:rPr>
        <w:t xml:space="preserve">migratory insectivorous bird species </w:t>
      </w:r>
      <w:r w:rsidR="00BE1A9D" w:rsidRPr="00BE1A9D">
        <w:rPr>
          <w:rFonts w:ascii="Arial" w:hAnsi="Arial" w:cs="Arial"/>
          <w:lang w:val="en-US"/>
        </w:rPr>
        <w:t>endemic</w:t>
      </w:r>
      <w:r w:rsidR="00E622E2" w:rsidRPr="00BE1A9D">
        <w:rPr>
          <w:rFonts w:ascii="Arial" w:hAnsi="Arial" w:cs="Arial"/>
          <w:lang w:val="en-US"/>
        </w:rPr>
        <w:t xml:space="preserve"> to Africa </w:t>
      </w:r>
      <w:r w:rsidR="00BE1A9D" w:rsidRPr="00BE1A9D">
        <w:rPr>
          <w:rFonts w:ascii="Arial" w:hAnsi="Arial" w:cs="Arial"/>
          <w:lang w:val="en-US"/>
        </w:rPr>
        <w:t xml:space="preserve">and </w:t>
      </w:r>
      <w:r>
        <w:rPr>
          <w:rFonts w:ascii="Arial" w:hAnsi="Arial" w:cs="Arial"/>
          <w:lang w:val="en-US"/>
        </w:rPr>
        <w:t>their population trends is difficult</w:t>
      </w:r>
      <w:r w:rsidR="00BE1A9D" w:rsidRPr="00BE1A9D">
        <w:rPr>
          <w:rFonts w:ascii="Arial" w:hAnsi="Arial" w:cs="Arial"/>
          <w:lang w:val="en-US"/>
        </w:rPr>
        <w:t xml:space="preserve"> to find. Hockey </w:t>
      </w:r>
      <w:r>
        <w:rPr>
          <w:rFonts w:ascii="Arial" w:hAnsi="Arial" w:cs="Arial"/>
          <w:lang w:val="en-US"/>
        </w:rPr>
        <w:t>(</w:t>
      </w:r>
      <w:r w:rsidR="00BE1A9D" w:rsidRPr="00BE1A9D">
        <w:rPr>
          <w:rFonts w:ascii="Arial" w:hAnsi="Arial" w:cs="Arial"/>
          <w:lang w:val="en-US"/>
        </w:rPr>
        <w:t>2000</w:t>
      </w:r>
      <w:r>
        <w:rPr>
          <w:rFonts w:ascii="Arial" w:hAnsi="Arial" w:cs="Arial"/>
          <w:lang w:val="en-US"/>
        </w:rPr>
        <w:t>)</w:t>
      </w:r>
      <w:r w:rsidR="00BE1A9D" w:rsidRPr="00BE1A9D">
        <w:rPr>
          <w:rFonts w:ascii="Arial" w:hAnsi="Arial" w:cs="Arial"/>
          <w:lang w:val="en-US"/>
        </w:rPr>
        <w:t xml:space="preserve"> showed that austral African migrants are most likely to be insectivorous and </w:t>
      </w:r>
      <w:r>
        <w:rPr>
          <w:rFonts w:ascii="Arial" w:hAnsi="Arial" w:cs="Arial"/>
          <w:lang w:val="en-US"/>
        </w:rPr>
        <w:t xml:space="preserve">that the </w:t>
      </w:r>
      <w:r w:rsidR="00BE1A9D" w:rsidRPr="00BE1A9D">
        <w:rPr>
          <w:rFonts w:ascii="Arial" w:hAnsi="Arial" w:cs="Arial"/>
          <w:lang w:val="en-US"/>
        </w:rPr>
        <w:t>m</w:t>
      </w:r>
      <w:r>
        <w:rPr>
          <w:rFonts w:ascii="Arial" w:hAnsi="Arial" w:cs="Arial"/>
          <w:lang w:val="en-US"/>
        </w:rPr>
        <w:t>igratory</w:t>
      </w:r>
      <w:r w:rsidR="006A6174" w:rsidRPr="00BE1A9D">
        <w:rPr>
          <w:rFonts w:ascii="Arial" w:hAnsi="Arial" w:cs="Arial"/>
          <w:lang w:val="en-US"/>
        </w:rPr>
        <w:t xml:space="preserve"> behavio</w:t>
      </w:r>
      <w:r>
        <w:rPr>
          <w:rFonts w:ascii="Arial" w:hAnsi="Arial" w:cs="Arial"/>
          <w:lang w:val="en-US"/>
        </w:rPr>
        <w:t>u</w:t>
      </w:r>
      <w:r w:rsidR="006A6174" w:rsidRPr="00BE1A9D">
        <w:rPr>
          <w:rFonts w:ascii="Arial" w:hAnsi="Arial" w:cs="Arial"/>
          <w:lang w:val="en-US"/>
        </w:rPr>
        <w:t xml:space="preserve">r of species </w:t>
      </w:r>
      <w:r w:rsidR="009D79ED">
        <w:rPr>
          <w:rFonts w:ascii="Arial" w:hAnsi="Arial" w:cs="Arial"/>
          <w:lang w:val="en-US"/>
        </w:rPr>
        <w:t>moving</w:t>
      </w:r>
      <w:r w:rsidR="006A6174" w:rsidRPr="00BE1A9D">
        <w:rPr>
          <w:rFonts w:ascii="Arial" w:hAnsi="Arial" w:cs="Arial"/>
          <w:lang w:val="en-US"/>
        </w:rPr>
        <w:t xml:space="preserve"> from tropical to temperate areas for breeding </w:t>
      </w:r>
      <w:r>
        <w:rPr>
          <w:rFonts w:ascii="Arial" w:hAnsi="Arial" w:cs="Arial"/>
          <w:lang w:val="en-US"/>
        </w:rPr>
        <w:t>is</w:t>
      </w:r>
      <w:r w:rsidR="006A6174" w:rsidRPr="00BE1A9D">
        <w:rPr>
          <w:rFonts w:ascii="Arial" w:hAnsi="Arial" w:cs="Arial"/>
          <w:lang w:val="en-US"/>
        </w:rPr>
        <w:t xml:space="preserve"> closely </w:t>
      </w:r>
      <w:r>
        <w:rPr>
          <w:rFonts w:ascii="Arial" w:hAnsi="Arial" w:cs="Arial"/>
          <w:lang w:val="en-US"/>
        </w:rPr>
        <w:t>linked</w:t>
      </w:r>
      <w:r w:rsidR="006A6174" w:rsidRPr="00BE1A9D">
        <w:rPr>
          <w:rFonts w:ascii="Arial" w:hAnsi="Arial" w:cs="Arial"/>
          <w:lang w:val="en-US"/>
        </w:rPr>
        <w:t xml:space="preserve"> to the onse</w:t>
      </w:r>
      <w:r w:rsidR="00BE1A9D" w:rsidRPr="00BE1A9D">
        <w:rPr>
          <w:rFonts w:ascii="Arial" w:hAnsi="Arial" w:cs="Arial"/>
          <w:lang w:val="en-US"/>
        </w:rPr>
        <w:t xml:space="preserve">t of summer and the rain season. Around </w:t>
      </w:r>
      <w:r w:rsidR="009D79ED">
        <w:rPr>
          <w:rFonts w:ascii="Arial" w:hAnsi="Arial" w:cs="Arial"/>
          <w:lang w:val="en-US"/>
        </w:rPr>
        <w:t>10% of migratory water and land</w:t>
      </w:r>
      <w:r w:rsidR="00BE1A9D" w:rsidRPr="00BE1A9D">
        <w:rPr>
          <w:rFonts w:ascii="Arial" w:hAnsi="Arial" w:cs="Arial"/>
          <w:lang w:val="en-US"/>
        </w:rPr>
        <w:t xml:space="preserve">birds </w:t>
      </w:r>
      <w:r>
        <w:rPr>
          <w:rFonts w:ascii="Arial" w:hAnsi="Arial" w:cs="Arial"/>
          <w:lang w:val="en-US"/>
        </w:rPr>
        <w:t xml:space="preserve">that spend </w:t>
      </w:r>
      <w:r w:rsidR="009D79ED">
        <w:rPr>
          <w:rFonts w:ascii="Arial" w:hAnsi="Arial" w:cs="Arial"/>
          <w:lang w:val="en-US"/>
        </w:rPr>
        <w:t>a phase of</w:t>
      </w:r>
      <w:r>
        <w:rPr>
          <w:rFonts w:ascii="Arial" w:hAnsi="Arial" w:cs="Arial"/>
          <w:lang w:val="en-US"/>
        </w:rPr>
        <w:t xml:space="preserve"> their</w:t>
      </w:r>
      <w:r w:rsidR="00BE1A9D" w:rsidRPr="00BE1A9D">
        <w:rPr>
          <w:rFonts w:ascii="Arial" w:hAnsi="Arial" w:cs="Arial"/>
          <w:lang w:val="en-US"/>
        </w:rPr>
        <w:t xml:space="preserve"> life cycle in Africa are threatened or near-threatened </w:t>
      </w:r>
      <w:r w:rsidR="00BE1A9D" w:rsidRPr="00BE1A9D">
        <w:rPr>
          <w:rFonts w:ascii="Arial" w:hAnsi="Arial" w:cs="Arial"/>
          <w:lang w:val="en-US"/>
        </w:rPr>
        <w:fldChar w:fldCharType="begin"/>
      </w:r>
      <w:r w:rsidR="00BE1A9D" w:rsidRPr="00BE1A9D">
        <w:rPr>
          <w:rFonts w:ascii="Arial" w:hAnsi="Arial" w:cs="Arial"/>
          <w:lang w:val="en-US"/>
        </w:rPr>
        <w:instrText xml:space="preserve"> ADDIN ZOTERO_ITEM CSL_CITATION {"citationID":"imt53D6P","properties":{"formattedCitation":"(Kirby {\\i{}et al.} 2008)","plainCitation":"(Kirby et al. 2008)","noteIndex":0},"citationItems":[{"id":1757,"uris":["http://zotero.org/users/local/B6GulUkZ/items/A2VUMFYQ"],"itemData":{"id":1757,"type":"article-journal","abstract":"An estimated 19% of the world’s 9,856 extant bird species are migratory, including some 1,600 species of land- and waterbirds. In 2008, 11% of migratory land- and waterbirds were classed by BirdLife International as threatened or near-threatened on the IUCN Red List. Red List indices show that these migrants have become more threatened since 1988, with 33 species deteriorating and just six improving in status. There is also increasing evidence of regional declines. Population trend data show that more Nearctic–Neotropical migrants have declined than increased in North America since the 1980s, and more Palearctic–Afrotropical migrants breeding in Europe declined than increased during 1970–2000. Reviews of the status of migratory raptors show unfavourable conservation status for 51% of species in the African–Eurasian region (in 2005), and 33% of species in Central, South and East Asia (in 2007). Land-use change owing to agriculture is the most frequently cited threat affecting nearly 80% of all threatened and nearthreatened species. However, while agricultural intensification on the breeding grounds is often proposed as the major driver of declines in Palearctic–Afrotropical migrants, some species appear to be limited by the quantity and quality of available habitat in non-breeding areas, notably the drylands of tropical Africa. Forest fragmentation in breeding areas has contributed to the declines of Nearctic–Neotropical migrants with deforestation in non-breeding areas another possible factor. Infrastructure development including wind turbines, cables, towers and masts can also be a threat. Over-harvesting and persecution remain serious threats, particularly at key migration locations. Climate change is affecting birds already, is expected to exacerbate all these pressures, and may also increase competition between migratory and non-migratory species. The conservation of migratory birds thus requires a multitude of approaches. Many migratory birds require effective management of their critical sites, and Important Bird Areas (IBAs) provide an important foundation for such action; however to function effectively in conserving migratory species, IBAs need to be protected and the coherence of the network requires regular review. Since many migratory species (c. 55%) are widely dispersed across their breeding or nonbreeding ranges, it is essential to address the human-induced changes at the wider landscape scale, a very considerable challenge. Efforts to conserve migratory birds in one part of the range are less effective if unaddressed threats are reducing these species’ populations and habitats elsewhere. International collaboration and coordinated action along migration flyways as a whole are thus key elements in any strategy for the conservation of migratory birds.","container-title":"Bird Conservation International","DOI":"10.1017/S0959270908000439","ISSN":"0959-2709, 1474-0001","issue":"S1","journalAbbreviation":"Bird Conservation International","language":"en","page":"S49-S73","source":"DOI.org (Crossref)","title":"Key conservation issues for migratory land- and waterbird species on the world's major flyways","volume":"18","author":[{"family":"Kirby","given":"Jeff S."},{"family":"Stattersfield","given":"Alison J."},{"family":"Butchart","given":"Stuart H. M."},{"family":"Evans","given":"Michael I."},{"family":"Grimmett","given":"Richard F. A."},{"family":"Jones","given":"Victoria R."},{"family":"O'Sullivan","given":"John"},{"family":"Tucker","given":"Graham M."},{"family":"Newton","given":"Ian"}],"issued":{"date-parts":[["2008",9]]}}}],"schema":"https://github.com/citation-style-language/schema/raw/master/csl-citation.json"} </w:instrText>
      </w:r>
      <w:r w:rsidR="00BE1A9D" w:rsidRPr="00BE1A9D">
        <w:rPr>
          <w:rFonts w:ascii="Arial" w:hAnsi="Arial" w:cs="Arial"/>
          <w:lang w:val="en-US"/>
        </w:rPr>
        <w:fldChar w:fldCharType="separate"/>
      </w:r>
      <w:r w:rsidR="00BE1A9D" w:rsidRPr="00BE1A9D">
        <w:rPr>
          <w:rFonts w:ascii="Arial" w:hAnsi="Arial" w:cs="Arial"/>
          <w:szCs w:val="24"/>
          <w:lang w:val="en-US"/>
        </w:rPr>
        <w:t xml:space="preserve">(Kirby </w:t>
      </w:r>
      <w:r w:rsidR="00BE1A9D" w:rsidRPr="00BE1A9D">
        <w:rPr>
          <w:rFonts w:ascii="Arial" w:hAnsi="Arial" w:cs="Arial"/>
          <w:i/>
          <w:iCs/>
          <w:szCs w:val="24"/>
          <w:lang w:val="en-US"/>
        </w:rPr>
        <w:t>et al.</w:t>
      </w:r>
      <w:r w:rsidR="00BE1A9D" w:rsidRPr="00BE1A9D">
        <w:rPr>
          <w:rFonts w:ascii="Arial" w:hAnsi="Arial" w:cs="Arial"/>
          <w:szCs w:val="24"/>
          <w:lang w:val="en-US"/>
        </w:rPr>
        <w:t xml:space="preserve"> 2008)</w:t>
      </w:r>
      <w:r w:rsidR="00BE1A9D" w:rsidRPr="00BE1A9D">
        <w:rPr>
          <w:rFonts w:ascii="Arial" w:hAnsi="Arial" w:cs="Arial"/>
          <w:lang w:val="en-US"/>
        </w:rPr>
        <w:fldChar w:fldCharType="end"/>
      </w:r>
      <w:r w:rsidR="00BE1A9D" w:rsidRPr="00BE1A9D">
        <w:rPr>
          <w:rFonts w:ascii="Arial" w:hAnsi="Arial" w:cs="Arial"/>
          <w:lang w:val="en-US"/>
        </w:rPr>
        <w:t xml:space="preserve">. </w:t>
      </w:r>
      <w:r>
        <w:rPr>
          <w:rFonts w:ascii="Arial" w:hAnsi="Arial" w:cs="Arial"/>
          <w:lang w:val="en-US"/>
        </w:rPr>
        <w:t>However</w:t>
      </w:r>
      <w:r w:rsidR="00BE1A9D" w:rsidRPr="00BE1A9D">
        <w:rPr>
          <w:rFonts w:ascii="Arial" w:hAnsi="Arial" w:cs="Arial"/>
          <w:lang w:val="en-US"/>
        </w:rPr>
        <w:t xml:space="preserve">, </w:t>
      </w:r>
      <w:r w:rsidR="00BE1A9D" w:rsidRPr="00BE1A9D">
        <w:rPr>
          <w:rFonts w:ascii="Arial" w:hAnsi="Arial" w:cs="Arial"/>
          <w:szCs w:val="24"/>
          <w:lang w:val="en-US"/>
        </w:rPr>
        <w:t xml:space="preserve">Kirby </w:t>
      </w:r>
      <w:r w:rsidR="00BE1A9D" w:rsidRPr="00BE1A9D">
        <w:rPr>
          <w:rFonts w:ascii="Arial" w:hAnsi="Arial" w:cs="Arial"/>
          <w:i/>
          <w:iCs/>
          <w:szCs w:val="24"/>
          <w:lang w:val="en-US"/>
        </w:rPr>
        <w:t>et al.</w:t>
      </w:r>
      <w:r w:rsidR="00BE1A9D" w:rsidRPr="00BE1A9D">
        <w:rPr>
          <w:rFonts w:ascii="Arial" w:hAnsi="Arial" w:cs="Arial"/>
          <w:szCs w:val="24"/>
          <w:lang w:val="en-US"/>
        </w:rPr>
        <w:t xml:space="preserve"> </w:t>
      </w:r>
      <w:r w:rsidR="00FB10B3">
        <w:rPr>
          <w:rFonts w:ascii="Arial" w:hAnsi="Arial" w:cs="Arial"/>
          <w:szCs w:val="24"/>
          <w:lang w:val="en-US"/>
        </w:rPr>
        <w:t xml:space="preserve">(2008) extrapolated this figure to </w:t>
      </w:r>
      <w:r w:rsidR="00C45691" w:rsidRPr="00BE1A9D">
        <w:rPr>
          <w:rFonts w:ascii="Arial" w:hAnsi="Arial" w:cs="Arial"/>
          <w:szCs w:val="24"/>
          <w:lang w:val="en-US"/>
        </w:rPr>
        <w:t>migratory</w:t>
      </w:r>
      <w:r w:rsidR="00BE1A9D" w:rsidRPr="00BE1A9D">
        <w:rPr>
          <w:rFonts w:ascii="Arial" w:hAnsi="Arial" w:cs="Arial"/>
          <w:szCs w:val="24"/>
          <w:lang w:val="en-US"/>
        </w:rPr>
        <w:t xml:space="preserve"> bird species </w:t>
      </w:r>
      <w:r w:rsidR="00BE1A9D" w:rsidRPr="00C45691">
        <w:rPr>
          <w:rFonts w:ascii="Arial" w:hAnsi="Arial" w:cs="Arial"/>
          <w:i/>
          <w:szCs w:val="24"/>
          <w:lang w:val="en-US"/>
        </w:rPr>
        <w:t>per se</w:t>
      </w:r>
      <w:r w:rsidR="00FB10B3">
        <w:rPr>
          <w:rFonts w:ascii="Arial" w:hAnsi="Arial" w:cs="Arial"/>
          <w:szCs w:val="24"/>
          <w:lang w:val="en-US"/>
        </w:rPr>
        <w:t xml:space="preserve"> and to </w:t>
      </w:r>
      <w:r w:rsidR="00BE1A9D" w:rsidRPr="00BE1A9D">
        <w:rPr>
          <w:rFonts w:ascii="Arial" w:hAnsi="Arial" w:cs="Arial"/>
          <w:szCs w:val="24"/>
          <w:lang w:val="en-US"/>
        </w:rPr>
        <w:t>region</w:t>
      </w:r>
      <w:r w:rsidR="00FB10B3">
        <w:rPr>
          <w:rFonts w:ascii="Arial" w:hAnsi="Arial" w:cs="Arial"/>
          <w:szCs w:val="24"/>
          <w:lang w:val="en-US"/>
        </w:rPr>
        <w:t>s</w:t>
      </w:r>
      <w:r w:rsidR="00BE1A9D" w:rsidRPr="00BE1A9D">
        <w:rPr>
          <w:rFonts w:ascii="Arial" w:hAnsi="Arial" w:cs="Arial"/>
          <w:szCs w:val="24"/>
          <w:lang w:val="en-US"/>
        </w:rPr>
        <w:t xml:space="preserve"> </w:t>
      </w:r>
      <w:r w:rsidR="00C45691" w:rsidRPr="00BE1A9D">
        <w:rPr>
          <w:rFonts w:ascii="Arial" w:hAnsi="Arial" w:cs="Arial"/>
          <w:szCs w:val="24"/>
          <w:lang w:val="en-US"/>
        </w:rPr>
        <w:t>defined</w:t>
      </w:r>
      <w:r w:rsidR="00FB10B3">
        <w:rPr>
          <w:rFonts w:ascii="Arial" w:hAnsi="Arial" w:cs="Arial"/>
          <w:szCs w:val="24"/>
          <w:lang w:val="en-US"/>
        </w:rPr>
        <w:t xml:space="preserve"> as</w:t>
      </w:r>
      <w:r w:rsidR="00BE1A9D" w:rsidRPr="00BE1A9D">
        <w:rPr>
          <w:rFonts w:ascii="Arial" w:hAnsi="Arial" w:cs="Arial"/>
          <w:szCs w:val="24"/>
          <w:lang w:val="en-US"/>
        </w:rPr>
        <w:t xml:space="preserve"> Europe, Central Asia, Africa </w:t>
      </w:r>
      <w:r w:rsidR="00C45691" w:rsidRPr="00BE1A9D">
        <w:rPr>
          <w:rFonts w:ascii="Arial" w:hAnsi="Arial" w:cs="Arial"/>
          <w:szCs w:val="24"/>
          <w:lang w:val="en-US"/>
        </w:rPr>
        <w:t>and</w:t>
      </w:r>
      <w:r w:rsidR="00BE1A9D" w:rsidRPr="00BE1A9D">
        <w:rPr>
          <w:rFonts w:ascii="Arial" w:hAnsi="Arial" w:cs="Arial"/>
          <w:szCs w:val="24"/>
          <w:lang w:val="en-US"/>
        </w:rPr>
        <w:t xml:space="preserve"> the </w:t>
      </w:r>
      <w:r w:rsidR="00C45691" w:rsidRPr="00BE1A9D">
        <w:rPr>
          <w:rFonts w:ascii="Arial" w:hAnsi="Arial" w:cs="Arial"/>
          <w:szCs w:val="24"/>
          <w:lang w:val="en-US"/>
        </w:rPr>
        <w:t>Middle</w:t>
      </w:r>
      <w:r w:rsidR="00BE1A9D" w:rsidRPr="00BE1A9D">
        <w:rPr>
          <w:rFonts w:ascii="Arial" w:hAnsi="Arial" w:cs="Arial"/>
          <w:szCs w:val="24"/>
          <w:lang w:val="en-US"/>
        </w:rPr>
        <w:t xml:space="preserve"> East. </w:t>
      </w:r>
    </w:p>
    <w:p w14:paraId="6A45A84F" w14:textId="77777777" w:rsidR="00BF418A" w:rsidRPr="00BE1A9D" w:rsidRDefault="00BF418A" w:rsidP="008101FC">
      <w:pPr>
        <w:spacing w:after="0"/>
        <w:jc w:val="both"/>
        <w:rPr>
          <w:rFonts w:ascii="Arial" w:hAnsi="Arial" w:cs="Arial"/>
          <w:lang w:val="en-US"/>
        </w:rPr>
      </w:pPr>
    </w:p>
    <w:p w14:paraId="17EE72CA" w14:textId="46868208" w:rsidR="00771D87" w:rsidRDefault="00BE1A9D" w:rsidP="00592341">
      <w:pPr>
        <w:jc w:val="both"/>
        <w:rPr>
          <w:rFonts w:ascii="Arial" w:hAnsi="Arial" w:cs="Arial"/>
          <w:lang w:val="en-US"/>
        </w:rPr>
      </w:pPr>
      <w:r>
        <w:rPr>
          <w:rFonts w:ascii="Arial" w:hAnsi="Arial" w:cs="Arial"/>
          <w:lang w:val="en-US"/>
        </w:rPr>
        <w:t>However, t</w:t>
      </w:r>
      <w:r w:rsidR="000208EA" w:rsidRPr="000208EA">
        <w:rPr>
          <w:rFonts w:ascii="Arial" w:hAnsi="Arial" w:cs="Arial"/>
          <w:lang w:val="en-US"/>
        </w:rPr>
        <w:t>he IUCN status and population trend</w:t>
      </w:r>
      <w:r w:rsidR="009D79ED">
        <w:rPr>
          <w:rFonts w:ascii="Arial" w:hAnsi="Arial" w:cs="Arial"/>
          <w:lang w:val="en-US"/>
        </w:rPr>
        <w:t>s in</w:t>
      </w:r>
      <w:r w:rsidR="000208EA" w:rsidRPr="000208EA">
        <w:rPr>
          <w:rFonts w:ascii="Arial" w:hAnsi="Arial" w:cs="Arial"/>
          <w:lang w:val="en-US"/>
        </w:rPr>
        <w:t xml:space="preserve"> the birds of the </w:t>
      </w:r>
      <w:r w:rsidR="000208EA" w:rsidRPr="000208EA">
        <w:rPr>
          <w:rFonts w:ascii="Arial" w:hAnsi="Arial" w:cs="Arial"/>
          <w:bCs/>
          <w:lang w:val="en-US"/>
        </w:rPr>
        <w:t xml:space="preserve">African/West Eurasian Flyway </w:t>
      </w:r>
      <w:r w:rsidR="00880E0A">
        <w:rPr>
          <w:rFonts w:ascii="Arial" w:hAnsi="Arial" w:cs="Arial"/>
          <w:bCs/>
          <w:lang w:val="en-US"/>
        </w:rPr>
        <w:t>are</w:t>
      </w:r>
      <w:r w:rsidR="000208EA" w:rsidRPr="000208EA">
        <w:rPr>
          <w:rFonts w:ascii="Arial" w:hAnsi="Arial" w:cs="Arial"/>
          <w:bCs/>
          <w:lang w:val="en-US"/>
        </w:rPr>
        <w:t xml:space="preserve"> based on </w:t>
      </w:r>
      <w:r w:rsidR="000208EA">
        <w:rPr>
          <w:rFonts w:ascii="Arial" w:hAnsi="Arial" w:cs="Arial"/>
          <w:bCs/>
          <w:lang w:val="en-US"/>
        </w:rPr>
        <w:t>220 species</w:t>
      </w:r>
      <w:r w:rsidR="00880E0A">
        <w:rPr>
          <w:rFonts w:ascii="Arial" w:hAnsi="Arial" w:cs="Arial"/>
          <w:bCs/>
          <w:lang w:val="en-US"/>
        </w:rPr>
        <w:t xml:space="preserve"> for the report</w:t>
      </w:r>
      <w:r w:rsidR="000208EA">
        <w:rPr>
          <w:rFonts w:ascii="Arial" w:hAnsi="Arial" w:cs="Arial"/>
          <w:bCs/>
          <w:lang w:val="en-US"/>
        </w:rPr>
        <w:t xml:space="preserve">. 94.9% of the bird species </w:t>
      </w:r>
      <w:r w:rsidR="00880E0A">
        <w:rPr>
          <w:rFonts w:ascii="Arial" w:hAnsi="Arial" w:cs="Arial"/>
          <w:bCs/>
          <w:lang w:val="en-US"/>
        </w:rPr>
        <w:t>assessed are classified</w:t>
      </w:r>
      <w:r w:rsidR="000208EA">
        <w:rPr>
          <w:rFonts w:ascii="Arial" w:hAnsi="Arial" w:cs="Arial"/>
          <w:bCs/>
          <w:lang w:val="en-US"/>
        </w:rPr>
        <w:t xml:space="preserve"> as “Least Concern” (Fig</w:t>
      </w:r>
      <w:r w:rsidR="00880E0A">
        <w:rPr>
          <w:rFonts w:ascii="Arial" w:hAnsi="Arial" w:cs="Arial"/>
          <w:bCs/>
          <w:lang w:val="en-US"/>
        </w:rPr>
        <w:t>.</w:t>
      </w:r>
      <w:r w:rsidR="000208EA">
        <w:rPr>
          <w:rFonts w:ascii="Arial" w:hAnsi="Arial" w:cs="Arial"/>
          <w:bCs/>
          <w:lang w:val="en-US"/>
        </w:rPr>
        <w:t xml:space="preserve"> 12a). However, around</w:t>
      </w:r>
      <w:r w:rsidR="00880E0A">
        <w:rPr>
          <w:rFonts w:ascii="Arial" w:hAnsi="Arial" w:cs="Arial"/>
          <w:bCs/>
          <w:lang w:val="en-US"/>
        </w:rPr>
        <w:t xml:space="preserve"> a </w:t>
      </w:r>
      <w:r w:rsidR="000208EA">
        <w:rPr>
          <w:rFonts w:ascii="Arial" w:hAnsi="Arial" w:cs="Arial"/>
          <w:bCs/>
          <w:lang w:val="en-US"/>
        </w:rPr>
        <w:t>third of the migratory insectivorous bird species (30.9%) show a de</w:t>
      </w:r>
      <w:r w:rsidR="00880E0A">
        <w:rPr>
          <w:rFonts w:ascii="Arial" w:hAnsi="Arial" w:cs="Arial"/>
          <w:bCs/>
          <w:lang w:val="en-US"/>
        </w:rPr>
        <w:t>clining population trend (Fig 12b).</w:t>
      </w:r>
    </w:p>
    <w:p w14:paraId="02683004" w14:textId="16B962C5" w:rsidR="00161616" w:rsidRDefault="003445B2" w:rsidP="00592341">
      <w:pPr>
        <w:jc w:val="both"/>
        <w:rPr>
          <w:rFonts w:ascii="Arial" w:hAnsi="Arial" w:cs="Arial"/>
          <w:lang w:val="en-US"/>
        </w:rPr>
      </w:pPr>
      <w:r>
        <w:rPr>
          <w:noProof/>
          <w:lang w:eastAsia="de-DE"/>
        </w:rPr>
        <w:drawing>
          <wp:anchor distT="0" distB="0" distL="114300" distR="114300" simplePos="0" relativeHeight="251665920" behindDoc="0" locked="0" layoutInCell="1" allowOverlap="1" wp14:anchorId="32DAA01B" wp14:editId="018DAD89">
            <wp:simplePos x="0" y="0"/>
            <wp:positionH relativeFrom="margin">
              <wp:align>right</wp:align>
            </wp:positionH>
            <wp:positionV relativeFrom="paragraph">
              <wp:posOffset>0</wp:posOffset>
            </wp:positionV>
            <wp:extent cx="2723515" cy="2181225"/>
            <wp:effectExtent l="0" t="0" r="635" b="0"/>
            <wp:wrapSquare wrapText="bothSides"/>
            <wp:docPr id="33" name="Diagramm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margin">
              <wp14:pctWidth>0</wp14:pctWidth>
            </wp14:sizeRelH>
            <wp14:sizeRelV relativeFrom="margin">
              <wp14:pctHeight>0</wp14:pctHeight>
            </wp14:sizeRelV>
          </wp:anchor>
        </w:drawing>
      </w:r>
      <w:r w:rsidR="00E7420D">
        <w:rPr>
          <w:noProof/>
          <w:lang w:eastAsia="de-DE"/>
        </w:rPr>
        <w:drawing>
          <wp:anchor distT="0" distB="0" distL="114300" distR="114300" simplePos="0" relativeHeight="251663872" behindDoc="0" locked="0" layoutInCell="1" allowOverlap="1" wp14:anchorId="3F60500B" wp14:editId="5520EAC6">
            <wp:simplePos x="0" y="0"/>
            <wp:positionH relativeFrom="margin">
              <wp:align>left</wp:align>
            </wp:positionH>
            <wp:positionV relativeFrom="paragraph">
              <wp:posOffset>5080</wp:posOffset>
            </wp:positionV>
            <wp:extent cx="3171600" cy="2181600"/>
            <wp:effectExtent l="0" t="0" r="0" b="0"/>
            <wp:wrapSquare wrapText="bothSides"/>
            <wp:docPr id="32" name="Diagramm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margin">
              <wp14:pctWidth>0</wp14:pctWidth>
            </wp14:sizeRelH>
            <wp14:sizeRelV relativeFrom="margin">
              <wp14:pctHeight>0</wp14:pctHeight>
            </wp14:sizeRelV>
          </wp:anchor>
        </w:drawing>
      </w:r>
    </w:p>
    <w:p w14:paraId="619F5240" w14:textId="067B88A8" w:rsidR="00BD5A98" w:rsidRPr="00BF418A" w:rsidRDefault="00BD5A98" w:rsidP="00BD5A98">
      <w:pPr>
        <w:spacing w:after="0"/>
        <w:jc w:val="both"/>
        <w:rPr>
          <w:rFonts w:ascii="Arial" w:hAnsi="Arial" w:cs="Arial"/>
          <w:color w:val="808080" w:themeColor="background1" w:themeShade="80"/>
          <w:sz w:val="18"/>
          <w:szCs w:val="20"/>
          <w:lang w:val="en-US"/>
        </w:rPr>
      </w:pPr>
      <w:r w:rsidRPr="00880E0A">
        <w:rPr>
          <w:rFonts w:ascii="Arial" w:hAnsi="Arial" w:cs="Arial"/>
          <w:b/>
          <w:color w:val="808080" w:themeColor="background1" w:themeShade="80"/>
          <w:sz w:val="18"/>
          <w:szCs w:val="20"/>
          <w:lang w:val="en-US"/>
        </w:rPr>
        <w:lastRenderedPageBreak/>
        <w:t xml:space="preserve">Fig. </w:t>
      </w:r>
      <w:r w:rsidRPr="00880E0A">
        <w:rPr>
          <w:rFonts w:ascii="Arial" w:hAnsi="Arial" w:cs="Arial"/>
          <w:b/>
          <w:color w:val="808080" w:themeColor="background1" w:themeShade="80"/>
          <w:sz w:val="18"/>
          <w:szCs w:val="20"/>
          <w:lang w:val="en-US"/>
        </w:rPr>
        <w:fldChar w:fldCharType="begin"/>
      </w:r>
      <w:r w:rsidRPr="00880E0A">
        <w:rPr>
          <w:rFonts w:ascii="Arial" w:hAnsi="Arial" w:cs="Arial"/>
          <w:b/>
          <w:color w:val="808080" w:themeColor="background1" w:themeShade="80"/>
          <w:sz w:val="18"/>
          <w:szCs w:val="20"/>
          <w:lang w:val="en-US"/>
        </w:rPr>
        <w:instrText xml:space="preserve"> SEQ Fig. \* ARABIC </w:instrText>
      </w:r>
      <w:r w:rsidRPr="00880E0A">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12</w:t>
      </w:r>
      <w:r w:rsidRPr="00880E0A">
        <w:rPr>
          <w:rFonts w:ascii="Arial" w:hAnsi="Arial" w:cs="Arial"/>
          <w:b/>
          <w:color w:val="808080" w:themeColor="background1" w:themeShade="80"/>
          <w:sz w:val="18"/>
          <w:szCs w:val="20"/>
          <w:lang w:val="en-US"/>
        </w:rPr>
        <w:fldChar w:fldCharType="end"/>
      </w:r>
      <w:r w:rsidRPr="00BF418A">
        <w:rPr>
          <w:rFonts w:ascii="Arial" w:hAnsi="Arial" w:cs="Arial"/>
          <w:color w:val="808080" w:themeColor="background1" w:themeShade="80"/>
          <w:sz w:val="18"/>
          <w:szCs w:val="20"/>
          <w:lang w:val="en-US"/>
        </w:rPr>
        <w:t xml:space="preserve"> a) IUCN statu</w:t>
      </w:r>
      <w:r w:rsidR="000208EA" w:rsidRPr="00BF418A">
        <w:rPr>
          <w:rFonts w:ascii="Arial" w:hAnsi="Arial" w:cs="Arial"/>
          <w:color w:val="808080" w:themeColor="background1" w:themeShade="80"/>
          <w:sz w:val="18"/>
          <w:szCs w:val="20"/>
          <w:lang w:val="en-US"/>
        </w:rPr>
        <w:t>s and b) population trend</w:t>
      </w:r>
      <w:r w:rsidR="00880E0A">
        <w:rPr>
          <w:rFonts w:ascii="Arial" w:hAnsi="Arial" w:cs="Arial"/>
          <w:color w:val="808080" w:themeColor="background1" w:themeShade="80"/>
          <w:sz w:val="18"/>
          <w:szCs w:val="20"/>
          <w:lang w:val="en-US"/>
        </w:rPr>
        <w:t>s</w:t>
      </w:r>
      <w:r w:rsidR="000208EA" w:rsidRPr="00BF418A">
        <w:rPr>
          <w:rFonts w:ascii="Arial" w:hAnsi="Arial" w:cs="Arial"/>
          <w:color w:val="808080" w:themeColor="background1" w:themeShade="80"/>
          <w:sz w:val="18"/>
          <w:szCs w:val="20"/>
          <w:lang w:val="en-US"/>
        </w:rPr>
        <w:t xml:space="preserve"> of 220</w:t>
      </w:r>
      <w:r w:rsidRPr="00BF418A">
        <w:rPr>
          <w:rFonts w:ascii="Arial" w:hAnsi="Arial" w:cs="Arial"/>
          <w:color w:val="808080" w:themeColor="background1" w:themeShade="80"/>
          <w:sz w:val="18"/>
          <w:szCs w:val="20"/>
          <w:lang w:val="en-US"/>
        </w:rPr>
        <w:t xml:space="preserve"> migratory insectivorous bird species of the </w:t>
      </w:r>
      <w:r w:rsidR="000208EA" w:rsidRPr="00BF418A">
        <w:rPr>
          <w:rFonts w:ascii="Arial" w:hAnsi="Arial" w:cs="Arial"/>
          <w:bCs/>
          <w:color w:val="808080" w:themeColor="background1" w:themeShade="80"/>
          <w:sz w:val="18"/>
          <w:lang w:val="en-US"/>
        </w:rPr>
        <w:t>African/West Eurasian Flyway</w:t>
      </w:r>
      <w:r w:rsidRPr="00BF418A">
        <w:rPr>
          <w:rFonts w:ascii="Arial" w:hAnsi="Arial" w:cs="Arial"/>
          <w:color w:val="808080" w:themeColor="background1" w:themeShade="80"/>
          <w:sz w:val="16"/>
          <w:szCs w:val="20"/>
          <w:lang w:val="en-US"/>
        </w:rPr>
        <w:t xml:space="preserve"> </w:t>
      </w:r>
      <w:r w:rsidRPr="00BF418A">
        <w:rPr>
          <w:rFonts w:ascii="Arial" w:hAnsi="Arial" w:cs="Arial"/>
          <w:color w:val="808080" w:themeColor="background1" w:themeShade="80"/>
          <w:sz w:val="18"/>
          <w:szCs w:val="20"/>
          <w:lang w:val="en-US"/>
        </w:rPr>
        <w:t xml:space="preserve">based on the IUCN Red List Version 2022-2 </w:t>
      </w:r>
      <w:r w:rsidRPr="00BF418A">
        <w:rPr>
          <w:rFonts w:ascii="Arial" w:hAnsi="Arial" w:cs="Arial"/>
          <w:color w:val="808080" w:themeColor="background1" w:themeShade="80"/>
          <w:sz w:val="18"/>
          <w:szCs w:val="20"/>
          <w:lang w:val="en-US"/>
        </w:rPr>
        <w:fldChar w:fldCharType="begin"/>
      </w:r>
      <w:r w:rsidRPr="00BF418A">
        <w:rPr>
          <w:rFonts w:ascii="Arial" w:hAnsi="Arial" w:cs="Arial"/>
          <w:color w:val="808080" w:themeColor="background1" w:themeShade="80"/>
          <w:sz w:val="18"/>
          <w:szCs w:val="20"/>
          <w:lang w:val="en-US"/>
        </w:rPr>
        <w:instrText xml:space="preserve"> ADDIN ZOTERO_ITEM CSL_CITATION {"citationID":"EmLDvO1L","properties":{"formattedCitation":"(IUCN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BF418A">
        <w:rPr>
          <w:rFonts w:ascii="Arial" w:hAnsi="Arial" w:cs="Arial"/>
          <w:color w:val="808080" w:themeColor="background1" w:themeShade="80"/>
          <w:sz w:val="18"/>
          <w:szCs w:val="20"/>
          <w:lang w:val="en-US"/>
        </w:rPr>
        <w:fldChar w:fldCharType="separate"/>
      </w:r>
      <w:r w:rsidRPr="00BF418A">
        <w:rPr>
          <w:rFonts w:ascii="Arial" w:hAnsi="Arial" w:cs="Arial"/>
          <w:color w:val="808080" w:themeColor="background1" w:themeShade="80"/>
          <w:sz w:val="18"/>
          <w:szCs w:val="20"/>
          <w:lang w:val="en-US"/>
        </w:rPr>
        <w:t>(IUCN 2023b)</w:t>
      </w:r>
      <w:r w:rsidRPr="00BF418A">
        <w:rPr>
          <w:rFonts w:ascii="Arial" w:hAnsi="Arial" w:cs="Arial"/>
          <w:color w:val="808080" w:themeColor="background1" w:themeShade="80"/>
          <w:sz w:val="18"/>
          <w:szCs w:val="20"/>
          <w:lang w:val="en-US"/>
        </w:rPr>
        <w:fldChar w:fldCharType="end"/>
      </w:r>
      <w:r w:rsidRPr="00BF418A">
        <w:rPr>
          <w:rFonts w:ascii="Arial" w:hAnsi="Arial" w:cs="Arial"/>
          <w:color w:val="808080" w:themeColor="background1" w:themeShade="80"/>
          <w:sz w:val="18"/>
          <w:szCs w:val="20"/>
          <w:lang w:val="en-US"/>
        </w:rPr>
        <w:t xml:space="preserve">. </w:t>
      </w:r>
      <w:r w:rsidR="00A448E3" w:rsidRPr="00906203">
        <w:rPr>
          <w:rFonts w:ascii="Arial" w:hAnsi="Arial" w:cs="Arial"/>
          <w:color w:val="808080" w:themeColor="background1" w:themeShade="80"/>
          <w:sz w:val="18"/>
          <w:szCs w:val="20"/>
          <w:lang w:val="en-US"/>
        </w:rPr>
        <w:t xml:space="preserve">The list </w:t>
      </w:r>
      <w:r w:rsidR="00A448E3">
        <w:rPr>
          <w:rFonts w:ascii="Arial" w:hAnsi="Arial" w:cs="Arial"/>
          <w:color w:val="808080" w:themeColor="background1" w:themeShade="80"/>
          <w:sz w:val="18"/>
          <w:szCs w:val="20"/>
          <w:lang w:val="en-US"/>
        </w:rPr>
        <w:t>of bird species is available in the supplementary material.</w:t>
      </w:r>
      <w:r w:rsidRPr="00BF418A">
        <w:rPr>
          <w:rFonts w:ascii="Arial" w:hAnsi="Arial" w:cs="Arial"/>
          <w:color w:val="808080" w:themeColor="background1" w:themeShade="80"/>
          <w:sz w:val="18"/>
          <w:szCs w:val="20"/>
          <w:lang w:val="en-US"/>
        </w:rPr>
        <w:t xml:space="preserve"> Proportions are based on: </w:t>
      </w:r>
      <w:r w:rsidR="000208EA" w:rsidRPr="00BF418A">
        <w:rPr>
          <w:rFonts w:ascii="Arial" w:hAnsi="Arial" w:cs="Arial"/>
          <w:color w:val="808080" w:themeColor="background1" w:themeShade="80"/>
          <w:sz w:val="18"/>
          <w:szCs w:val="20"/>
          <w:lang w:val="en-US"/>
        </w:rPr>
        <w:t>Least Concern (n = 209</w:t>
      </w:r>
      <w:r w:rsidRPr="00BF418A">
        <w:rPr>
          <w:rFonts w:ascii="Arial" w:hAnsi="Arial" w:cs="Arial"/>
          <w:color w:val="808080" w:themeColor="background1" w:themeShade="80"/>
          <w:sz w:val="18"/>
          <w:szCs w:val="20"/>
          <w:lang w:val="en-US"/>
        </w:rPr>
        <w:t xml:space="preserve">), </w:t>
      </w:r>
      <w:r w:rsidR="000208EA" w:rsidRPr="00BF418A">
        <w:rPr>
          <w:rFonts w:ascii="Arial" w:hAnsi="Arial" w:cs="Arial"/>
          <w:color w:val="808080" w:themeColor="background1" w:themeShade="80"/>
          <w:sz w:val="18"/>
          <w:szCs w:val="20"/>
          <w:lang w:val="en-US"/>
        </w:rPr>
        <w:t>Near Threatened (n = 6), Vulnerable (n = 2</w:t>
      </w:r>
      <w:r w:rsidRPr="00BF418A">
        <w:rPr>
          <w:rFonts w:ascii="Arial" w:hAnsi="Arial" w:cs="Arial"/>
          <w:color w:val="808080" w:themeColor="background1" w:themeShade="80"/>
          <w:sz w:val="18"/>
          <w:szCs w:val="20"/>
          <w:lang w:val="en-US"/>
        </w:rPr>
        <w:t>), Endangered (</w:t>
      </w:r>
      <w:r w:rsidR="000208EA" w:rsidRPr="00BF418A">
        <w:rPr>
          <w:rFonts w:ascii="Arial" w:hAnsi="Arial" w:cs="Arial"/>
          <w:color w:val="808080" w:themeColor="background1" w:themeShade="80"/>
          <w:sz w:val="18"/>
          <w:szCs w:val="20"/>
          <w:lang w:val="en-US"/>
        </w:rPr>
        <w:t>n = 1</w:t>
      </w:r>
      <w:r w:rsidRPr="00BF418A">
        <w:rPr>
          <w:rFonts w:ascii="Arial" w:hAnsi="Arial" w:cs="Arial"/>
          <w:color w:val="808080" w:themeColor="background1" w:themeShade="80"/>
          <w:sz w:val="18"/>
          <w:szCs w:val="20"/>
          <w:lang w:val="en-US"/>
        </w:rPr>
        <w:t>), Criti</w:t>
      </w:r>
      <w:r w:rsidR="000208EA" w:rsidRPr="00BF418A">
        <w:rPr>
          <w:rFonts w:ascii="Arial" w:hAnsi="Arial" w:cs="Arial"/>
          <w:color w:val="808080" w:themeColor="background1" w:themeShade="80"/>
          <w:sz w:val="18"/>
          <w:szCs w:val="20"/>
          <w:lang w:val="en-US"/>
        </w:rPr>
        <w:t>cally Endangered (n = 1) and Data Deficient (n = 1</w:t>
      </w:r>
      <w:r w:rsidRPr="00BF418A">
        <w:rPr>
          <w:rFonts w:ascii="Arial" w:hAnsi="Arial" w:cs="Arial"/>
          <w:color w:val="808080" w:themeColor="background1" w:themeShade="80"/>
          <w:sz w:val="18"/>
          <w:szCs w:val="20"/>
          <w:lang w:val="en-US"/>
        </w:rPr>
        <w:t>)</w:t>
      </w:r>
      <w:r w:rsidR="000208EA" w:rsidRPr="00BF418A">
        <w:rPr>
          <w:rFonts w:ascii="Arial" w:hAnsi="Arial" w:cs="Arial"/>
          <w:color w:val="808080" w:themeColor="background1" w:themeShade="80"/>
          <w:sz w:val="18"/>
          <w:szCs w:val="20"/>
          <w:lang w:val="en-US"/>
        </w:rPr>
        <w:t>; Decreasing (n = 68), Increasing (n = 37), Stable (n = 104) and Unknown (n = 11</w:t>
      </w:r>
      <w:r w:rsidRPr="00BF418A">
        <w:rPr>
          <w:rFonts w:ascii="Arial" w:hAnsi="Arial" w:cs="Arial"/>
          <w:color w:val="808080" w:themeColor="background1" w:themeShade="80"/>
          <w:sz w:val="18"/>
          <w:szCs w:val="20"/>
          <w:lang w:val="en-US"/>
        </w:rPr>
        <w:t xml:space="preserve">). </w:t>
      </w:r>
    </w:p>
    <w:p w14:paraId="12A3B781" w14:textId="77777777" w:rsidR="001E17ED" w:rsidRDefault="001E17ED" w:rsidP="00BD5A98">
      <w:pPr>
        <w:spacing w:after="0"/>
        <w:jc w:val="both"/>
        <w:rPr>
          <w:rFonts w:ascii="Arial" w:hAnsi="Arial" w:cs="Arial"/>
          <w:color w:val="808080" w:themeColor="background1" w:themeShade="80"/>
          <w:sz w:val="20"/>
          <w:szCs w:val="20"/>
          <w:lang w:val="en-US"/>
        </w:rPr>
      </w:pPr>
    </w:p>
    <w:p w14:paraId="4C4664D6" w14:textId="3F2D4DA5" w:rsidR="001E17ED" w:rsidRPr="00A448E3" w:rsidRDefault="00731977" w:rsidP="00BD5A98">
      <w:pPr>
        <w:spacing w:after="0"/>
        <w:jc w:val="both"/>
        <w:rPr>
          <w:rFonts w:ascii="Arial" w:hAnsi="Arial" w:cs="Arial"/>
          <w:lang w:val="en-US"/>
        </w:rPr>
      </w:pPr>
      <w:r>
        <w:rPr>
          <w:rFonts w:ascii="Arial" w:hAnsi="Arial" w:cs="Arial"/>
          <w:szCs w:val="20"/>
          <w:lang w:val="en-US"/>
        </w:rPr>
        <w:t>The</w:t>
      </w:r>
      <w:r w:rsidR="00880E0A">
        <w:rPr>
          <w:rFonts w:ascii="Arial" w:hAnsi="Arial" w:cs="Arial"/>
          <w:szCs w:val="20"/>
          <w:lang w:val="en-US"/>
        </w:rPr>
        <w:t>re are</w:t>
      </w:r>
      <w:r>
        <w:rPr>
          <w:rFonts w:ascii="Arial" w:hAnsi="Arial" w:cs="Arial"/>
          <w:szCs w:val="20"/>
          <w:lang w:val="en-US"/>
        </w:rPr>
        <w:t xml:space="preserve"> </w:t>
      </w:r>
      <w:r w:rsidR="00C45691">
        <w:rPr>
          <w:rFonts w:ascii="Arial" w:hAnsi="Arial" w:cs="Arial"/>
          <w:szCs w:val="20"/>
          <w:lang w:val="en-US"/>
        </w:rPr>
        <w:t xml:space="preserve">307 migratory bird species </w:t>
      </w:r>
      <w:r w:rsidR="00880E0A">
        <w:rPr>
          <w:rFonts w:ascii="Arial" w:hAnsi="Arial" w:cs="Arial"/>
          <w:szCs w:val="20"/>
          <w:lang w:val="en-US"/>
        </w:rPr>
        <w:t xml:space="preserve">using the </w:t>
      </w:r>
      <w:r w:rsidR="00880E0A" w:rsidRPr="00E622E2">
        <w:rPr>
          <w:rFonts w:ascii="Arial" w:hAnsi="Arial" w:cs="Arial"/>
          <w:szCs w:val="20"/>
          <w:lang w:val="en-US"/>
        </w:rPr>
        <w:t>Central Asia</w:t>
      </w:r>
      <w:r w:rsidR="00880E0A">
        <w:rPr>
          <w:rFonts w:ascii="Arial" w:hAnsi="Arial" w:cs="Arial"/>
          <w:szCs w:val="20"/>
          <w:lang w:val="en-US"/>
        </w:rPr>
        <w:t xml:space="preserve"> Flyway</w:t>
      </w:r>
      <w:r w:rsidR="00880E0A" w:rsidRPr="00E622E2">
        <w:rPr>
          <w:rFonts w:ascii="Arial" w:hAnsi="Arial" w:cs="Arial"/>
          <w:szCs w:val="20"/>
          <w:lang w:val="en-US"/>
        </w:rPr>
        <w:t xml:space="preserve"> </w:t>
      </w:r>
      <w:r w:rsidR="00190C63">
        <w:rPr>
          <w:rFonts w:ascii="Arial" w:hAnsi="Arial" w:cs="Arial"/>
          <w:szCs w:val="20"/>
          <w:lang w:val="en-US"/>
        </w:rPr>
        <w:fldChar w:fldCharType="begin"/>
      </w:r>
      <w:r w:rsidR="00190C63">
        <w:rPr>
          <w:rFonts w:ascii="Arial" w:hAnsi="Arial" w:cs="Arial"/>
          <w:szCs w:val="20"/>
          <w:lang w:val="en-US"/>
        </w:rPr>
        <w:instrText xml:space="preserve"> ADDIN ZOTERO_ITEM CSL_CITATION {"citationID":"39astF8y","properties":{"formattedCitation":"(BirdLife International 2010a)","plainCitation":"(BirdLife International 2010a)","noteIndex":0},"citationItems":[{"id":3000,"uris":["http://zotero.org/users/local/B6GulUkZ/items/PJ7JF9JP"],"itemData":{"id":3000,"type":"webpage","title":"Central Americas Flyway","URL":"http://datazone.birdlife.org/userfiles/file/sowb/flyways/2_Central_Americas_Factsheet.pdf","author":[{"family":"BirdLife International","given":""}],"accessed":{"date-parts":[["2023",4,27]]},"issued":{"date-parts":[["2010"]]}}}],"schema":"https://github.com/citation-style-language/schema/raw/master/csl-citation.json"} </w:instrText>
      </w:r>
      <w:r w:rsidR="00190C63">
        <w:rPr>
          <w:rFonts w:ascii="Arial" w:hAnsi="Arial" w:cs="Arial"/>
          <w:szCs w:val="20"/>
          <w:lang w:val="en-US"/>
        </w:rPr>
        <w:fldChar w:fldCharType="separate"/>
      </w:r>
      <w:r w:rsidR="00190C63" w:rsidRPr="002331DC">
        <w:rPr>
          <w:rFonts w:ascii="Arial" w:hAnsi="Arial" w:cs="Arial"/>
          <w:lang w:val="en-US"/>
        </w:rPr>
        <w:t>(BirdLife International 2010a)</w:t>
      </w:r>
      <w:r w:rsidR="00190C63">
        <w:rPr>
          <w:rFonts w:ascii="Arial" w:hAnsi="Arial" w:cs="Arial"/>
          <w:szCs w:val="20"/>
          <w:lang w:val="en-US"/>
        </w:rPr>
        <w:fldChar w:fldCharType="end"/>
      </w:r>
      <w:r w:rsidR="00190C63">
        <w:rPr>
          <w:rFonts w:ascii="Arial" w:hAnsi="Arial" w:cs="Arial"/>
          <w:szCs w:val="20"/>
          <w:lang w:val="en-US"/>
        </w:rPr>
        <w:t xml:space="preserve">. Migratory insectivorous bird populations in </w:t>
      </w:r>
      <w:r w:rsidR="00190C63" w:rsidRPr="00880E0A">
        <w:rPr>
          <w:rFonts w:ascii="Arial" w:hAnsi="Arial" w:cs="Arial"/>
          <w:b/>
          <w:szCs w:val="20"/>
          <w:lang w:val="en-US"/>
        </w:rPr>
        <w:t>Asia</w:t>
      </w:r>
      <w:r w:rsidR="00190C63">
        <w:rPr>
          <w:rFonts w:ascii="Arial" w:hAnsi="Arial" w:cs="Arial"/>
          <w:szCs w:val="20"/>
          <w:lang w:val="en-US"/>
        </w:rPr>
        <w:t xml:space="preserve"> </w:t>
      </w:r>
      <w:r w:rsidR="00536710">
        <w:rPr>
          <w:rFonts w:ascii="Arial" w:hAnsi="Arial" w:cs="Arial"/>
          <w:szCs w:val="20"/>
          <w:lang w:val="en-US"/>
        </w:rPr>
        <w:t xml:space="preserve">may face declines in intensively used landscapes </w:t>
      </w:r>
      <w:r w:rsidR="00536710">
        <w:rPr>
          <w:rFonts w:ascii="Arial" w:hAnsi="Arial" w:cs="Arial"/>
          <w:szCs w:val="20"/>
          <w:lang w:val="en-US"/>
        </w:rPr>
        <w:fldChar w:fldCharType="begin"/>
      </w:r>
      <w:r w:rsidR="00536710">
        <w:rPr>
          <w:rFonts w:ascii="Arial" w:hAnsi="Arial" w:cs="Arial"/>
          <w:szCs w:val="20"/>
          <w:lang w:val="en-US"/>
        </w:rPr>
        <w:instrText xml:space="preserve"> ADDIN ZOTERO_ITEM CSL_CITATION {"citationID":"24T43Sg3","properties":{"formattedCitation":"(Menon {\\i{}et al.} 2019)","plainCitation":"(Menon et al. 2019)","noteIndex":0},"citationItems":[{"id":3134,"uris":["http://zotero.org/users/local/B6GulUkZ/items/5NF55ZZ8"],"itemData":{"id":3134,"type":"article-journal","abstract":"Rural populations in developing countries depend on forests for fuelwood, fodder and other non-timber forest products. Such dependence has significant effects on faunal diversity and composition, primarily due to alteration of vegetation structure. While earlier studies have assessed the consequences of extractive activities for forest fauna, very few simultaneously acknowledge the role of landscape context, which includes agricultural land-uses and managed forests. This study was carried out in oak-dominated forests located in the middle elevations of the Western Himalayas to investigate effects of extractive activities on avifaunal communities, taking into account the role of landscape composition. Birds were sampled at 74 sites, six times each, over two seasons using fixed-radius point counts. We analysed avian species richness, abundance, composition and guild abundances (based on foraging and habitat preference) as a function of vegetation structure and proportion of dense oak forest around each site. Our results suggest that extractive activities in forests can result in reduced species richness, abundance and altered composition of forest avifauna, brought about by changes in vegetation structure. We also find that these effects may be intensified by the loss of dense oak forests in the landscape. Insectivorous birds and forest specialists were most sensitive to extractive activities and landscape composition. Decreasing canopy cover and proportion of oak forest in the landscape had strong negative effects on insectivorous and forest specialist species. Other local factors such as vertical stratification and understory density also had effects on these avian guilds. Our study indicates that in order to conserve bird species in an increasingly human-dominated landscape of the Western Himalayas, it may be necessary to control extractive activities that affect forest structure as well as retain protected forest stands within a continuum of harvested forest and agricultural landscapes.","container-title":"Forest Ecology and Management","DOI":"10.1016/j.foreco.2019.06.033","ISSN":"0378-1127","journalAbbreviation":"Forest Ecology and Management","language":"en","page":"457-465","source":"ScienceDirect","title":"Effects of extractive use on forest birds in Western Himalayas: Role of local and landscape factors","title-short":"Effects of extractive use on forest birds in Western Himalayas","volume":"448","author":[{"family":"Menon","given":"Tarun"},{"family":"Sridhar","given":"Hari"},{"family":"Shahabuddin","given":"Ghazala"}],"issued":{"date-parts":[["2019",9,15]]}}}],"schema":"https://github.com/citation-style-language/schema/raw/master/csl-citation.json"} </w:instrText>
      </w:r>
      <w:r w:rsidR="00536710">
        <w:rPr>
          <w:rFonts w:ascii="Arial" w:hAnsi="Arial" w:cs="Arial"/>
          <w:szCs w:val="20"/>
          <w:lang w:val="en-US"/>
        </w:rPr>
        <w:fldChar w:fldCharType="separate"/>
      </w:r>
      <w:r w:rsidR="00536710" w:rsidRPr="00F76670">
        <w:rPr>
          <w:rFonts w:ascii="Arial" w:hAnsi="Arial" w:cs="Arial"/>
          <w:szCs w:val="24"/>
          <w:lang w:val="en-US"/>
        </w:rPr>
        <w:t xml:space="preserve">(Menon </w:t>
      </w:r>
      <w:r w:rsidR="00536710" w:rsidRPr="00F76670">
        <w:rPr>
          <w:rFonts w:ascii="Arial" w:hAnsi="Arial" w:cs="Arial"/>
          <w:i/>
          <w:iCs/>
          <w:szCs w:val="24"/>
          <w:lang w:val="en-US"/>
        </w:rPr>
        <w:t>et al.</w:t>
      </w:r>
      <w:r w:rsidR="00536710" w:rsidRPr="00F76670">
        <w:rPr>
          <w:rFonts w:ascii="Arial" w:hAnsi="Arial" w:cs="Arial"/>
          <w:szCs w:val="24"/>
          <w:lang w:val="en-US"/>
        </w:rPr>
        <w:t xml:space="preserve"> 2019)</w:t>
      </w:r>
      <w:r w:rsidR="00536710">
        <w:rPr>
          <w:rFonts w:ascii="Arial" w:hAnsi="Arial" w:cs="Arial"/>
          <w:szCs w:val="20"/>
          <w:lang w:val="en-US"/>
        </w:rPr>
        <w:fldChar w:fldCharType="end"/>
      </w:r>
      <w:r w:rsidR="007307EE">
        <w:rPr>
          <w:rFonts w:ascii="Arial" w:hAnsi="Arial" w:cs="Arial"/>
          <w:szCs w:val="20"/>
          <w:lang w:val="en-US"/>
        </w:rPr>
        <w:t>. Although, the Central As</w:t>
      </w:r>
      <w:r w:rsidR="00880E0A">
        <w:rPr>
          <w:rFonts w:ascii="Arial" w:hAnsi="Arial" w:cs="Arial"/>
          <w:szCs w:val="20"/>
          <w:lang w:val="en-US"/>
        </w:rPr>
        <w:t>ian f</w:t>
      </w:r>
      <w:r w:rsidR="007307EE">
        <w:rPr>
          <w:rFonts w:ascii="Arial" w:hAnsi="Arial" w:cs="Arial"/>
          <w:szCs w:val="20"/>
          <w:lang w:val="en-US"/>
        </w:rPr>
        <w:t>lyway is the shortest in the wor</w:t>
      </w:r>
      <w:r w:rsidR="00880E0A">
        <w:rPr>
          <w:rFonts w:ascii="Arial" w:hAnsi="Arial" w:cs="Arial"/>
          <w:szCs w:val="20"/>
          <w:lang w:val="en-US"/>
        </w:rPr>
        <w:t>l</w:t>
      </w:r>
      <w:r w:rsidR="007307EE">
        <w:rPr>
          <w:rFonts w:ascii="Arial" w:hAnsi="Arial" w:cs="Arial"/>
          <w:szCs w:val="20"/>
          <w:lang w:val="en-US"/>
        </w:rPr>
        <w:t xml:space="preserve">d, </w:t>
      </w:r>
      <w:r w:rsidR="00C4560C">
        <w:rPr>
          <w:rFonts w:ascii="Arial" w:hAnsi="Arial" w:cs="Arial"/>
          <w:szCs w:val="20"/>
          <w:lang w:val="en-US"/>
        </w:rPr>
        <w:t xml:space="preserve">threats along the migration routes through </w:t>
      </w:r>
      <w:r w:rsidR="00880E0A">
        <w:rPr>
          <w:rFonts w:ascii="Arial" w:hAnsi="Arial" w:cs="Arial"/>
          <w:szCs w:val="20"/>
          <w:lang w:val="en-US"/>
        </w:rPr>
        <w:t xml:space="preserve">the </w:t>
      </w:r>
      <w:r w:rsidR="00C4560C">
        <w:rPr>
          <w:rFonts w:ascii="Arial" w:hAnsi="Arial" w:cs="Arial"/>
          <w:szCs w:val="20"/>
          <w:lang w:val="en-US"/>
        </w:rPr>
        <w:t xml:space="preserve">steppes and cold desserts of Central Eurasia </w:t>
      </w:r>
      <w:r w:rsidR="00880E0A">
        <w:rPr>
          <w:rFonts w:ascii="Arial" w:hAnsi="Arial" w:cs="Arial"/>
          <w:szCs w:val="20"/>
          <w:lang w:val="en-US"/>
        </w:rPr>
        <w:t>and</w:t>
      </w:r>
      <w:r w:rsidR="00C4560C">
        <w:rPr>
          <w:rFonts w:ascii="Arial" w:hAnsi="Arial" w:cs="Arial"/>
          <w:szCs w:val="20"/>
          <w:lang w:val="en-US"/>
        </w:rPr>
        <w:t xml:space="preserve"> much of the Himalayan chain, </w:t>
      </w:r>
      <w:r w:rsidR="00C4560C" w:rsidRPr="00C4560C">
        <w:rPr>
          <w:rFonts w:ascii="Arial" w:hAnsi="Arial" w:cs="Arial"/>
          <w:szCs w:val="20"/>
          <w:lang w:val="en-US"/>
        </w:rPr>
        <w:t xml:space="preserve">have the potential to </w:t>
      </w:r>
      <w:r w:rsidR="009D79ED">
        <w:rPr>
          <w:rFonts w:ascii="Arial" w:hAnsi="Arial" w:cs="Arial"/>
          <w:szCs w:val="20"/>
          <w:lang w:val="en-US"/>
        </w:rPr>
        <w:t>drive</w:t>
      </w:r>
      <w:r w:rsidR="00C4560C" w:rsidRPr="00C4560C">
        <w:rPr>
          <w:rFonts w:ascii="Arial" w:hAnsi="Arial" w:cs="Arial"/>
          <w:szCs w:val="20"/>
          <w:lang w:val="en-US"/>
        </w:rPr>
        <w:t xml:space="preserve"> many bird populations </w:t>
      </w:r>
      <w:r w:rsidR="00880E0A">
        <w:rPr>
          <w:rFonts w:ascii="Arial" w:hAnsi="Arial" w:cs="Arial"/>
          <w:szCs w:val="20"/>
          <w:lang w:val="en-US"/>
        </w:rPr>
        <w:t>into</w:t>
      </w:r>
      <w:r w:rsidR="00C4560C" w:rsidRPr="00C4560C">
        <w:rPr>
          <w:rFonts w:ascii="Arial" w:hAnsi="Arial" w:cs="Arial"/>
          <w:szCs w:val="20"/>
          <w:lang w:val="en-US"/>
        </w:rPr>
        <w:t xml:space="preserve"> decline </w:t>
      </w:r>
      <w:r w:rsidR="00C4560C" w:rsidRPr="00C4560C">
        <w:rPr>
          <w:rFonts w:ascii="Arial" w:hAnsi="Arial" w:cs="Arial"/>
          <w:szCs w:val="20"/>
          <w:lang w:val="en-US"/>
        </w:rPr>
        <w:fldChar w:fldCharType="begin"/>
      </w:r>
      <w:r w:rsidR="0023215D">
        <w:rPr>
          <w:rFonts w:ascii="Arial" w:hAnsi="Arial" w:cs="Arial"/>
          <w:szCs w:val="20"/>
          <w:lang w:val="en-US"/>
        </w:rPr>
        <w:instrText xml:space="preserve"> ADDIN ZOTERO_ITEM CSL_CITATION {"citationID":"Ny2QJ4Rv","properties":{"formattedCitation":"(BirdLife International 2010a)","plainCitation":"(BirdLife International 2010a)","noteIndex":0},"citationItems":[{"id":3000,"uris":["http://zotero.org/users/local/B6GulUkZ/items/PJ7JF9JP"],"itemData":{"id":3000,"type":"webpage","title":"Central Americas Flyway","URL":"http://datazone.birdlife.org/userfiles/file/sowb/flyways/2_Central_Americas_Factsheet.pdf","author":[{"family":"BirdLife International","given":""}],"accessed":{"date-parts":[["2023",4,27]]},"issued":{"date-parts":[["2010"]]}}}],"schema":"https://github.com/citation-style-language/schema/raw/master/csl-citation.json"} </w:instrText>
      </w:r>
      <w:r w:rsidR="00C4560C" w:rsidRPr="00C4560C">
        <w:rPr>
          <w:rFonts w:ascii="Arial" w:hAnsi="Arial" w:cs="Arial"/>
          <w:szCs w:val="20"/>
          <w:lang w:val="en-US"/>
        </w:rPr>
        <w:fldChar w:fldCharType="separate"/>
      </w:r>
      <w:r w:rsidR="00C4560C" w:rsidRPr="002331DC">
        <w:rPr>
          <w:rFonts w:ascii="Arial" w:hAnsi="Arial" w:cs="Arial"/>
          <w:lang w:val="en-US"/>
        </w:rPr>
        <w:t>(BirdLife International 2010a)</w:t>
      </w:r>
      <w:r w:rsidR="00C4560C" w:rsidRPr="00C4560C">
        <w:rPr>
          <w:rFonts w:ascii="Arial" w:hAnsi="Arial" w:cs="Arial"/>
          <w:szCs w:val="20"/>
          <w:lang w:val="en-US"/>
        </w:rPr>
        <w:fldChar w:fldCharType="end"/>
      </w:r>
      <w:r w:rsidR="00C4560C" w:rsidRPr="00C4560C">
        <w:rPr>
          <w:rFonts w:ascii="Arial" w:hAnsi="Arial" w:cs="Arial"/>
          <w:szCs w:val="20"/>
          <w:lang w:val="en-US"/>
        </w:rPr>
        <w:t>.</w:t>
      </w:r>
      <w:r w:rsidR="00880E0A">
        <w:rPr>
          <w:rFonts w:ascii="Arial" w:hAnsi="Arial" w:cs="Arial"/>
          <w:szCs w:val="20"/>
          <w:lang w:val="en-US"/>
        </w:rPr>
        <w:t xml:space="preserve"> I</w:t>
      </w:r>
      <w:r w:rsidR="008101FC">
        <w:rPr>
          <w:rFonts w:ascii="Arial" w:hAnsi="Arial" w:cs="Arial"/>
          <w:szCs w:val="20"/>
          <w:lang w:val="en-US"/>
        </w:rPr>
        <w:t>nformation</w:t>
      </w:r>
      <w:r w:rsidR="00880E0A">
        <w:rPr>
          <w:rFonts w:ascii="Arial" w:hAnsi="Arial" w:cs="Arial"/>
          <w:szCs w:val="20"/>
          <w:lang w:val="en-US"/>
        </w:rPr>
        <w:t xml:space="preserve"> on</w:t>
      </w:r>
      <w:r w:rsidR="008101FC">
        <w:rPr>
          <w:rFonts w:ascii="Arial" w:hAnsi="Arial" w:cs="Arial"/>
          <w:szCs w:val="20"/>
          <w:lang w:val="en-US"/>
        </w:rPr>
        <w:t xml:space="preserve"> population trends of </w:t>
      </w:r>
      <w:r w:rsidR="008101FC">
        <w:rPr>
          <w:rFonts w:ascii="Arial" w:hAnsi="Arial" w:cs="Arial"/>
          <w:lang w:val="en-US"/>
        </w:rPr>
        <w:t xml:space="preserve">migratory insectivorous bird species </w:t>
      </w:r>
      <w:r w:rsidR="00880E0A">
        <w:rPr>
          <w:rFonts w:ascii="Arial" w:hAnsi="Arial" w:cs="Arial"/>
          <w:lang w:val="en-US"/>
        </w:rPr>
        <w:t>has been</w:t>
      </w:r>
      <w:r w:rsidR="00A448E3">
        <w:rPr>
          <w:rFonts w:ascii="Arial" w:hAnsi="Arial" w:cs="Arial"/>
          <w:lang w:val="en-US"/>
        </w:rPr>
        <w:t xml:space="preserve"> difficult</w:t>
      </w:r>
      <w:r w:rsidR="009D79ED">
        <w:rPr>
          <w:rFonts w:ascii="Arial" w:hAnsi="Arial" w:cs="Arial"/>
          <w:lang w:val="en-US"/>
        </w:rPr>
        <w:t xml:space="preserve"> to obtain</w:t>
      </w:r>
      <w:r w:rsidR="00A448E3">
        <w:rPr>
          <w:rFonts w:ascii="Arial" w:hAnsi="Arial" w:cs="Arial"/>
          <w:lang w:val="en-US"/>
        </w:rPr>
        <w:t xml:space="preserve"> due to</w:t>
      </w:r>
      <w:r w:rsidR="009D79ED">
        <w:rPr>
          <w:rFonts w:ascii="Arial" w:hAnsi="Arial" w:cs="Arial"/>
          <w:lang w:val="en-US"/>
        </w:rPr>
        <w:t xml:space="preserve"> a</w:t>
      </w:r>
      <w:r w:rsidR="00A448E3">
        <w:rPr>
          <w:rFonts w:ascii="Arial" w:hAnsi="Arial" w:cs="Arial"/>
          <w:lang w:val="en-US"/>
        </w:rPr>
        <w:t xml:space="preserve"> lack of research</w:t>
      </w:r>
      <w:r w:rsidR="008101FC">
        <w:rPr>
          <w:rFonts w:ascii="Arial" w:hAnsi="Arial" w:cs="Arial"/>
          <w:lang w:val="en-US"/>
        </w:rPr>
        <w:t xml:space="preserve">. </w:t>
      </w:r>
      <w:r w:rsidR="00A448E3">
        <w:rPr>
          <w:rFonts w:ascii="Arial" w:hAnsi="Arial" w:cs="Arial"/>
          <w:lang w:val="en-US"/>
        </w:rPr>
        <w:t>For gen</w:t>
      </w:r>
      <w:r w:rsidR="009D79ED">
        <w:rPr>
          <w:rFonts w:ascii="Arial" w:hAnsi="Arial" w:cs="Arial"/>
          <w:lang w:val="en-US"/>
        </w:rPr>
        <w:t>e</w:t>
      </w:r>
      <w:r w:rsidR="00A448E3">
        <w:rPr>
          <w:rFonts w:ascii="Arial" w:hAnsi="Arial" w:cs="Arial"/>
          <w:lang w:val="en-US"/>
        </w:rPr>
        <w:t xml:space="preserve">ral </w:t>
      </w:r>
      <w:r w:rsidR="008101FC">
        <w:rPr>
          <w:rFonts w:ascii="Arial" w:hAnsi="Arial" w:cs="Arial"/>
          <w:lang w:val="en-US"/>
        </w:rPr>
        <w:t>population t</w:t>
      </w:r>
      <w:r w:rsidR="00A448E3">
        <w:rPr>
          <w:rFonts w:ascii="Arial" w:hAnsi="Arial" w:cs="Arial"/>
          <w:lang w:val="en-US"/>
        </w:rPr>
        <w:t xml:space="preserve">rends of migratory bird species, see </w:t>
      </w:r>
      <w:r w:rsidR="008101FC" w:rsidRPr="00BE1A9D">
        <w:rPr>
          <w:rFonts w:ascii="Arial" w:hAnsi="Arial" w:cs="Arial"/>
          <w:szCs w:val="24"/>
          <w:lang w:val="en-US"/>
        </w:rPr>
        <w:t xml:space="preserve">Kirby </w:t>
      </w:r>
      <w:r w:rsidR="008101FC" w:rsidRPr="00BE1A9D">
        <w:rPr>
          <w:rFonts w:ascii="Arial" w:hAnsi="Arial" w:cs="Arial"/>
          <w:i/>
          <w:iCs/>
          <w:szCs w:val="24"/>
          <w:lang w:val="en-US"/>
        </w:rPr>
        <w:t>et al.</w:t>
      </w:r>
      <w:r w:rsidR="008101FC" w:rsidRPr="00BE1A9D">
        <w:rPr>
          <w:rFonts w:ascii="Arial" w:hAnsi="Arial" w:cs="Arial"/>
          <w:szCs w:val="24"/>
          <w:lang w:val="en-US"/>
        </w:rPr>
        <w:t xml:space="preserve"> (2008)</w:t>
      </w:r>
      <w:r w:rsidR="009D79ED">
        <w:rPr>
          <w:rFonts w:ascii="Arial" w:hAnsi="Arial" w:cs="Arial"/>
          <w:szCs w:val="24"/>
          <w:lang w:val="en-US"/>
        </w:rPr>
        <w:t>.</w:t>
      </w:r>
    </w:p>
    <w:p w14:paraId="3A067F53" w14:textId="77777777" w:rsidR="00880E0A" w:rsidRPr="00724AF3" w:rsidRDefault="00880E0A" w:rsidP="00BD5A98">
      <w:pPr>
        <w:spacing w:after="0"/>
        <w:jc w:val="both"/>
        <w:rPr>
          <w:rFonts w:ascii="Arial" w:hAnsi="Arial" w:cs="Arial"/>
          <w:szCs w:val="20"/>
          <w:lang w:val="en-US"/>
        </w:rPr>
      </w:pPr>
    </w:p>
    <w:p w14:paraId="43974520" w14:textId="106FA907" w:rsidR="001E17ED" w:rsidRPr="00C4560C" w:rsidRDefault="00C4560C" w:rsidP="00BD5A98">
      <w:pPr>
        <w:spacing w:after="0"/>
        <w:jc w:val="both"/>
        <w:rPr>
          <w:rFonts w:ascii="Arial" w:hAnsi="Arial" w:cs="Arial"/>
          <w:lang w:val="en-US"/>
        </w:rPr>
      </w:pPr>
      <w:r w:rsidRPr="00C4560C">
        <w:rPr>
          <w:rFonts w:ascii="Arial" w:hAnsi="Arial" w:cs="Arial"/>
          <w:lang w:val="en-US"/>
        </w:rPr>
        <w:t xml:space="preserve">Of </w:t>
      </w:r>
      <w:r>
        <w:rPr>
          <w:rFonts w:ascii="Arial" w:hAnsi="Arial" w:cs="Arial"/>
          <w:lang w:val="en-US"/>
        </w:rPr>
        <w:t>the 178 migratory insectivorous bird species</w:t>
      </w:r>
      <w:r w:rsidR="007E7286">
        <w:rPr>
          <w:rFonts w:ascii="Arial" w:hAnsi="Arial" w:cs="Arial"/>
          <w:lang w:val="en-US"/>
        </w:rPr>
        <w:t xml:space="preserve"> assessed for the report,</w:t>
      </w:r>
      <w:r>
        <w:rPr>
          <w:rFonts w:ascii="Arial" w:hAnsi="Arial" w:cs="Arial"/>
          <w:lang w:val="en-US"/>
        </w:rPr>
        <w:t xml:space="preserve"> </w:t>
      </w:r>
      <w:r w:rsidR="007E7286">
        <w:rPr>
          <w:rFonts w:ascii="Arial" w:hAnsi="Arial" w:cs="Arial"/>
          <w:lang w:val="en-US"/>
        </w:rPr>
        <w:t>4.4% can be classified as globally threatened (Fig. 13a). The majorit</w:t>
      </w:r>
      <w:r w:rsidR="009D79ED">
        <w:rPr>
          <w:rFonts w:ascii="Arial" w:hAnsi="Arial" w:cs="Arial"/>
          <w:lang w:val="en-US"/>
        </w:rPr>
        <w:t>y (95.6%) of the bird species are</w:t>
      </w:r>
      <w:r w:rsidR="007E7286">
        <w:rPr>
          <w:rFonts w:ascii="Arial" w:hAnsi="Arial" w:cs="Arial"/>
          <w:lang w:val="en-US"/>
        </w:rPr>
        <w:t xml:space="preserve"> c</w:t>
      </w:r>
      <w:r w:rsidR="00A448E3">
        <w:rPr>
          <w:rFonts w:ascii="Arial" w:hAnsi="Arial" w:cs="Arial"/>
          <w:lang w:val="en-US"/>
        </w:rPr>
        <w:t>lassified</w:t>
      </w:r>
      <w:r w:rsidR="007E7286">
        <w:rPr>
          <w:rFonts w:ascii="Arial" w:hAnsi="Arial" w:cs="Arial"/>
          <w:lang w:val="en-US"/>
        </w:rPr>
        <w:t xml:space="preserve"> as “Least Concern”. Population trends of </w:t>
      </w:r>
      <w:r w:rsidR="008101FC">
        <w:rPr>
          <w:rFonts w:ascii="Arial" w:hAnsi="Arial" w:cs="Arial"/>
          <w:lang w:val="en-US"/>
        </w:rPr>
        <w:t>migratory</w:t>
      </w:r>
      <w:r w:rsidR="00724AF3">
        <w:rPr>
          <w:rFonts w:ascii="Arial" w:hAnsi="Arial" w:cs="Arial"/>
          <w:lang w:val="en-US"/>
        </w:rPr>
        <w:t xml:space="preserve"> insectivorous</w:t>
      </w:r>
      <w:r w:rsidR="007E7286">
        <w:rPr>
          <w:rFonts w:ascii="Arial" w:hAnsi="Arial" w:cs="Arial"/>
          <w:lang w:val="en-US"/>
        </w:rPr>
        <w:t xml:space="preserve"> bird</w:t>
      </w:r>
      <w:r w:rsidR="00724AF3">
        <w:rPr>
          <w:rFonts w:ascii="Arial" w:hAnsi="Arial" w:cs="Arial"/>
          <w:lang w:val="en-US"/>
        </w:rPr>
        <w:t xml:space="preserve"> species show a different picture, with 32.0% of species </w:t>
      </w:r>
      <w:r w:rsidR="00A448E3">
        <w:rPr>
          <w:rFonts w:ascii="Arial" w:hAnsi="Arial" w:cs="Arial"/>
          <w:lang w:val="en-US"/>
        </w:rPr>
        <w:t xml:space="preserve">assessed </w:t>
      </w:r>
      <w:r w:rsidR="00724AF3">
        <w:rPr>
          <w:rFonts w:ascii="Arial" w:hAnsi="Arial" w:cs="Arial"/>
          <w:lang w:val="en-US"/>
        </w:rPr>
        <w:t>decreasing and 51</w:t>
      </w:r>
      <w:r w:rsidR="008101FC">
        <w:rPr>
          <w:rFonts w:ascii="Arial" w:hAnsi="Arial" w:cs="Arial"/>
          <w:lang w:val="en-US"/>
        </w:rPr>
        <w:t>.1%</w:t>
      </w:r>
      <w:r w:rsidR="00724AF3">
        <w:rPr>
          <w:rFonts w:ascii="Arial" w:hAnsi="Arial" w:cs="Arial"/>
          <w:lang w:val="en-US"/>
        </w:rPr>
        <w:t xml:space="preserve"> stable</w:t>
      </w:r>
      <w:r w:rsidR="00B51DEF">
        <w:rPr>
          <w:rFonts w:ascii="Arial" w:hAnsi="Arial" w:cs="Arial"/>
          <w:lang w:val="en-US"/>
        </w:rPr>
        <w:t xml:space="preserve"> </w:t>
      </w:r>
      <w:r w:rsidR="008101FC">
        <w:rPr>
          <w:rFonts w:ascii="Arial" w:hAnsi="Arial" w:cs="Arial"/>
          <w:lang w:val="en-US"/>
        </w:rPr>
        <w:t>(Fig. 13b).</w:t>
      </w:r>
    </w:p>
    <w:p w14:paraId="1471D3FE" w14:textId="2B61B7C1" w:rsidR="00161616" w:rsidRDefault="001E17ED" w:rsidP="00592341">
      <w:pPr>
        <w:jc w:val="both"/>
        <w:rPr>
          <w:rFonts w:ascii="Arial" w:hAnsi="Arial" w:cs="Arial"/>
          <w:lang w:val="en-US"/>
        </w:rPr>
      </w:pPr>
      <w:r>
        <w:rPr>
          <w:noProof/>
          <w:lang w:eastAsia="de-DE"/>
        </w:rPr>
        <w:drawing>
          <wp:anchor distT="0" distB="0" distL="114300" distR="114300" simplePos="0" relativeHeight="251664896" behindDoc="0" locked="0" layoutInCell="1" allowOverlap="1" wp14:anchorId="4A465BA3" wp14:editId="2457F437">
            <wp:simplePos x="0" y="0"/>
            <wp:positionH relativeFrom="column">
              <wp:posOffset>2929255</wp:posOffset>
            </wp:positionH>
            <wp:positionV relativeFrom="paragraph">
              <wp:posOffset>271145</wp:posOffset>
            </wp:positionV>
            <wp:extent cx="3143250" cy="2181225"/>
            <wp:effectExtent l="0" t="0" r="0" b="0"/>
            <wp:wrapSquare wrapText="bothSides"/>
            <wp:docPr id="34" name="Diagramm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margin">
              <wp14:pctWidth>0</wp14:pctWidth>
            </wp14:sizeRelH>
          </wp:anchor>
        </w:drawing>
      </w:r>
    </w:p>
    <w:p w14:paraId="71C8A6A8" w14:textId="77777777" w:rsidR="007E7286" w:rsidRDefault="001E17ED" w:rsidP="007E7286">
      <w:pPr>
        <w:jc w:val="both"/>
        <w:rPr>
          <w:rFonts w:ascii="Arial" w:hAnsi="Arial" w:cs="Arial"/>
          <w:lang w:val="en-US"/>
        </w:rPr>
      </w:pPr>
      <w:r>
        <w:rPr>
          <w:noProof/>
          <w:lang w:eastAsia="de-DE"/>
        </w:rPr>
        <w:drawing>
          <wp:anchor distT="0" distB="0" distL="114300" distR="114300" simplePos="0" relativeHeight="251646464" behindDoc="0" locked="0" layoutInCell="1" allowOverlap="1" wp14:anchorId="4F4568EC" wp14:editId="591E565B">
            <wp:simplePos x="0" y="0"/>
            <wp:positionH relativeFrom="column">
              <wp:posOffset>-4445</wp:posOffset>
            </wp:positionH>
            <wp:positionV relativeFrom="paragraph">
              <wp:posOffset>-3810</wp:posOffset>
            </wp:positionV>
            <wp:extent cx="3171600" cy="2181600"/>
            <wp:effectExtent l="0" t="0" r="0" b="0"/>
            <wp:wrapSquare wrapText="bothSides"/>
            <wp:docPr id="28" name="Diagram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anchor>
        </w:drawing>
      </w:r>
    </w:p>
    <w:p w14:paraId="47D0EAA8" w14:textId="25A51F6E" w:rsidR="00E7420D" w:rsidRPr="00A448E3" w:rsidRDefault="007E7286" w:rsidP="00592341">
      <w:pPr>
        <w:jc w:val="both"/>
        <w:rPr>
          <w:rFonts w:ascii="Arial" w:hAnsi="Arial" w:cs="Arial"/>
          <w:sz w:val="20"/>
          <w:lang w:val="en-US"/>
        </w:rPr>
      </w:pPr>
      <w:r w:rsidRPr="00880E0A">
        <w:rPr>
          <w:rFonts w:ascii="Arial" w:hAnsi="Arial" w:cs="Arial"/>
          <w:b/>
          <w:color w:val="808080" w:themeColor="background1" w:themeShade="80"/>
          <w:sz w:val="18"/>
          <w:szCs w:val="20"/>
          <w:lang w:val="en-US"/>
        </w:rPr>
        <w:t xml:space="preserve">Fig. </w:t>
      </w:r>
      <w:r w:rsidRPr="00880E0A">
        <w:rPr>
          <w:rFonts w:ascii="Arial" w:hAnsi="Arial" w:cs="Arial"/>
          <w:b/>
          <w:color w:val="808080" w:themeColor="background1" w:themeShade="80"/>
          <w:sz w:val="18"/>
          <w:szCs w:val="20"/>
          <w:lang w:val="en-US"/>
        </w:rPr>
        <w:fldChar w:fldCharType="begin"/>
      </w:r>
      <w:r w:rsidRPr="00880E0A">
        <w:rPr>
          <w:rFonts w:ascii="Arial" w:hAnsi="Arial" w:cs="Arial"/>
          <w:b/>
          <w:color w:val="808080" w:themeColor="background1" w:themeShade="80"/>
          <w:sz w:val="18"/>
          <w:szCs w:val="20"/>
          <w:lang w:val="en-US"/>
        </w:rPr>
        <w:instrText xml:space="preserve"> SEQ Fig. \* ARABIC </w:instrText>
      </w:r>
      <w:r w:rsidRPr="00880E0A">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13</w:t>
      </w:r>
      <w:r w:rsidRPr="00880E0A">
        <w:rPr>
          <w:rFonts w:ascii="Arial" w:hAnsi="Arial" w:cs="Arial"/>
          <w:b/>
          <w:color w:val="808080" w:themeColor="background1" w:themeShade="80"/>
          <w:sz w:val="18"/>
          <w:szCs w:val="20"/>
          <w:lang w:val="en-US"/>
        </w:rPr>
        <w:fldChar w:fldCharType="end"/>
      </w:r>
      <w:r w:rsidRPr="00880E0A">
        <w:rPr>
          <w:rFonts w:ascii="Arial" w:hAnsi="Arial" w:cs="Arial"/>
          <w:color w:val="808080" w:themeColor="background1" w:themeShade="80"/>
          <w:sz w:val="18"/>
          <w:szCs w:val="20"/>
          <w:lang w:val="en-US"/>
        </w:rPr>
        <w:t xml:space="preserve"> a) IUCN status and b) population trend</w:t>
      </w:r>
      <w:r w:rsidR="00A448E3">
        <w:rPr>
          <w:rFonts w:ascii="Arial" w:hAnsi="Arial" w:cs="Arial"/>
          <w:color w:val="808080" w:themeColor="background1" w:themeShade="80"/>
          <w:sz w:val="18"/>
          <w:szCs w:val="20"/>
          <w:lang w:val="en-US"/>
        </w:rPr>
        <w:t>s</w:t>
      </w:r>
      <w:r w:rsidRPr="00880E0A">
        <w:rPr>
          <w:rFonts w:ascii="Arial" w:hAnsi="Arial" w:cs="Arial"/>
          <w:color w:val="808080" w:themeColor="background1" w:themeShade="80"/>
          <w:sz w:val="18"/>
          <w:szCs w:val="20"/>
          <w:lang w:val="en-US"/>
        </w:rPr>
        <w:t xml:space="preserve"> of 178 migratory insectivorous bird species of the </w:t>
      </w:r>
      <w:r w:rsidRPr="00880E0A">
        <w:rPr>
          <w:rFonts w:ascii="Arial" w:hAnsi="Arial" w:cs="Arial"/>
          <w:bCs/>
          <w:color w:val="808080" w:themeColor="background1" w:themeShade="80"/>
          <w:sz w:val="18"/>
          <w:lang w:val="en-US"/>
        </w:rPr>
        <w:t>Central Asian Flyway</w:t>
      </w:r>
      <w:r w:rsidRPr="00880E0A">
        <w:rPr>
          <w:rFonts w:ascii="Arial" w:hAnsi="Arial" w:cs="Arial"/>
          <w:color w:val="808080" w:themeColor="background1" w:themeShade="80"/>
          <w:sz w:val="16"/>
          <w:szCs w:val="20"/>
          <w:lang w:val="en-US"/>
        </w:rPr>
        <w:t xml:space="preserve"> </w:t>
      </w:r>
      <w:r w:rsidRPr="00880E0A">
        <w:rPr>
          <w:rFonts w:ascii="Arial" w:hAnsi="Arial" w:cs="Arial"/>
          <w:color w:val="808080" w:themeColor="background1" w:themeShade="80"/>
          <w:sz w:val="18"/>
          <w:szCs w:val="20"/>
          <w:lang w:val="en-US"/>
        </w:rPr>
        <w:t xml:space="preserve">based on the IUCN Red List Version 2022-2 </w:t>
      </w:r>
      <w:r w:rsidRPr="00880E0A">
        <w:rPr>
          <w:rFonts w:ascii="Arial" w:hAnsi="Arial" w:cs="Arial"/>
          <w:color w:val="808080" w:themeColor="background1" w:themeShade="80"/>
          <w:sz w:val="18"/>
          <w:szCs w:val="20"/>
          <w:lang w:val="en-US"/>
        </w:rPr>
        <w:fldChar w:fldCharType="begin"/>
      </w:r>
      <w:r w:rsidR="0023215D" w:rsidRPr="00880E0A">
        <w:rPr>
          <w:rFonts w:ascii="Arial" w:hAnsi="Arial" w:cs="Arial"/>
          <w:color w:val="808080" w:themeColor="background1" w:themeShade="80"/>
          <w:sz w:val="18"/>
          <w:szCs w:val="20"/>
          <w:lang w:val="en-US"/>
        </w:rPr>
        <w:instrText xml:space="preserve"> ADDIN ZOTERO_ITEM CSL_CITATION {"citationID":"wRgGvCyb","properties":{"formattedCitation":"(IUCN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880E0A">
        <w:rPr>
          <w:rFonts w:ascii="Arial" w:hAnsi="Arial" w:cs="Arial"/>
          <w:color w:val="808080" w:themeColor="background1" w:themeShade="80"/>
          <w:sz w:val="18"/>
          <w:szCs w:val="20"/>
          <w:lang w:val="en-US"/>
        </w:rPr>
        <w:fldChar w:fldCharType="separate"/>
      </w:r>
      <w:r w:rsidRPr="00880E0A">
        <w:rPr>
          <w:rFonts w:ascii="Arial" w:hAnsi="Arial" w:cs="Arial"/>
          <w:color w:val="808080" w:themeColor="background1" w:themeShade="80"/>
          <w:sz w:val="18"/>
          <w:szCs w:val="20"/>
          <w:lang w:val="en-US"/>
        </w:rPr>
        <w:t>(IUCN 2023b)</w:t>
      </w:r>
      <w:r w:rsidRPr="00880E0A">
        <w:rPr>
          <w:rFonts w:ascii="Arial" w:hAnsi="Arial" w:cs="Arial"/>
          <w:color w:val="808080" w:themeColor="background1" w:themeShade="80"/>
          <w:sz w:val="18"/>
          <w:szCs w:val="20"/>
          <w:lang w:val="en-US"/>
        </w:rPr>
        <w:fldChar w:fldCharType="end"/>
      </w:r>
      <w:r w:rsidRPr="00880E0A">
        <w:rPr>
          <w:rFonts w:ascii="Arial" w:hAnsi="Arial" w:cs="Arial"/>
          <w:color w:val="808080" w:themeColor="background1" w:themeShade="80"/>
          <w:sz w:val="18"/>
          <w:szCs w:val="20"/>
          <w:lang w:val="en-US"/>
        </w:rPr>
        <w:t xml:space="preserve">. </w:t>
      </w:r>
      <w:r w:rsidR="00A448E3" w:rsidRPr="00906203">
        <w:rPr>
          <w:rFonts w:ascii="Arial" w:hAnsi="Arial" w:cs="Arial"/>
          <w:color w:val="808080" w:themeColor="background1" w:themeShade="80"/>
          <w:sz w:val="18"/>
          <w:szCs w:val="20"/>
          <w:lang w:val="en-US"/>
        </w:rPr>
        <w:t xml:space="preserve">The list </w:t>
      </w:r>
      <w:r w:rsidR="00A448E3">
        <w:rPr>
          <w:rFonts w:ascii="Arial" w:hAnsi="Arial" w:cs="Arial"/>
          <w:color w:val="808080" w:themeColor="background1" w:themeShade="80"/>
          <w:sz w:val="18"/>
          <w:szCs w:val="20"/>
          <w:lang w:val="en-US"/>
        </w:rPr>
        <w:t>of bird species is available in the supplementary material.</w:t>
      </w:r>
      <w:r w:rsidRPr="00880E0A">
        <w:rPr>
          <w:rFonts w:ascii="Arial" w:hAnsi="Arial" w:cs="Arial"/>
          <w:color w:val="808080" w:themeColor="background1" w:themeShade="80"/>
          <w:sz w:val="18"/>
          <w:szCs w:val="20"/>
          <w:lang w:val="en-US"/>
        </w:rPr>
        <w:t xml:space="preserve"> Proportions are based on: </w:t>
      </w:r>
      <w:r w:rsidR="00724AF3" w:rsidRPr="00880E0A">
        <w:rPr>
          <w:rFonts w:ascii="Arial" w:hAnsi="Arial" w:cs="Arial"/>
          <w:color w:val="808080" w:themeColor="background1" w:themeShade="80"/>
          <w:sz w:val="18"/>
          <w:szCs w:val="20"/>
          <w:lang w:val="en-US"/>
        </w:rPr>
        <w:t>Least Concern (n = 170</w:t>
      </w:r>
      <w:r w:rsidRPr="00880E0A">
        <w:rPr>
          <w:rFonts w:ascii="Arial" w:hAnsi="Arial" w:cs="Arial"/>
          <w:color w:val="808080" w:themeColor="background1" w:themeShade="80"/>
          <w:sz w:val="18"/>
          <w:szCs w:val="20"/>
          <w:lang w:val="en-US"/>
        </w:rPr>
        <w:t xml:space="preserve">), </w:t>
      </w:r>
      <w:r w:rsidR="00724AF3" w:rsidRPr="00880E0A">
        <w:rPr>
          <w:rFonts w:ascii="Arial" w:hAnsi="Arial" w:cs="Arial"/>
          <w:color w:val="808080" w:themeColor="background1" w:themeShade="80"/>
          <w:sz w:val="18"/>
          <w:szCs w:val="20"/>
          <w:lang w:val="en-US"/>
        </w:rPr>
        <w:t>Near Threatened (n = 2), Vulnerable (n = 4</w:t>
      </w:r>
      <w:r w:rsidRPr="00880E0A">
        <w:rPr>
          <w:rFonts w:ascii="Arial" w:hAnsi="Arial" w:cs="Arial"/>
          <w:color w:val="808080" w:themeColor="background1" w:themeShade="80"/>
          <w:sz w:val="18"/>
          <w:szCs w:val="20"/>
          <w:lang w:val="en-US"/>
        </w:rPr>
        <w:t>), Endangered (</w:t>
      </w:r>
      <w:r w:rsidR="00724AF3" w:rsidRPr="00880E0A">
        <w:rPr>
          <w:rFonts w:ascii="Arial" w:hAnsi="Arial" w:cs="Arial"/>
          <w:color w:val="808080" w:themeColor="background1" w:themeShade="80"/>
          <w:sz w:val="18"/>
          <w:szCs w:val="20"/>
          <w:lang w:val="en-US"/>
        </w:rPr>
        <w:t>n = 0</w:t>
      </w:r>
      <w:r w:rsidRPr="00880E0A">
        <w:rPr>
          <w:rFonts w:ascii="Arial" w:hAnsi="Arial" w:cs="Arial"/>
          <w:color w:val="808080" w:themeColor="background1" w:themeShade="80"/>
          <w:sz w:val="18"/>
          <w:szCs w:val="20"/>
          <w:lang w:val="en-US"/>
        </w:rPr>
        <w:t>), Critically Enda</w:t>
      </w:r>
      <w:r w:rsidR="00724AF3" w:rsidRPr="00880E0A">
        <w:rPr>
          <w:rFonts w:ascii="Arial" w:hAnsi="Arial" w:cs="Arial"/>
          <w:color w:val="808080" w:themeColor="background1" w:themeShade="80"/>
          <w:sz w:val="18"/>
          <w:szCs w:val="20"/>
          <w:lang w:val="en-US"/>
        </w:rPr>
        <w:t>ngered (n = 2) and Data Deficient (n = 0</w:t>
      </w:r>
      <w:r w:rsidRPr="00880E0A">
        <w:rPr>
          <w:rFonts w:ascii="Arial" w:hAnsi="Arial" w:cs="Arial"/>
          <w:color w:val="808080" w:themeColor="background1" w:themeShade="80"/>
          <w:sz w:val="18"/>
          <w:szCs w:val="20"/>
          <w:lang w:val="en-US"/>
        </w:rPr>
        <w:t>)</w:t>
      </w:r>
      <w:r w:rsidR="00724AF3" w:rsidRPr="00880E0A">
        <w:rPr>
          <w:rFonts w:ascii="Arial" w:hAnsi="Arial" w:cs="Arial"/>
          <w:color w:val="808080" w:themeColor="background1" w:themeShade="80"/>
          <w:sz w:val="18"/>
          <w:szCs w:val="20"/>
          <w:lang w:val="en-US"/>
        </w:rPr>
        <w:t>; Decreasing (n = 57), Increasing (n = 19), Stable (n = 91</w:t>
      </w:r>
      <w:r w:rsidRPr="00880E0A">
        <w:rPr>
          <w:rFonts w:ascii="Arial" w:hAnsi="Arial" w:cs="Arial"/>
          <w:color w:val="808080" w:themeColor="background1" w:themeShade="80"/>
          <w:sz w:val="18"/>
          <w:szCs w:val="20"/>
          <w:lang w:val="en-US"/>
        </w:rPr>
        <w:t xml:space="preserve">) and Unknown (n = 11). </w:t>
      </w:r>
    </w:p>
    <w:p w14:paraId="11BAC65A" w14:textId="58892171" w:rsidR="008101FC" w:rsidRPr="00780A92" w:rsidRDefault="00E06168" w:rsidP="00592341">
      <w:pPr>
        <w:jc w:val="both"/>
        <w:rPr>
          <w:rFonts w:ascii="Arial" w:hAnsi="Arial" w:cs="Arial"/>
          <w:szCs w:val="24"/>
          <w:lang w:val="en-US"/>
        </w:rPr>
      </w:pPr>
      <w:r w:rsidRPr="00A448E3">
        <w:rPr>
          <w:rFonts w:ascii="Arial" w:hAnsi="Arial" w:cs="Arial"/>
          <w:b/>
          <w:lang w:val="en-US"/>
        </w:rPr>
        <w:t>East Asia and Australia</w:t>
      </w:r>
      <w:r>
        <w:rPr>
          <w:rFonts w:ascii="Arial" w:hAnsi="Arial" w:cs="Arial"/>
          <w:lang w:val="en-US"/>
        </w:rPr>
        <w:t xml:space="preserve"> are home </w:t>
      </w:r>
      <w:r w:rsidR="00570BDB">
        <w:rPr>
          <w:rFonts w:ascii="Arial" w:hAnsi="Arial" w:cs="Arial"/>
          <w:lang w:val="en-US"/>
        </w:rPr>
        <w:t>to a</w:t>
      </w:r>
      <w:r>
        <w:rPr>
          <w:rFonts w:ascii="Arial" w:hAnsi="Arial" w:cs="Arial"/>
          <w:lang w:val="en-US"/>
        </w:rPr>
        <w:t xml:space="preserve"> diverse </w:t>
      </w:r>
      <w:r w:rsidR="00570BDB">
        <w:rPr>
          <w:rFonts w:ascii="Arial" w:hAnsi="Arial" w:cs="Arial"/>
          <w:lang w:val="en-US"/>
        </w:rPr>
        <w:t xml:space="preserve">community of </w:t>
      </w:r>
      <w:r>
        <w:rPr>
          <w:rFonts w:ascii="Arial" w:hAnsi="Arial" w:cs="Arial"/>
          <w:lang w:val="en-US"/>
        </w:rPr>
        <w:t>migratory insectivorous bird</w:t>
      </w:r>
      <w:r w:rsidR="00570BDB">
        <w:rPr>
          <w:rFonts w:ascii="Arial" w:hAnsi="Arial" w:cs="Arial"/>
          <w:lang w:val="en-US"/>
        </w:rPr>
        <w:t>s</w:t>
      </w:r>
      <w:r>
        <w:rPr>
          <w:rFonts w:ascii="Arial" w:hAnsi="Arial" w:cs="Arial"/>
          <w:lang w:val="en-US"/>
        </w:rPr>
        <w:t xml:space="preserve"> dominated by flycatchers, chats and leaf warble</w:t>
      </w:r>
      <w:r w:rsidR="00570BDB">
        <w:rPr>
          <w:rFonts w:ascii="Arial" w:hAnsi="Arial" w:cs="Arial"/>
          <w:lang w:val="en-US"/>
        </w:rPr>
        <w:t xml:space="preserve">rs, </w:t>
      </w:r>
      <w:r w:rsidR="0023215D">
        <w:rPr>
          <w:rFonts w:ascii="Arial" w:hAnsi="Arial" w:cs="Arial"/>
          <w:lang w:val="en-US"/>
        </w:rPr>
        <w:t>with approximately 170 species defi</w:t>
      </w:r>
      <w:r w:rsidR="009D79ED">
        <w:rPr>
          <w:rFonts w:ascii="Arial" w:hAnsi="Arial" w:cs="Arial"/>
          <w:lang w:val="en-US"/>
        </w:rPr>
        <w:t>ned as long-distance migrants</w:t>
      </w:r>
      <w:r w:rsidR="00570BDB">
        <w:rPr>
          <w:rFonts w:ascii="Arial" w:hAnsi="Arial" w:cs="Arial"/>
          <w:lang w:val="en-US"/>
        </w:rPr>
        <w:t xml:space="preserve"> </w:t>
      </w:r>
      <w:r w:rsidR="0023215D">
        <w:rPr>
          <w:rFonts w:ascii="Arial" w:hAnsi="Arial" w:cs="Arial"/>
          <w:lang w:val="en-US"/>
        </w:rPr>
        <w:fldChar w:fldCharType="begin"/>
      </w:r>
      <w:r w:rsidR="0023215D">
        <w:rPr>
          <w:rFonts w:ascii="Arial" w:hAnsi="Arial" w:cs="Arial"/>
          <w:lang w:val="en-US"/>
        </w:rPr>
        <w:instrText xml:space="preserve"> ADDIN ZOTERO_ITEM CSL_CITATION {"citationID":"Wv1D8K0z","properties":{"formattedCitation":"(Yong {\\i{}et al.} 2015)","plainCitation":"(Yong et al. 2015)","noteIndex":0},"citationItems":[{"id":3143,"uris":["http://zotero.org/users/local/B6GulUkZ/items/QX3YI3UG"],"itemData":{"id":3143,"type":"article-journal","abstract":"The East Asian-Australasian Flyway supports the greatest diversity and populations of migratory birds globally, as well as the highest number of threatened migratory species of any flyway, including passerines (15 species). However it is also one of the most poorly understood migration systems, and little is known about the populations and ecology of the passerine migrants that breed, stop over and winter in the habitats along this flyway. We provide the first flyway-wide review of diversity, ecology, and conservation issues relating to 170 species of long-distance and over 80 short-distance migrants from 32 families. Recent studies of songbird migration movements and ecology is limited, and is skewed towards East Asia, particularly Mainland China, Taiwan, Russia, Japan and South Korea. Strong evidence of declines exists for some species, e.g. Yellow-breasted Bunting Emberiza aureola, but tends to be fragmentary, localised or anecdotal for many others. More species have small breeding ranges (&lt; 250,000 km2) and/or are dependent on tropical forests as wintering habitat than those in any other Eurasian migratory system, and are thus more vulnerable to habitat loss and degradation throughout their ranges. Poorly regulated hunting for food and the pet trade, invasive species and collisions with man-made structures further threaten migratory songbirds at a number of stop-over or wintering sites, while climate change and habitat loss may be of increasing concern in the breeding ranges. A key conservation priority is to carry out intensive field surveys across the region while simultaneously tapping into citizen science datasets, to identify important stop-over and wintering sites, particularly for poorly-known or globally threatened species across South-East Asia and southern China for targeted conservation actions. Additionally, the advent of miniaturised tracking technology, molecular and isotopic techniques can provide novel insights into migration connectivity, paths and ecology for species in this migration system, complementing data from banding exercises and observation-based surveys, and could prove useful in informing conservation priorities. However, until most states along the East Asian-Australasian flyway ratify the Convention on the Conservation of Migratory Species of Wild Animals (CMS) and other cross-boundary treaties, the relative lack of crossboundary cooperation, coordination and information sharing in the region will continue to present a stumbling block for effective conservation of migratory passerines.","container-title":"Bird Conservation International","DOI":"10.1017/S0959270914000276","ISSN":"0959-2709, 1474-0001","issue":"1","journalAbbreviation":"Bird Conservation International","language":"en","page":"1-37","source":"DOI.org (Crossref)","title":"Migratory songbirds in the East Asian-Australasian Flyway: a review from a conservation perspective","title-short":"Migratory songbirds in the East Asian-Australasian Flyway","volume":"25","author":[{"family":"Yong","given":"Ding Li"},{"family":"Liu","given":"Yang"},{"family":"Low","given":"Bing Wen"},{"family":"Española","given":"Carmela P."},{"family":"Choi","given":"Chang-Yong"},{"family":"Kawakami","given":"Kazuto"}],"issued":{"date-parts":[["2015",3]]}}}],"schema":"https://github.com/citation-style-language/schema/raw/master/csl-citation.json"} </w:instrText>
      </w:r>
      <w:r w:rsidR="0023215D">
        <w:rPr>
          <w:rFonts w:ascii="Arial" w:hAnsi="Arial" w:cs="Arial"/>
          <w:lang w:val="en-US"/>
        </w:rPr>
        <w:fldChar w:fldCharType="separate"/>
      </w:r>
      <w:r w:rsidR="0023215D" w:rsidRPr="00CA1513">
        <w:rPr>
          <w:rFonts w:ascii="Arial" w:hAnsi="Arial" w:cs="Arial"/>
          <w:szCs w:val="24"/>
          <w:lang w:val="en-US"/>
        </w:rPr>
        <w:t xml:space="preserve">(Yong </w:t>
      </w:r>
      <w:r w:rsidR="0023215D" w:rsidRPr="00CA1513">
        <w:rPr>
          <w:rFonts w:ascii="Arial" w:hAnsi="Arial" w:cs="Arial"/>
          <w:i/>
          <w:iCs/>
          <w:szCs w:val="24"/>
          <w:lang w:val="en-US"/>
        </w:rPr>
        <w:t>et al.</w:t>
      </w:r>
      <w:r w:rsidR="0023215D" w:rsidRPr="00CA1513">
        <w:rPr>
          <w:rFonts w:ascii="Arial" w:hAnsi="Arial" w:cs="Arial"/>
          <w:szCs w:val="24"/>
          <w:lang w:val="en-US"/>
        </w:rPr>
        <w:t xml:space="preserve"> 2015)</w:t>
      </w:r>
      <w:r w:rsidR="0023215D">
        <w:rPr>
          <w:rFonts w:ascii="Arial" w:hAnsi="Arial" w:cs="Arial"/>
          <w:lang w:val="en-US"/>
        </w:rPr>
        <w:fldChar w:fldCharType="end"/>
      </w:r>
      <w:r w:rsidR="00570BDB">
        <w:rPr>
          <w:rFonts w:ascii="Arial" w:hAnsi="Arial" w:cs="Arial"/>
          <w:lang w:val="en-US"/>
        </w:rPr>
        <w:t xml:space="preserve">. Of these 170 species </w:t>
      </w:r>
      <w:r w:rsidR="0023215D">
        <w:rPr>
          <w:rFonts w:ascii="Arial" w:hAnsi="Arial" w:cs="Arial"/>
          <w:lang w:val="en-US"/>
        </w:rPr>
        <w:t xml:space="preserve">defined as long-distance migratory </w:t>
      </w:r>
      <w:r w:rsidR="0023215D" w:rsidRPr="0023215D">
        <w:rPr>
          <w:rFonts w:ascii="Arial" w:hAnsi="Arial" w:cs="Arial"/>
          <w:lang w:val="en-US"/>
        </w:rPr>
        <w:t xml:space="preserve">songbirds by </w:t>
      </w:r>
      <w:r w:rsidR="0023215D" w:rsidRPr="0023215D">
        <w:rPr>
          <w:rFonts w:ascii="Arial" w:hAnsi="Arial" w:cs="Arial"/>
          <w:szCs w:val="24"/>
          <w:lang w:val="en-US"/>
        </w:rPr>
        <w:t xml:space="preserve">Yong </w:t>
      </w:r>
      <w:r w:rsidR="0023215D" w:rsidRPr="0023215D">
        <w:rPr>
          <w:rFonts w:ascii="Arial" w:hAnsi="Arial" w:cs="Arial"/>
          <w:i/>
          <w:iCs/>
          <w:szCs w:val="24"/>
          <w:lang w:val="en-US"/>
        </w:rPr>
        <w:t>et al.</w:t>
      </w:r>
      <w:r w:rsidR="0023215D" w:rsidRPr="0023215D">
        <w:rPr>
          <w:rFonts w:ascii="Arial" w:hAnsi="Arial" w:cs="Arial"/>
          <w:szCs w:val="24"/>
          <w:lang w:val="en-US"/>
        </w:rPr>
        <w:t xml:space="preserve"> (2015), 21 species </w:t>
      </w:r>
      <w:r w:rsidR="00570BDB">
        <w:rPr>
          <w:rFonts w:ascii="Arial" w:hAnsi="Arial" w:cs="Arial"/>
          <w:szCs w:val="24"/>
          <w:lang w:val="en-US"/>
        </w:rPr>
        <w:t>are</w:t>
      </w:r>
      <w:r w:rsidR="0023215D" w:rsidRPr="0023215D">
        <w:rPr>
          <w:rFonts w:ascii="Arial" w:hAnsi="Arial" w:cs="Arial"/>
          <w:szCs w:val="24"/>
          <w:lang w:val="en-US"/>
        </w:rPr>
        <w:t xml:space="preserve"> threatened or near threatened and 56 showed a declining t</w:t>
      </w:r>
      <w:r w:rsidR="006A380D">
        <w:rPr>
          <w:rFonts w:ascii="Arial" w:hAnsi="Arial" w:cs="Arial"/>
          <w:szCs w:val="24"/>
          <w:lang w:val="en-US"/>
        </w:rPr>
        <w:t>r</w:t>
      </w:r>
      <w:r w:rsidR="0023215D" w:rsidRPr="0023215D">
        <w:rPr>
          <w:rFonts w:ascii="Arial" w:hAnsi="Arial" w:cs="Arial"/>
          <w:szCs w:val="24"/>
          <w:lang w:val="en-US"/>
        </w:rPr>
        <w:t xml:space="preserve">end in </w:t>
      </w:r>
      <w:r w:rsidR="00570BDB">
        <w:rPr>
          <w:rFonts w:ascii="Arial" w:hAnsi="Arial" w:cs="Arial"/>
          <w:szCs w:val="24"/>
          <w:lang w:val="en-US"/>
        </w:rPr>
        <w:t>in</w:t>
      </w:r>
      <w:r w:rsidR="0023215D" w:rsidRPr="0023215D">
        <w:rPr>
          <w:rFonts w:ascii="Arial" w:hAnsi="Arial" w:cs="Arial"/>
          <w:szCs w:val="24"/>
          <w:lang w:val="en-US"/>
        </w:rPr>
        <w:t xml:space="preserve"> population numbers </w:t>
      </w:r>
      <w:r w:rsidR="003A7FDE">
        <w:rPr>
          <w:rFonts w:ascii="Arial" w:hAnsi="Arial" w:cs="Arial"/>
          <w:szCs w:val="24"/>
          <w:lang w:val="en-US"/>
        </w:rPr>
        <w:t>along te</w:t>
      </w:r>
      <w:r w:rsidR="00570BDB">
        <w:rPr>
          <w:rFonts w:ascii="Arial" w:hAnsi="Arial" w:cs="Arial"/>
          <w:szCs w:val="24"/>
          <w:lang w:val="en-US"/>
        </w:rPr>
        <w:t xml:space="preserve">mperate and tropical East Asia. </w:t>
      </w:r>
      <w:r w:rsidR="009D79ED">
        <w:rPr>
          <w:rFonts w:ascii="Arial" w:hAnsi="Arial" w:cs="Arial"/>
          <w:szCs w:val="24"/>
          <w:lang w:val="en-US"/>
        </w:rPr>
        <w:t>Australia was characteris</w:t>
      </w:r>
      <w:r w:rsidR="003A7FDE">
        <w:rPr>
          <w:rFonts w:ascii="Arial" w:hAnsi="Arial" w:cs="Arial"/>
          <w:szCs w:val="24"/>
          <w:lang w:val="en-US"/>
        </w:rPr>
        <w:t xml:space="preserve">ed </w:t>
      </w:r>
      <w:r w:rsidR="00570BDB">
        <w:rPr>
          <w:rFonts w:ascii="Arial" w:hAnsi="Arial" w:cs="Arial"/>
          <w:szCs w:val="24"/>
          <w:lang w:val="en-US"/>
        </w:rPr>
        <w:t xml:space="preserve">by the authors </w:t>
      </w:r>
      <w:r w:rsidR="003A7FDE">
        <w:rPr>
          <w:rFonts w:ascii="Arial" w:hAnsi="Arial" w:cs="Arial"/>
          <w:szCs w:val="24"/>
          <w:lang w:val="en-US"/>
        </w:rPr>
        <w:t xml:space="preserve">as </w:t>
      </w:r>
      <w:r w:rsidR="00570BDB">
        <w:rPr>
          <w:rFonts w:ascii="Arial" w:hAnsi="Arial" w:cs="Arial"/>
          <w:szCs w:val="24"/>
          <w:lang w:val="en-US"/>
        </w:rPr>
        <w:t xml:space="preserve">the </w:t>
      </w:r>
      <w:r w:rsidR="003A7FDE">
        <w:rPr>
          <w:rFonts w:ascii="Arial" w:hAnsi="Arial" w:cs="Arial"/>
          <w:szCs w:val="24"/>
          <w:lang w:val="en-US"/>
        </w:rPr>
        <w:t xml:space="preserve">south-eastern limit of most migratory songbirds. </w:t>
      </w:r>
      <w:r w:rsidR="0011449E">
        <w:rPr>
          <w:rFonts w:ascii="Arial" w:hAnsi="Arial" w:cs="Arial"/>
          <w:szCs w:val="24"/>
          <w:lang w:val="en-US"/>
        </w:rPr>
        <w:fldChar w:fldCharType="begin"/>
      </w:r>
      <w:r w:rsidR="009B055C">
        <w:rPr>
          <w:rFonts w:ascii="Arial" w:hAnsi="Arial" w:cs="Arial"/>
          <w:szCs w:val="24"/>
          <w:lang w:val="en-US"/>
        </w:rPr>
        <w:instrText xml:space="preserve"> ADDIN ZOTERO_ITEM CSL_CITATION {"citationID":"QFo2WOat","properties":{"formattedCitation":"(Lindenmayer {\\i{}et al.} 2018)","plainCitation":"(Lindenmayer et al. 2018)","dontUpdate":true,"noteIndex":0},"citationItems":[{"id":3147,"uris":["http://zotero.org/users/local/B6GulUkZ/items/SS8T8A6D"],"itemData":{"id":3147,"type":"article-journal","container-title":"Biological Conservation","DOI":"10.1016/j.biocon.2018.04.007","ISSN":"00063207","journalAbbreviation":"Biological Conservation","language":"en","page":"212-221","source":"DOI.org (Crossref)","title":"Tests of predictions associated with temporal changes in Australian bird populations","volume":"222","author":[{"family":"Lindenmayer","given":"David B."},{"family":"Lane","given":"Peter"},{"family":"Westgate","given":"Martin"},{"family":"Scheele","given":"Ben C."},{"family":"Foster","given":"Claire"},{"family":"Sato","given":"Chloe"},{"family":"Ikin","given":"Karen"},{"family":"Crane","given":"Mason"},{"family":"Michael","given":"Damian"},{"family":"Florance","given":"Dan"},{"family":"Barton","given":"Philip"},{"family":"O'Loughlin","given":"Luke S."},{"family":"Robinson","given":"Natasha"}],"issued":{"date-parts":[["2018",6]]}}}],"schema":"https://github.com/citation-style-language/schema/raw/master/csl-citation.json"} </w:instrText>
      </w:r>
      <w:r w:rsidR="0011449E">
        <w:rPr>
          <w:rFonts w:ascii="Arial" w:hAnsi="Arial" w:cs="Arial"/>
          <w:szCs w:val="24"/>
          <w:lang w:val="en-US"/>
        </w:rPr>
        <w:fldChar w:fldCharType="separate"/>
      </w:r>
      <w:r w:rsidR="0011449E" w:rsidRPr="002331DC">
        <w:rPr>
          <w:rFonts w:ascii="Arial" w:hAnsi="Arial" w:cs="Arial"/>
          <w:szCs w:val="24"/>
          <w:lang w:val="en-US"/>
        </w:rPr>
        <w:t xml:space="preserve">Lindenmayer </w:t>
      </w:r>
      <w:r w:rsidR="0011449E" w:rsidRPr="002331DC">
        <w:rPr>
          <w:rFonts w:ascii="Arial" w:hAnsi="Arial" w:cs="Arial"/>
          <w:i/>
          <w:iCs/>
          <w:szCs w:val="24"/>
          <w:lang w:val="en-US"/>
        </w:rPr>
        <w:t>et al.</w:t>
      </w:r>
      <w:r w:rsidR="0011449E" w:rsidRPr="002331DC">
        <w:rPr>
          <w:rFonts w:ascii="Arial" w:hAnsi="Arial" w:cs="Arial"/>
          <w:szCs w:val="24"/>
          <w:lang w:val="en-US"/>
        </w:rPr>
        <w:t xml:space="preserve"> (2018)</w:t>
      </w:r>
      <w:r w:rsidR="0011449E">
        <w:rPr>
          <w:rFonts w:ascii="Arial" w:hAnsi="Arial" w:cs="Arial"/>
          <w:szCs w:val="24"/>
          <w:lang w:val="en-US"/>
        </w:rPr>
        <w:fldChar w:fldCharType="end"/>
      </w:r>
      <w:r w:rsidR="0011449E">
        <w:rPr>
          <w:rFonts w:ascii="Arial" w:hAnsi="Arial" w:cs="Arial"/>
          <w:szCs w:val="24"/>
          <w:lang w:val="en-US"/>
        </w:rPr>
        <w:t xml:space="preserve"> </w:t>
      </w:r>
      <w:r w:rsidR="00570BDB">
        <w:rPr>
          <w:rFonts w:ascii="Arial" w:hAnsi="Arial" w:cs="Arial"/>
          <w:szCs w:val="24"/>
          <w:lang w:val="en-US"/>
        </w:rPr>
        <w:t>examined predictions of</w:t>
      </w:r>
      <w:r w:rsidR="009D79ED">
        <w:rPr>
          <w:rFonts w:ascii="Arial" w:hAnsi="Arial" w:cs="Arial"/>
          <w:szCs w:val="24"/>
          <w:lang w:val="en-US"/>
        </w:rPr>
        <w:t xml:space="preserve"> temporal change</w:t>
      </w:r>
      <w:r w:rsidR="00416950">
        <w:rPr>
          <w:rFonts w:ascii="Arial" w:hAnsi="Arial" w:cs="Arial"/>
          <w:szCs w:val="24"/>
          <w:lang w:val="en-US"/>
        </w:rPr>
        <w:t xml:space="preserve"> in temperate </w:t>
      </w:r>
      <w:r w:rsidR="00570BDB">
        <w:rPr>
          <w:rFonts w:ascii="Arial" w:hAnsi="Arial" w:cs="Arial"/>
          <w:szCs w:val="24"/>
          <w:lang w:val="en-US"/>
        </w:rPr>
        <w:t>forest</w:t>
      </w:r>
      <w:r w:rsidR="00416950">
        <w:rPr>
          <w:rFonts w:ascii="Arial" w:hAnsi="Arial" w:cs="Arial"/>
          <w:szCs w:val="24"/>
          <w:lang w:val="en-US"/>
        </w:rPr>
        <w:t xml:space="preserve"> ecosystems</w:t>
      </w:r>
      <w:r w:rsidR="0011449E">
        <w:rPr>
          <w:rFonts w:ascii="Arial" w:hAnsi="Arial" w:cs="Arial"/>
          <w:szCs w:val="24"/>
          <w:lang w:val="en-US"/>
        </w:rPr>
        <w:t xml:space="preserve"> for 177 Australian bird species </w:t>
      </w:r>
      <w:r w:rsidR="00570BDB">
        <w:rPr>
          <w:rFonts w:ascii="Arial" w:hAnsi="Arial" w:cs="Arial"/>
          <w:szCs w:val="24"/>
          <w:lang w:val="en-US"/>
        </w:rPr>
        <w:t>over a 13-year time period</w:t>
      </w:r>
      <w:r w:rsidR="0011449E">
        <w:rPr>
          <w:rFonts w:ascii="Arial" w:hAnsi="Arial" w:cs="Arial"/>
          <w:szCs w:val="24"/>
          <w:lang w:val="en-US"/>
        </w:rPr>
        <w:t xml:space="preserve">. Migratory insectivorous bird species were not assessed, but migratory and insectivorous birds in </w:t>
      </w:r>
      <w:r w:rsidR="00416950">
        <w:rPr>
          <w:rFonts w:ascii="Arial" w:hAnsi="Arial" w:cs="Arial"/>
          <w:szCs w:val="24"/>
          <w:lang w:val="en-US"/>
        </w:rPr>
        <w:t>separate</w:t>
      </w:r>
      <w:r w:rsidR="0011449E">
        <w:rPr>
          <w:rFonts w:ascii="Arial" w:hAnsi="Arial" w:cs="Arial"/>
          <w:szCs w:val="24"/>
          <w:lang w:val="en-US"/>
        </w:rPr>
        <w:t xml:space="preserve"> categories. </w:t>
      </w:r>
      <w:r w:rsidR="00416950">
        <w:rPr>
          <w:rFonts w:ascii="Arial" w:hAnsi="Arial" w:cs="Arial"/>
          <w:szCs w:val="24"/>
          <w:lang w:val="en-US"/>
        </w:rPr>
        <w:t xml:space="preserve">Migratory bird communities showed </w:t>
      </w:r>
      <w:r w:rsidR="00570BDB">
        <w:rPr>
          <w:rFonts w:ascii="Arial" w:hAnsi="Arial" w:cs="Arial"/>
          <w:szCs w:val="24"/>
          <w:lang w:val="en-US"/>
        </w:rPr>
        <w:t xml:space="preserve">less temporal change than </w:t>
      </w:r>
      <w:r w:rsidR="00416950">
        <w:rPr>
          <w:rFonts w:ascii="Arial" w:hAnsi="Arial" w:cs="Arial"/>
          <w:szCs w:val="24"/>
          <w:lang w:val="en-US"/>
        </w:rPr>
        <w:t xml:space="preserve">resident bird communities </w:t>
      </w:r>
      <w:r w:rsidR="00416950">
        <w:rPr>
          <w:rFonts w:ascii="Arial" w:hAnsi="Arial" w:cs="Arial"/>
          <w:szCs w:val="24"/>
          <w:lang w:val="en-US"/>
        </w:rPr>
        <w:lastRenderedPageBreak/>
        <w:t>(</w:t>
      </w:r>
      <w:r w:rsidR="00416950">
        <w:rPr>
          <w:rFonts w:ascii="Arial" w:hAnsi="Arial" w:cs="Arial"/>
          <w:szCs w:val="24"/>
          <w:lang w:val="en-US"/>
        </w:rPr>
        <w:fldChar w:fldCharType="begin"/>
      </w:r>
      <w:r w:rsidR="009B055C">
        <w:rPr>
          <w:rFonts w:ascii="Arial" w:hAnsi="Arial" w:cs="Arial"/>
          <w:szCs w:val="24"/>
          <w:lang w:val="en-US"/>
        </w:rPr>
        <w:instrText xml:space="preserve"> ADDIN ZOTERO_ITEM CSL_CITATION {"citationID":"BMdYuet4","properties":{"formattedCitation":"(Lindenmayer {\\i{}et al.} 2018)","plainCitation":"(Lindenmayer et al. 2018)","dontUpdate":true,"noteIndex":0},"citationItems":[{"id":3147,"uris":["http://zotero.org/users/local/B6GulUkZ/items/SS8T8A6D"],"itemData":{"id":3147,"type":"article-journal","container-title":"Biological Conservation","DOI":"10.1016/j.biocon.2018.04.007","ISSN":"00063207","journalAbbreviation":"Biological Conservation","language":"en","page":"212-221","source":"DOI.org (Crossref)","title":"Tests of predictions associated with temporal changes in Australian bird populations","volume":"222","author":[{"family":"Lindenmayer","given":"David B."},{"family":"Lane","given":"Peter"},{"family":"Westgate","given":"Martin"},{"family":"Scheele","given":"Ben C."},{"family":"Foster","given":"Claire"},{"family":"Sato","given":"Chloe"},{"family":"Ikin","given":"Karen"},{"family":"Crane","given":"Mason"},{"family":"Michael","given":"Damian"},{"family":"Florance","given":"Dan"},{"family":"Barton","given":"Philip"},{"family":"O'Loughlin","given":"Luke S."},{"family":"Robinson","given":"Natasha"}],"issued":{"date-parts":[["2018",6]]}}}],"schema":"https://github.com/citation-style-language/schema/raw/master/csl-citation.json"} </w:instrText>
      </w:r>
      <w:r w:rsidR="00416950">
        <w:rPr>
          <w:rFonts w:ascii="Arial" w:hAnsi="Arial" w:cs="Arial"/>
          <w:szCs w:val="24"/>
          <w:lang w:val="en-US"/>
        </w:rPr>
        <w:fldChar w:fldCharType="separate"/>
      </w:r>
      <w:r w:rsidR="00416950" w:rsidRPr="002331DC">
        <w:rPr>
          <w:rFonts w:ascii="Arial" w:hAnsi="Arial" w:cs="Arial"/>
          <w:szCs w:val="24"/>
          <w:lang w:val="en-US"/>
        </w:rPr>
        <w:t xml:space="preserve">Lindenmayer </w:t>
      </w:r>
      <w:r w:rsidR="00416950" w:rsidRPr="002331DC">
        <w:rPr>
          <w:rFonts w:ascii="Arial" w:hAnsi="Arial" w:cs="Arial"/>
          <w:i/>
          <w:iCs/>
          <w:szCs w:val="24"/>
          <w:lang w:val="en-US"/>
        </w:rPr>
        <w:t>et al.</w:t>
      </w:r>
      <w:r w:rsidR="00416950" w:rsidRPr="002331DC">
        <w:rPr>
          <w:rFonts w:ascii="Arial" w:hAnsi="Arial" w:cs="Arial"/>
          <w:szCs w:val="24"/>
          <w:lang w:val="en-US"/>
        </w:rPr>
        <w:t xml:space="preserve"> 2018)</w:t>
      </w:r>
      <w:r w:rsidR="00416950">
        <w:rPr>
          <w:rFonts w:ascii="Arial" w:hAnsi="Arial" w:cs="Arial"/>
          <w:szCs w:val="24"/>
          <w:lang w:val="en-US"/>
        </w:rPr>
        <w:fldChar w:fldCharType="end"/>
      </w:r>
      <w:r w:rsidR="00416950">
        <w:rPr>
          <w:rFonts w:ascii="Arial" w:hAnsi="Arial" w:cs="Arial"/>
          <w:szCs w:val="24"/>
          <w:lang w:val="en-US"/>
        </w:rPr>
        <w:t xml:space="preserve">. </w:t>
      </w:r>
      <w:r w:rsidR="00570BDB">
        <w:rPr>
          <w:rFonts w:ascii="Arial" w:hAnsi="Arial" w:cs="Arial"/>
          <w:szCs w:val="24"/>
          <w:lang w:val="en-US"/>
        </w:rPr>
        <w:t>In add</w:t>
      </w:r>
      <w:r w:rsidR="009D79ED">
        <w:rPr>
          <w:rFonts w:ascii="Arial" w:hAnsi="Arial" w:cs="Arial"/>
          <w:szCs w:val="24"/>
          <w:lang w:val="en-US"/>
        </w:rPr>
        <w:t>ition, nectarivorous bird species</w:t>
      </w:r>
      <w:r w:rsidR="00570BDB">
        <w:rPr>
          <w:rFonts w:ascii="Arial" w:hAnsi="Arial" w:cs="Arial"/>
          <w:szCs w:val="24"/>
          <w:lang w:val="en-US"/>
        </w:rPr>
        <w:t xml:space="preserve"> </w:t>
      </w:r>
      <w:r w:rsidR="00416950">
        <w:rPr>
          <w:rFonts w:ascii="Arial" w:hAnsi="Arial" w:cs="Arial"/>
          <w:szCs w:val="24"/>
          <w:lang w:val="en-US"/>
        </w:rPr>
        <w:t>declined a</w:t>
      </w:r>
      <w:r w:rsidR="00570BDB">
        <w:rPr>
          <w:rFonts w:ascii="Arial" w:hAnsi="Arial" w:cs="Arial"/>
          <w:szCs w:val="24"/>
          <w:lang w:val="en-US"/>
        </w:rPr>
        <w:t xml:space="preserve">cross </w:t>
      </w:r>
      <w:r w:rsidR="00416950">
        <w:rPr>
          <w:rFonts w:ascii="Arial" w:hAnsi="Arial" w:cs="Arial"/>
          <w:szCs w:val="24"/>
          <w:lang w:val="en-US"/>
        </w:rPr>
        <w:t xml:space="preserve">all temperate </w:t>
      </w:r>
      <w:r w:rsidR="00570BDB">
        <w:rPr>
          <w:rFonts w:ascii="Arial" w:hAnsi="Arial" w:cs="Arial"/>
          <w:szCs w:val="24"/>
          <w:lang w:val="en-US"/>
        </w:rPr>
        <w:t>forest</w:t>
      </w:r>
      <w:r w:rsidR="00416950">
        <w:rPr>
          <w:rFonts w:ascii="Arial" w:hAnsi="Arial" w:cs="Arial"/>
          <w:szCs w:val="24"/>
          <w:lang w:val="en-US"/>
        </w:rPr>
        <w:t xml:space="preserve"> sites, while insectivores remained stable over the </w:t>
      </w:r>
      <w:r w:rsidR="00570BDB">
        <w:rPr>
          <w:rFonts w:ascii="Arial" w:hAnsi="Arial" w:cs="Arial"/>
          <w:szCs w:val="24"/>
          <w:lang w:val="en-US"/>
        </w:rPr>
        <w:t>13-year period</w:t>
      </w:r>
      <w:r w:rsidR="00416950">
        <w:rPr>
          <w:rFonts w:ascii="Arial" w:hAnsi="Arial" w:cs="Arial"/>
          <w:szCs w:val="24"/>
          <w:lang w:val="en-US"/>
        </w:rPr>
        <w:t xml:space="preserve">. </w:t>
      </w:r>
      <w:r w:rsidR="00C83BE1">
        <w:rPr>
          <w:rFonts w:ascii="Arial" w:hAnsi="Arial" w:cs="Arial"/>
          <w:szCs w:val="24"/>
          <w:lang w:val="en-US"/>
        </w:rPr>
        <w:t>In Australia, h</w:t>
      </w:r>
      <w:r w:rsidR="009B055C">
        <w:rPr>
          <w:rFonts w:ascii="Arial" w:hAnsi="Arial" w:cs="Arial"/>
          <w:szCs w:val="24"/>
          <w:lang w:val="en-US"/>
        </w:rPr>
        <w:t xml:space="preserve">owever, </w:t>
      </w:r>
      <w:r w:rsidR="00C83BE1">
        <w:rPr>
          <w:rFonts w:ascii="Arial" w:hAnsi="Arial" w:cs="Arial"/>
          <w:szCs w:val="24"/>
          <w:lang w:val="en-US"/>
        </w:rPr>
        <w:t xml:space="preserve">forest </w:t>
      </w:r>
      <w:r w:rsidR="009B055C">
        <w:rPr>
          <w:rFonts w:ascii="Arial" w:hAnsi="Arial" w:cs="Arial"/>
          <w:szCs w:val="24"/>
          <w:lang w:val="en-US"/>
        </w:rPr>
        <w:t xml:space="preserve">fragmentation is known to cause severe declines in bird populations of all feeding guilds </w:t>
      </w:r>
      <w:r w:rsidR="009B055C">
        <w:rPr>
          <w:rFonts w:ascii="Arial" w:hAnsi="Arial" w:cs="Arial"/>
          <w:szCs w:val="24"/>
          <w:lang w:val="en-US"/>
        </w:rPr>
        <w:fldChar w:fldCharType="begin"/>
      </w:r>
      <w:r w:rsidR="009B055C">
        <w:rPr>
          <w:rFonts w:ascii="Arial" w:hAnsi="Arial" w:cs="Arial"/>
          <w:szCs w:val="24"/>
          <w:lang w:val="en-US"/>
        </w:rPr>
        <w:instrText xml:space="preserve"> ADDIN ZOTERO_ITEM CSL_CITATION {"citationID":"Wlmbd5hw","properties":{"formattedCitation":"(Watson {\\i{}et al.} 2002)","plainCitation":"(Watson et al. 2002)","noteIndex":0},"citationItems":[{"id":3148,"uris":["http://zotero.org/users/local/B6GulUkZ/items/L3YSPL5J"],"itemData":{"id":3148,"type":"article-journal","abstract":"The clearance of woodlands and the simultaneous creation of alien environments have been identified as the primary reasons for the decline of many woodland birds in southeastern Australia. This study measured how the size of woodland remnants and habitat structural complexity affected bird composition and distribution in the northern Australian Capital Territory and bordering areas of New South Wales. Within this region only 8% of the original woodlands remain, embedded as patches in a matrix of pasture and suburbia. Woodland birds were surveyed in 72 woodland remnants of different size and vegetation structural complexity. Avifaunal species richness was found to increase with remnant area and habitat complexity (p &lt; 0.01). Of the 31 resident woodland bird species detected, 22 were significantly affected by woodland patch size reduction and 20 species were significantly affected by habitat complexity loss (p &lt; 0.05). Of the species affected, 19 were affected by both reductions in patch size and vegetation complexity. Seven species (Weebill, Brown Thornbill, Buff-rumped Thornbill, Spotted Pardalote, Grey Shrike-thrush, Scarlet Robin and White-winged Chough) not previously identified as threatened by habitat fragmentation occurred significantly less often in small remnants with low habitat complexity. Assessment of avifaunal guilds based on body size and foraging behaviour showed that all large species (n = 4) and 85% (n = 17) of insectivorous species that foraged above the ground were statistically affected by patch size and/or loss of habitat complexity. The occurrence of three species (50%) of granivores was also significantly affected (p &lt; 0.05) by patch size and/or habitat complexity reduction. These results show that the distribution of many bird species, including some considered \"common\" and \"widespread\", is affected by patch size and habitat complexity. There are few, large complex woodland remnants within the study area, which continue to reduce in size and complexity. It is therefore predicted that the decline of woodland bird species will continue unless appropriate habitat conservation strategies are applied.","container-title":"Pacific Conservation Biology","DOI":"10.1071/pc030261","ISSN":"2204-4604","issue":"4","journalAbbreviation":"Pac. Conserv. Biol.","language":"en","note":"publisher: CSIRO PUBLISHING","page":"261-270","source":"www.publish.csiro.au","title":"Woodland fragmentation is causing the decline of species and functional groups of birds in southeastern Australia","volume":"8","author":[{"family":"Watson","given":"James"},{"family":"Watson","given":"Alexander"},{"family":"Paull","given":"David"},{"family":"Freudenberger","given":"David"}],"issued":{"date-parts":[["2002"]]}}}],"schema":"https://github.com/citation-style-language/schema/raw/master/csl-citation.json"} </w:instrText>
      </w:r>
      <w:r w:rsidR="009B055C">
        <w:rPr>
          <w:rFonts w:ascii="Arial" w:hAnsi="Arial" w:cs="Arial"/>
          <w:szCs w:val="24"/>
          <w:lang w:val="en-US"/>
        </w:rPr>
        <w:fldChar w:fldCharType="separate"/>
      </w:r>
      <w:r w:rsidR="009B055C" w:rsidRPr="00F76670">
        <w:rPr>
          <w:rFonts w:ascii="Arial" w:hAnsi="Arial" w:cs="Arial"/>
          <w:szCs w:val="24"/>
          <w:lang w:val="en-US"/>
        </w:rPr>
        <w:t xml:space="preserve">(Watson </w:t>
      </w:r>
      <w:r w:rsidR="009B055C" w:rsidRPr="00F76670">
        <w:rPr>
          <w:rFonts w:ascii="Arial" w:hAnsi="Arial" w:cs="Arial"/>
          <w:i/>
          <w:iCs/>
          <w:szCs w:val="24"/>
          <w:lang w:val="en-US"/>
        </w:rPr>
        <w:t>et al.</w:t>
      </w:r>
      <w:r w:rsidR="009B055C" w:rsidRPr="00F76670">
        <w:rPr>
          <w:rFonts w:ascii="Arial" w:hAnsi="Arial" w:cs="Arial"/>
          <w:szCs w:val="24"/>
          <w:lang w:val="en-US"/>
        </w:rPr>
        <w:t xml:space="preserve"> 2002)</w:t>
      </w:r>
      <w:r w:rsidR="009B055C">
        <w:rPr>
          <w:rFonts w:ascii="Arial" w:hAnsi="Arial" w:cs="Arial"/>
          <w:szCs w:val="24"/>
          <w:lang w:val="en-US"/>
        </w:rPr>
        <w:fldChar w:fldCharType="end"/>
      </w:r>
      <w:r w:rsidR="009B055C">
        <w:rPr>
          <w:rFonts w:ascii="Arial" w:hAnsi="Arial" w:cs="Arial"/>
          <w:szCs w:val="24"/>
          <w:lang w:val="en-US"/>
        </w:rPr>
        <w:t xml:space="preserve">. </w:t>
      </w:r>
      <w:r w:rsidR="00C83BE1">
        <w:rPr>
          <w:rFonts w:ascii="Arial" w:hAnsi="Arial" w:cs="Arial"/>
          <w:szCs w:val="24"/>
          <w:lang w:val="en-US"/>
        </w:rPr>
        <w:t>Similarly, many land birds in</w:t>
      </w:r>
      <w:r w:rsidR="00780A92">
        <w:rPr>
          <w:rFonts w:ascii="Arial" w:hAnsi="Arial" w:cs="Arial"/>
          <w:szCs w:val="24"/>
          <w:lang w:val="en-US"/>
        </w:rPr>
        <w:t xml:space="preserve"> East Asia </w:t>
      </w:r>
      <w:r w:rsidR="00C83BE1">
        <w:rPr>
          <w:rFonts w:ascii="Arial" w:hAnsi="Arial" w:cs="Arial"/>
          <w:szCs w:val="24"/>
          <w:lang w:val="en-US"/>
        </w:rPr>
        <w:t>rely</w:t>
      </w:r>
      <w:r w:rsidR="00780A92">
        <w:rPr>
          <w:rFonts w:ascii="Arial" w:hAnsi="Arial" w:cs="Arial"/>
          <w:szCs w:val="24"/>
          <w:lang w:val="en-US"/>
        </w:rPr>
        <w:t xml:space="preserve"> on tropical forests </w:t>
      </w:r>
      <w:r w:rsidR="00C83BE1">
        <w:rPr>
          <w:rFonts w:ascii="Arial" w:hAnsi="Arial" w:cs="Arial"/>
          <w:szCs w:val="24"/>
          <w:lang w:val="en-US"/>
        </w:rPr>
        <w:t>for</w:t>
      </w:r>
      <w:r w:rsidR="00780A92">
        <w:rPr>
          <w:rFonts w:ascii="Arial" w:hAnsi="Arial" w:cs="Arial"/>
          <w:szCs w:val="24"/>
          <w:lang w:val="en-US"/>
        </w:rPr>
        <w:t xml:space="preserve"> </w:t>
      </w:r>
      <w:r w:rsidR="00C83BE1">
        <w:rPr>
          <w:rFonts w:ascii="Arial" w:hAnsi="Arial" w:cs="Arial"/>
          <w:szCs w:val="24"/>
          <w:lang w:val="en-US"/>
        </w:rPr>
        <w:t>over</w:t>
      </w:r>
      <w:r w:rsidR="00780A92">
        <w:rPr>
          <w:rFonts w:ascii="Arial" w:hAnsi="Arial" w:cs="Arial"/>
          <w:szCs w:val="24"/>
          <w:lang w:val="en-US"/>
        </w:rPr>
        <w:t>winteri</w:t>
      </w:r>
      <w:r w:rsidR="00C83BE1">
        <w:rPr>
          <w:rFonts w:ascii="Arial" w:hAnsi="Arial" w:cs="Arial"/>
          <w:szCs w:val="24"/>
          <w:lang w:val="en-US"/>
        </w:rPr>
        <w:t>ng</w:t>
      </w:r>
      <w:r w:rsidR="00700129">
        <w:rPr>
          <w:rFonts w:ascii="Arial" w:hAnsi="Arial" w:cs="Arial"/>
          <w:szCs w:val="24"/>
          <w:lang w:val="en-US"/>
        </w:rPr>
        <w:t>, exposing populations to</w:t>
      </w:r>
      <w:r w:rsidR="00A174C8">
        <w:rPr>
          <w:rFonts w:ascii="Arial" w:hAnsi="Arial" w:cs="Arial"/>
          <w:szCs w:val="24"/>
          <w:lang w:val="en-US"/>
        </w:rPr>
        <w:t xml:space="preserve"> habitat loss and degradation </w:t>
      </w:r>
      <w:r w:rsidR="00C83BE1">
        <w:rPr>
          <w:rFonts w:ascii="Arial" w:hAnsi="Arial" w:cs="Arial"/>
          <w:szCs w:val="24"/>
          <w:lang w:val="en-US"/>
        </w:rPr>
        <w:t>across</w:t>
      </w:r>
      <w:r w:rsidR="00A174C8">
        <w:rPr>
          <w:rFonts w:ascii="Arial" w:hAnsi="Arial" w:cs="Arial"/>
          <w:szCs w:val="24"/>
          <w:lang w:val="en-US"/>
        </w:rPr>
        <w:t xml:space="preserve"> their </w:t>
      </w:r>
      <w:r w:rsidR="00EF09CB">
        <w:rPr>
          <w:rFonts w:ascii="Arial" w:hAnsi="Arial" w:cs="Arial"/>
          <w:szCs w:val="24"/>
          <w:lang w:val="en-US"/>
        </w:rPr>
        <w:t>geographi</w:t>
      </w:r>
      <w:r w:rsidR="00C83BE1">
        <w:rPr>
          <w:rFonts w:ascii="Arial" w:hAnsi="Arial" w:cs="Arial"/>
          <w:szCs w:val="24"/>
          <w:lang w:val="en-US"/>
        </w:rPr>
        <w:t xml:space="preserve">c </w:t>
      </w:r>
      <w:r w:rsidR="00A174C8">
        <w:rPr>
          <w:rFonts w:ascii="Arial" w:hAnsi="Arial" w:cs="Arial"/>
          <w:szCs w:val="24"/>
          <w:lang w:val="en-US"/>
        </w:rPr>
        <w:t xml:space="preserve">range </w:t>
      </w:r>
      <w:r w:rsidR="00A174C8">
        <w:rPr>
          <w:rFonts w:ascii="Arial" w:hAnsi="Arial" w:cs="Arial"/>
          <w:lang w:val="en-US"/>
        </w:rPr>
        <w:fldChar w:fldCharType="begin"/>
      </w:r>
      <w:r w:rsidR="00A802D2">
        <w:rPr>
          <w:rFonts w:ascii="Arial" w:hAnsi="Arial" w:cs="Arial"/>
          <w:lang w:val="en-US"/>
        </w:rPr>
        <w:instrText xml:space="preserve"> ADDIN ZOTERO_ITEM CSL_CITATION {"citationID":"DM4kHGQA","properties":{"formattedCitation":"(Yong {\\i{}et al.} 2015)","plainCitation":"(Yong et al. 2015)","noteIndex":0},"citationItems":[{"id":3143,"uris":["http://zotero.org/users/local/B6GulUkZ/items/QX3YI3UG"],"itemData":{"id":3143,"type":"article-journal","abstract":"The East Asian-Australasian Flyway supports the greatest diversity and populations of migratory birds globally, as well as the highest number of threatened migratory species of any flyway, including passerines (15 species). However it is also one of the most poorly understood migration systems, and little is known about the populations and ecology of the passerine migrants that breed, stop over and winter in the habitats along this flyway. We provide the first flyway-wide review of diversity, ecology, and conservation issues relating to 170 species of long-distance and over 80 short-distance migrants from 32 families. Recent studies of songbird migration movements and ecology is limited, and is skewed towards East Asia, particularly Mainland China, Taiwan, Russia, Japan and South Korea. Strong evidence of declines exists for some species, e.g. Yellow-breasted Bunting Emberiza aureola, but tends to be fragmentary, localised or anecdotal for many others. More species have small breeding ranges (&lt; 250,000 km2) and/or are dependent on tropical forests as wintering habitat than those in any other Eurasian migratory system, and are thus more vulnerable to habitat loss and degradation throughout their ranges. Poorly regulated hunting for food and the pet trade, invasive species and collisions with man-made structures further threaten migratory songbirds at a number of stop-over or wintering sites, while climate change and habitat loss may be of increasing concern in the breeding ranges. A key conservation priority is to carry out intensive field surveys across the region while simultaneously tapping into citizen science datasets, to identify important stop-over and wintering sites, particularly for poorly-known or globally threatened species across South-East Asia and southern China for targeted conservation actions. Additionally, the advent of miniaturised tracking technology, molecular and isotopic techniques can provide novel insights into migration connectivity, paths and ecology for species in this migration system, complementing data from banding exercises and observation-based surveys, and could prove useful in informing conservation priorities. However, until most states along the East Asian-Australasian flyway ratify the Convention on the Conservation of Migratory Species of Wild Animals (CMS) and other cross-boundary treaties, the relative lack of crossboundary cooperation, coordination and information sharing in the region will continue to present a stumbling block for effective conservation of migratory passerines.","container-title":"Bird Conservation International","DOI":"10.1017/S0959270914000276","ISSN":"0959-2709, 1474-0001","issue":"1","journalAbbreviation":"Bird Conservation International","language":"en","page":"1-37","source":"DOI.org (Crossref)","title":"Migratory songbirds in the East Asian-Australasian Flyway: a review from a conservation perspective","title-short":"Migratory songbirds in the East Asian-Australasian Flyway","volume":"25","author":[{"family":"Yong","given":"Ding Li"},{"family":"Liu","given":"Yang"},{"family":"Low","given":"Bing Wen"},{"family":"Española","given":"Carmela P."},{"family":"Choi","given":"Chang-Yong"},{"family":"Kawakami","given":"Kazuto"}],"issued":{"date-parts":[["2015",3]]}}}],"schema":"https://github.com/citation-style-language/schema/raw/master/csl-citation.json"} </w:instrText>
      </w:r>
      <w:r w:rsidR="00A174C8">
        <w:rPr>
          <w:rFonts w:ascii="Arial" w:hAnsi="Arial" w:cs="Arial"/>
          <w:lang w:val="en-US"/>
        </w:rPr>
        <w:fldChar w:fldCharType="separate"/>
      </w:r>
      <w:r w:rsidR="00A174C8" w:rsidRPr="00404D29">
        <w:rPr>
          <w:rFonts w:ascii="Arial" w:hAnsi="Arial" w:cs="Arial"/>
          <w:szCs w:val="24"/>
          <w:lang w:val="en-US"/>
        </w:rPr>
        <w:t xml:space="preserve">(Yong </w:t>
      </w:r>
      <w:r w:rsidR="00A174C8" w:rsidRPr="00404D29">
        <w:rPr>
          <w:rFonts w:ascii="Arial" w:hAnsi="Arial" w:cs="Arial"/>
          <w:i/>
          <w:iCs/>
          <w:szCs w:val="24"/>
          <w:lang w:val="en-US"/>
        </w:rPr>
        <w:t>et al.</w:t>
      </w:r>
      <w:r w:rsidR="00A174C8" w:rsidRPr="00404D29">
        <w:rPr>
          <w:rFonts w:ascii="Arial" w:hAnsi="Arial" w:cs="Arial"/>
          <w:szCs w:val="24"/>
          <w:lang w:val="en-US"/>
        </w:rPr>
        <w:t xml:space="preserve"> 2015)</w:t>
      </w:r>
      <w:r w:rsidR="00A174C8">
        <w:rPr>
          <w:rFonts w:ascii="Arial" w:hAnsi="Arial" w:cs="Arial"/>
          <w:lang w:val="en-US"/>
        </w:rPr>
        <w:fldChar w:fldCharType="end"/>
      </w:r>
      <w:r w:rsidR="00A174C8">
        <w:rPr>
          <w:rFonts w:ascii="Arial" w:hAnsi="Arial" w:cs="Arial"/>
          <w:lang w:val="en-US"/>
        </w:rPr>
        <w:t xml:space="preserve">. </w:t>
      </w:r>
    </w:p>
    <w:p w14:paraId="2F48B758" w14:textId="7733BB4D" w:rsidR="00FF5FDB" w:rsidRDefault="00343CFA" w:rsidP="00592341">
      <w:pPr>
        <w:jc w:val="both"/>
        <w:rPr>
          <w:rFonts w:ascii="Arial" w:hAnsi="Arial" w:cs="Arial"/>
          <w:lang w:val="en-US"/>
        </w:rPr>
      </w:pPr>
      <w:r>
        <w:rPr>
          <w:noProof/>
          <w:lang w:eastAsia="de-DE"/>
        </w:rPr>
        <w:drawing>
          <wp:anchor distT="0" distB="0" distL="114300" distR="114300" simplePos="0" relativeHeight="251645440" behindDoc="0" locked="0" layoutInCell="1" allowOverlap="1" wp14:anchorId="431487C4" wp14:editId="5D526405">
            <wp:simplePos x="0" y="0"/>
            <wp:positionH relativeFrom="column">
              <wp:posOffset>3080757</wp:posOffset>
            </wp:positionH>
            <wp:positionV relativeFrom="paragraph">
              <wp:posOffset>835001</wp:posOffset>
            </wp:positionV>
            <wp:extent cx="3114675" cy="2181225"/>
            <wp:effectExtent l="0" t="0" r="0" b="0"/>
            <wp:wrapSquare wrapText="bothSides"/>
            <wp:docPr id="42" name="Diagramm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margin">
              <wp14:pctWidth>0</wp14:pctWidth>
            </wp14:sizeRelH>
          </wp:anchor>
        </w:drawing>
      </w:r>
      <w:r w:rsidR="00AE6203">
        <w:rPr>
          <w:rFonts w:ascii="Arial" w:hAnsi="Arial" w:cs="Arial"/>
          <w:lang w:val="en-US"/>
        </w:rPr>
        <w:t>The IUCN status of the 219 migratory insectivorous bird species assessed in the report for the East Asian Australasian Flyway shows that 8.2% of the bird species are globally threatened and 91.8% are o</w:t>
      </w:r>
      <w:r w:rsidR="00C83BE1">
        <w:rPr>
          <w:rFonts w:ascii="Arial" w:hAnsi="Arial" w:cs="Arial"/>
          <w:lang w:val="en-US"/>
        </w:rPr>
        <w:t>f least concern (Fig. 14a). P</w:t>
      </w:r>
      <w:r w:rsidR="00FF5FDB">
        <w:rPr>
          <w:rFonts w:ascii="Arial" w:hAnsi="Arial" w:cs="Arial"/>
          <w:lang w:val="en-US"/>
        </w:rPr>
        <w:t>opulation</w:t>
      </w:r>
      <w:r w:rsidR="00AE6203">
        <w:rPr>
          <w:rFonts w:ascii="Arial" w:hAnsi="Arial" w:cs="Arial"/>
          <w:lang w:val="en-US"/>
        </w:rPr>
        <w:t xml:space="preserve"> trend</w:t>
      </w:r>
      <w:r w:rsidR="00FF5FDB">
        <w:rPr>
          <w:rFonts w:ascii="Arial" w:hAnsi="Arial" w:cs="Arial"/>
          <w:lang w:val="en-US"/>
        </w:rPr>
        <w:t>s</w:t>
      </w:r>
      <w:r w:rsidR="00AE6203">
        <w:rPr>
          <w:rFonts w:ascii="Arial" w:hAnsi="Arial" w:cs="Arial"/>
          <w:lang w:val="en-US"/>
        </w:rPr>
        <w:t xml:space="preserve"> indic</w:t>
      </w:r>
      <w:r w:rsidR="00FF5FDB">
        <w:rPr>
          <w:rFonts w:ascii="Arial" w:hAnsi="Arial" w:cs="Arial"/>
          <w:lang w:val="en-US"/>
        </w:rPr>
        <w:t xml:space="preserve">ate </w:t>
      </w:r>
      <w:r w:rsidR="00AE6203">
        <w:rPr>
          <w:rFonts w:ascii="Arial" w:hAnsi="Arial" w:cs="Arial"/>
          <w:lang w:val="en-US"/>
        </w:rPr>
        <w:t>a dec</w:t>
      </w:r>
      <w:r w:rsidR="00C83BE1">
        <w:rPr>
          <w:rFonts w:ascii="Arial" w:hAnsi="Arial" w:cs="Arial"/>
          <w:lang w:val="en-US"/>
        </w:rPr>
        <w:t>line</w:t>
      </w:r>
      <w:r w:rsidR="00DF22D7">
        <w:rPr>
          <w:rFonts w:ascii="Arial" w:hAnsi="Arial" w:cs="Arial"/>
          <w:lang w:val="en-US"/>
        </w:rPr>
        <w:t xml:space="preserve"> of 35.6% and </w:t>
      </w:r>
      <w:r w:rsidR="00FF5FDB">
        <w:rPr>
          <w:rFonts w:ascii="Arial" w:hAnsi="Arial" w:cs="Arial"/>
          <w:lang w:val="en-US"/>
        </w:rPr>
        <w:t>stable numbers for 52.1% of the bird species (Fig. 14b).</w:t>
      </w:r>
    </w:p>
    <w:p w14:paraId="21E330E0" w14:textId="73B16319" w:rsidR="00343473" w:rsidRDefault="00B37202" w:rsidP="00343473">
      <w:pPr>
        <w:jc w:val="both"/>
        <w:rPr>
          <w:rFonts w:ascii="Arial" w:hAnsi="Arial" w:cs="Arial"/>
          <w:color w:val="808080" w:themeColor="background1" w:themeShade="80"/>
          <w:sz w:val="20"/>
          <w:szCs w:val="20"/>
          <w:lang w:val="en-US"/>
        </w:rPr>
      </w:pPr>
      <w:r>
        <w:rPr>
          <w:noProof/>
          <w:lang w:eastAsia="de-DE"/>
        </w:rPr>
        <w:drawing>
          <wp:anchor distT="0" distB="0" distL="114300" distR="114300" simplePos="0" relativeHeight="251666944" behindDoc="0" locked="0" layoutInCell="1" allowOverlap="1" wp14:anchorId="0344F5F8" wp14:editId="57358246">
            <wp:simplePos x="0" y="0"/>
            <wp:positionH relativeFrom="column">
              <wp:posOffset>-4445</wp:posOffset>
            </wp:positionH>
            <wp:positionV relativeFrom="paragraph">
              <wp:posOffset>-1905</wp:posOffset>
            </wp:positionV>
            <wp:extent cx="3171600" cy="2181600"/>
            <wp:effectExtent l="0" t="0" r="0" b="0"/>
            <wp:wrapSquare wrapText="bothSides"/>
            <wp:docPr id="41" name="Diagram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anchor>
        </w:drawing>
      </w:r>
    </w:p>
    <w:p w14:paraId="78C6937D" w14:textId="16E896AF" w:rsidR="00FE6C0E" w:rsidRPr="00C83BE1" w:rsidRDefault="00343473" w:rsidP="00C83BE1">
      <w:pPr>
        <w:jc w:val="both"/>
        <w:rPr>
          <w:rFonts w:ascii="Arial" w:hAnsi="Arial" w:cs="Arial"/>
          <w:bCs/>
          <w:color w:val="808080" w:themeColor="background1" w:themeShade="80"/>
          <w:sz w:val="18"/>
          <w:lang w:val="en-US"/>
        </w:rPr>
      </w:pPr>
      <w:r w:rsidRPr="00C83BE1">
        <w:rPr>
          <w:rFonts w:ascii="Arial" w:hAnsi="Arial" w:cs="Arial"/>
          <w:b/>
          <w:color w:val="808080" w:themeColor="background1" w:themeShade="80"/>
          <w:sz w:val="18"/>
          <w:szCs w:val="20"/>
          <w:lang w:val="en-US"/>
        </w:rPr>
        <w:t xml:space="preserve">Fig. </w:t>
      </w:r>
      <w:r w:rsidRPr="00C83BE1">
        <w:rPr>
          <w:rFonts w:ascii="Arial" w:hAnsi="Arial" w:cs="Arial"/>
          <w:b/>
          <w:color w:val="808080" w:themeColor="background1" w:themeShade="80"/>
          <w:sz w:val="18"/>
          <w:szCs w:val="20"/>
          <w:lang w:val="en-US"/>
        </w:rPr>
        <w:fldChar w:fldCharType="begin"/>
      </w:r>
      <w:r w:rsidRPr="00C83BE1">
        <w:rPr>
          <w:rFonts w:ascii="Arial" w:hAnsi="Arial" w:cs="Arial"/>
          <w:b/>
          <w:color w:val="808080" w:themeColor="background1" w:themeShade="80"/>
          <w:sz w:val="18"/>
          <w:szCs w:val="20"/>
          <w:lang w:val="en-US"/>
        </w:rPr>
        <w:instrText xml:space="preserve"> SEQ Fig. \* ARABIC </w:instrText>
      </w:r>
      <w:r w:rsidRPr="00C83BE1">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14</w:t>
      </w:r>
      <w:r w:rsidRPr="00C83BE1">
        <w:rPr>
          <w:rFonts w:ascii="Arial" w:hAnsi="Arial" w:cs="Arial"/>
          <w:b/>
          <w:color w:val="808080" w:themeColor="background1" w:themeShade="80"/>
          <w:sz w:val="18"/>
          <w:szCs w:val="20"/>
          <w:lang w:val="en-US"/>
        </w:rPr>
        <w:fldChar w:fldCharType="end"/>
      </w:r>
      <w:r w:rsidRPr="00C83BE1">
        <w:rPr>
          <w:rFonts w:ascii="Arial" w:hAnsi="Arial" w:cs="Arial"/>
          <w:color w:val="808080" w:themeColor="background1" w:themeShade="80"/>
          <w:sz w:val="18"/>
          <w:szCs w:val="20"/>
          <w:lang w:val="en-US"/>
        </w:rPr>
        <w:t xml:space="preserve"> a) IUCN statu</w:t>
      </w:r>
      <w:r w:rsidR="00731977" w:rsidRPr="00C83BE1">
        <w:rPr>
          <w:rFonts w:ascii="Arial" w:hAnsi="Arial" w:cs="Arial"/>
          <w:color w:val="808080" w:themeColor="background1" w:themeShade="80"/>
          <w:sz w:val="18"/>
          <w:szCs w:val="20"/>
          <w:lang w:val="en-US"/>
        </w:rPr>
        <w:t>s and b) population trend</w:t>
      </w:r>
      <w:r w:rsidR="00C83BE1">
        <w:rPr>
          <w:rFonts w:ascii="Arial" w:hAnsi="Arial" w:cs="Arial"/>
          <w:color w:val="808080" w:themeColor="background1" w:themeShade="80"/>
          <w:sz w:val="18"/>
          <w:szCs w:val="20"/>
          <w:lang w:val="en-US"/>
        </w:rPr>
        <w:t>s</w:t>
      </w:r>
      <w:r w:rsidR="00731977" w:rsidRPr="00C83BE1">
        <w:rPr>
          <w:rFonts w:ascii="Arial" w:hAnsi="Arial" w:cs="Arial"/>
          <w:color w:val="808080" w:themeColor="background1" w:themeShade="80"/>
          <w:sz w:val="18"/>
          <w:szCs w:val="20"/>
          <w:lang w:val="en-US"/>
        </w:rPr>
        <w:t xml:space="preserve"> of 219</w:t>
      </w:r>
      <w:r w:rsidRPr="00C83BE1">
        <w:rPr>
          <w:rFonts w:ascii="Arial" w:hAnsi="Arial" w:cs="Arial"/>
          <w:color w:val="808080" w:themeColor="background1" w:themeShade="80"/>
          <w:sz w:val="18"/>
          <w:szCs w:val="20"/>
          <w:lang w:val="en-US"/>
        </w:rPr>
        <w:t xml:space="preserve"> migratory insectivorous bird species of the </w:t>
      </w:r>
      <w:r w:rsidRPr="00C83BE1">
        <w:rPr>
          <w:rFonts w:ascii="Arial" w:hAnsi="Arial" w:cs="Arial"/>
          <w:bCs/>
          <w:color w:val="808080" w:themeColor="background1" w:themeShade="80"/>
          <w:sz w:val="18"/>
          <w:lang w:val="en-US"/>
        </w:rPr>
        <w:t>East Asian Australasian Flyway</w:t>
      </w:r>
      <w:r w:rsidRPr="00C83BE1">
        <w:rPr>
          <w:rFonts w:ascii="Arial" w:hAnsi="Arial" w:cs="Arial"/>
          <w:color w:val="808080" w:themeColor="background1" w:themeShade="80"/>
          <w:sz w:val="16"/>
          <w:szCs w:val="20"/>
          <w:lang w:val="en-US"/>
        </w:rPr>
        <w:t xml:space="preserve"> </w:t>
      </w:r>
      <w:r w:rsidRPr="00C83BE1">
        <w:rPr>
          <w:rFonts w:ascii="Arial" w:hAnsi="Arial" w:cs="Arial"/>
          <w:color w:val="808080" w:themeColor="background1" w:themeShade="80"/>
          <w:sz w:val="18"/>
          <w:szCs w:val="20"/>
          <w:lang w:val="en-US"/>
        </w:rPr>
        <w:t xml:space="preserve">based on the IUCN Red List Version 2022-2 </w:t>
      </w:r>
      <w:r w:rsidRPr="00C83BE1">
        <w:rPr>
          <w:rFonts w:ascii="Arial" w:hAnsi="Arial" w:cs="Arial"/>
          <w:color w:val="808080" w:themeColor="background1" w:themeShade="80"/>
          <w:sz w:val="18"/>
          <w:szCs w:val="20"/>
          <w:lang w:val="en-US"/>
        </w:rPr>
        <w:fldChar w:fldCharType="begin"/>
      </w:r>
      <w:r w:rsidR="0023215D" w:rsidRPr="00C83BE1">
        <w:rPr>
          <w:rFonts w:ascii="Arial" w:hAnsi="Arial" w:cs="Arial"/>
          <w:color w:val="808080" w:themeColor="background1" w:themeShade="80"/>
          <w:sz w:val="18"/>
          <w:szCs w:val="20"/>
          <w:lang w:val="en-US"/>
        </w:rPr>
        <w:instrText xml:space="preserve"> ADDIN ZOTERO_ITEM CSL_CITATION {"citationID":"yHcXBGH2","properties":{"formattedCitation":"(IUCN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C83BE1">
        <w:rPr>
          <w:rFonts w:ascii="Arial" w:hAnsi="Arial" w:cs="Arial"/>
          <w:color w:val="808080" w:themeColor="background1" w:themeShade="80"/>
          <w:sz w:val="18"/>
          <w:szCs w:val="20"/>
          <w:lang w:val="en-US"/>
        </w:rPr>
        <w:fldChar w:fldCharType="separate"/>
      </w:r>
      <w:r w:rsidRPr="00C83BE1">
        <w:rPr>
          <w:rFonts w:ascii="Arial" w:hAnsi="Arial" w:cs="Arial"/>
          <w:color w:val="808080" w:themeColor="background1" w:themeShade="80"/>
          <w:sz w:val="18"/>
          <w:szCs w:val="20"/>
          <w:lang w:val="en-US"/>
        </w:rPr>
        <w:t>(IUCN 2023b)</w:t>
      </w:r>
      <w:r w:rsidRPr="00C83BE1">
        <w:rPr>
          <w:rFonts w:ascii="Arial" w:hAnsi="Arial" w:cs="Arial"/>
          <w:color w:val="808080" w:themeColor="background1" w:themeShade="80"/>
          <w:sz w:val="18"/>
          <w:szCs w:val="20"/>
          <w:lang w:val="en-US"/>
        </w:rPr>
        <w:fldChar w:fldCharType="end"/>
      </w:r>
      <w:r w:rsidRPr="00C83BE1">
        <w:rPr>
          <w:rFonts w:ascii="Arial" w:hAnsi="Arial" w:cs="Arial"/>
          <w:color w:val="808080" w:themeColor="background1" w:themeShade="80"/>
          <w:sz w:val="18"/>
          <w:szCs w:val="20"/>
          <w:lang w:val="en-US"/>
        </w:rPr>
        <w:t xml:space="preserve">. </w:t>
      </w:r>
      <w:r w:rsidR="00C83BE1" w:rsidRPr="00906203">
        <w:rPr>
          <w:rFonts w:ascii="Arial" w:hAnsi="Arial" w:cs="Arial"/>
          <w:color w:val="808080" w:themeColor="background1" w:themeShade="80"/>
          <w:sz w:val="18"/>
          <w:szCs w:val="20"/>
          <w:lang w:val="en-US"/>
        </w:rPr>
        <w:t xml:space="preserve">The list </w:t>
      </w:r>
      <w:r w:rsidR="00C83BE1">
        <w:rPr>
          <w:rFonts w:ascii="Arial" w:hAnsi="Arial" w:cs="Arial"/>
          <w:color w:val="808080" w:themeColor="background1" w:themeShade="80"/>
          <w:sz w:val="18"/>
          <w:szCs w:val="20"/>
          <w:lang w:val="en-US"/>
        </w:rPr>
        <w:t xml:space="preserve">of bird species is available </w:t>
      </w:r>
      <w:r w:rsidR="00C83BE1" w:rsidRPr="00906203">
        <w:rPr>
          <w:rFonts w:ascii="Arial" w:hAnsi="Arial" w:cs="Arial"/>
          <w:color w:val="808080" w:themeColor="background1" w:themeShade="80"/>
          <w:sz w:val="18"/>
          <w:szCs w:val="20"/>
          <w:lang w:val="en-US"/>
        </w:rPr>
        <w:t>in the supplementary material.</w:t>
      </w:r>
      <w:r w:rsidRPr="00C83BE1">
        <w:rPr>
          <w:rFonts w:ascii="Arial" w:hAnsi="Arial" w:cs="Arial"/>
          <w:color w:val="808080" w:themeColor="background1" w:themeShade="80"/>
          <w:sz w:val="18"/>
          <w:szCs w:val="20"/>
          <w:lang w:val="en-US"/>
        </w:rPr>
        <w:t xml:space="preserve"> Proportions are based on: </w:t>
      </w:r>
      <w:r w:rsidR="00731977" w:rsidRPr="00C83BE1">
        <w:rPr>
          <w:rFonts w:ascii="Arial" w:hAnsi="Arial" w:cs="Arial"/>
          <w:color w:val="808080" w:themeColor="background1" w:themeShade="80"/>
          <w:sz w:val="18"/>
          <w:szCs w:val="20"/>
          <w:lang w:val="en-US"/>
        </w:rPr>
        <w:t>Least Concern (n = 201), Near Threatened (n = 8), Vulnerable (n = 7</w:t>
      </w:r>
      <w:r w:rsidRPr="00C83BE1">
        <w:rPr>
          <w:rFonts w:ascii="Arial" w:hAnsi="Arial" w:cs="Arial"/>
          <w:color w:val="808080" w:themeColor="background1" w:themeShade="80"/>
          <w:sz w:val="18"/>
          <w:szCs w:val="20"/>
          <w:lang w:val="en-US"/>
        </w:rPr>
        <w:t>), Endangered (</w:t>
      </w:r>
      <w:r w:rsidR="00731977" w:rsidRPr="00C83BE1">
        <w:rPr>
          <w:rFonts w:ascii="Arial" w:hAnsi="Arial" w:cs="Arial"/>
          <w:color w:val="808080" w:themeColor="background1" w:themeShade="80"/>
          <w:sz w:val="18"/>
          <w:szCs w:val="20"/>
          <w:lang w:val="en-US"/>
        </w:rPr>
        <w:t>n = 0</w:t>
      </w:r>
      <w:r w:rsidRPr="00C83BE1">
        <w:rPr>
          <w:rFonts w:ascii="Arial" w:hAnsi="Arial" w:cs="Arial"/>
          <w:color w:val="808080" w:themeColor="background1" w:themeShade="80"/>
          <w:sz w:val="18"/>
          <w:szCs w:val="20"/>
          <w:lang w:val="en-US"/>
        </w:rPr>
        <w:t>)</w:t>
      </w:r>
      <w:r w:rsidR="00731977" w:rsidRPr="00C83BE1">
        <w:rPr>
          <w:rFonts w:ascii="Arial" w:hAnsi="Arial" w:cs="Arial"/>
          <w:color w:val="808080" w:themeColor="background1" w:themeShade="80"/>
          <w:sz w:val="18"/>
          <w:szCs w:val="20"/>
          <w:lang w:val="en-US"/>
        </w:rPr>
        <w:t>, Critically Endangered (n = 3</w:t>
      </w:r>
      <w:r w:rsidRPr="00C83BE1">
        <w:rPr>
          <w:rFonts w:ascii="Arial" w:hAnsi="Arial" w:cs="Arial"/>
          <w:color w:val="808080" w:themeColor="background1" w:themeShade="80"/>
          <w:sz w:val="18"/>
          <w:szCs w:val="20"/>
          <w:lang w:val="en-US"/>
        </w:rPr>
        <w:t>) and Data Deficient (n = 0)</w:t>
      </w:r>
      <w:r w:rsidR="00731977" w:rsidRPr="00C83BE1">
        <w:rPr>
          <w:rFonts w:ascii="Arial" w:hAnsi="Arial" w:cs="Arial"/>
          <w:color w:val="808080" w:themeColor="background1" w:themeShade="80"/>
          <w:sz w:val="18"/>
          <w:szCs w:val="20"/>
          <w:lang w:val="en-US"/>
        </w:rPr>
        <w:t>; Decreasing (n = 78), Increasing (n = 15), Stable (n = 114) and Unknown (n = 12</w:t>
      </w:r>
      <w:r w:rsidR="009D79ED">
        <w:rPr>
          <w:rFonts w:ascii="Arial" w:hAnsi="Arial" w:cs="Arial"/>
          <w:color w:val="808080" w:themeColor="background1" w:themeShade="80"/>
          <w:sz w:val="18"/>
          <w:szCs w:val="20"/>
          <w:lang w:val="en-US"/>
        </w:rPr>
        <w:t>).</w:t>
      </w:r>
    </w:p>
    <w:p w14:paraId="2129799E" w14:textId="77777777" w:rsidR="00C83BE1" w:rsidRPr="00C83BE1" w:rsidRDefault="00C83BE1" w:rsidP="00C83BE1">
      <w:pPr>
        <w:jc w:val="both"/>
        <w:rPr>
          <w:rFonts w:ascii="Arial" w:hAnsi="Arial" w:cs="Arial"/>
          <w:bCs/>
          <w:color w:val="808080" w:themeColor="background1" w:themeShade="80"/>
          <w:sz w:val="20"/>
          <w:lang w:val="en-US"/>
        </w:rPr>
      </w:pPr>
    </w:p>
    <w:p w14:paraId="70834786" w14:textId="5A34EFE4" w:rsidR="008B31F4" w:rsidRPr="00BC06D9" w:rsidRDefault="000A4B5C" w:rsidP="00C13210">
      <w:pPr>
        <w:pStyle w:val="Undersection"/>
      </w:pPr>
      <w:bookmarkStart w:id="69" w:name="_Ref139958325"/>
      <w:bookmarkStart w:id="70" w:name="_Toc139979812"/>
      <w:r w:rsidRPr="00BC06D9">
        <w:t>Threats</w:t>
      </w:r>
      <w:r w:rsidR="00592341" w:rsidRPr="00BC06D9">
        <w:t xml:space="preserve"> and Stresses</w:t>
      </w:r>
      <w:r w:rsidRPr="00BC06D9">
        <w:t xml:space="preserve"> of </w:t>
      </w:r>
      <w:r w:rsidR="008B31F4" w:rsidRPr="00BC06D9">
        <w:t>Migratory Insectivorous Birds</w:t>
      </w:r>
      <w:bookmarkEnd w:id="69"/>
      <w:bookmarkEnd w:id="70"/>
      <w:r w:rsidR="008B31F4" w:rsidRPr="00BC06D9">
        <w:t xml:space="preserve"> </w:t>
      </w:r>
    </w:p>
    <w:p w14:paraId="63B4C6ED" w14:textId="1AF3E6E0" w:rsidR="001D0424" w:rsidRPr="006D29B2" w:rsidRDefault="001D0424" w:rsidP="006A0C3F">
      <w:pPr>
        <w:jc w:val="both"/>
        <w:rPr>
          <w:rFonts w:ascii="Arial" w:hAnsi="Arial" w:cs="Arial"/>
          <w:lang w:val="en-US"/>
        </w:rPr>
      </w:pPr>
      <w:r w:rsidRPr="006D29B2">
        <w:rPr>
          <w:rFonts w:ascii="Arial" w:hAnsi="Arial" w:cs="Arial"/>
          <w:lang w:val="en-US"/>
        </w:rPr>
        <w:t xml:space="preserve">The list of the 722 migratory insectivorous bird </w:t>
      </w:r>
      <w:r w:rsidRPr="00CD56C3">
        <w:rPr>
          <w:rFonts w:ascii="Arial" w:hAnsi="Arial" w:cs="Arial"/>
          <w:lang w:val="en-US"/>
        </w:rPr>
        <w:t>species (Supplement 1) included</w:t>
      </w:r>
      <w:r w:rsidRPr="006D29B2">
        <w:rPr>
          <w:rFonts w:ascii="Arial" w:hAnsi="Arial" w:cs="Arial"/>
          <w:lang w:val="en-US"/>
        </w:rPr>
        <w:t xml:space="preserve"> 126 bird species for which the IUCN defined threats and stresses </w:t>
      </w:r>
      <w:r w:rsidRPr="006D29B2">
        <w:rPr>
          <w:rFonts w:ascii="Arial" w:hAnsi="Arial" w:cs="Arial"/>
          <w:lang w:val="en-US"/>
        </w:rPr>
        <w:fldChar w:fldCharType="begin"/>
      </w:r>
      <w:r>
        <w:rPr>
          <w:rFonts w:ascii="Arial" w:hAnsi="Arial" w:cs="Arial"/>
          <w:lang w:val="en-US"/>
        </w:rPr>
        <w:instrText xml:space="preserve"> ADDIN ZOTERO_ITEM CSL_CITATION {"citationID":"minCQRlf","properties":{"formattedCitation":"(IUCN 2012, 2023c)","plainCitation":"(IUCN 2012, 2023c)","noteIndex":0},"citationItems":[{"id":3167,"uris":["http://zotero.org/users/local/B6GulUkZ/items/9NZPL9BA"],"itemData":{"id":3167,"type":"document","publisher":"IUCN","title":"IUCN - CMP Unified Classification of Stresses, Version 1.1","URL":"https://www.iucnredlist.org/resources/stresses-classification-scheme","author":[{"family":"IUCN","given":""}],"issued":{"date-parts":[["2012"]]}}},{"id":3149,"uris":["http://zotero.org/users/local/B6GulUkZ/items/FCWS7S6Q"],"itemData":{"id":3149,"type":"webpage","abstract":"Established in 1964, the IUCN Red List of Threatened Species has evolved to become the world’s most comprehensive information source on the global conservation status of animal, fungi and plant species.","container-title":"IUCN Red List of Threatened Species","title":"Threats Classification Scheme","URL":"https://www.iucnredlist.org/en","author":[{"family":"IUCN","given":""}],"accessed":{"date-parts":[["2023",5,31]]},"issued":{"date-parts":[["2023"]]}}}],"schema":"https://github.com/citation-style-language/schema/raw/master/csl-citation.json"} </w:instrText>
      </w:r>
      <w:r w:rsidRPr="006D29B2">
        <w:rPr>
          <w:rFonts w:ascii="Arial" w:hAnsi="Arial" w:cs="Arial"/>
          <w:lang w:val="en-US"/>
        </w:rPr>
        <w:fldChar w:fldCharType="separate"/>
      </w:r>
      <w:r w:rsidRPr="005B645D">
        <w:rPr>
          <w:rFonts w:ascii="Arial" w:hAnsi="Arial" w:cs="Arial"/>
          <w:lang w:val="en-US"/>
        </w:rPr>
        <w:t>(IUCN 2012, 2023c)</w:t>
      </w:r>
      <w:r w:rsidRPr="006D29B2">
        <w:rPr>
          <w:rFonts w:ascii="Arial" w:hAnsi="Arial" w:cs="Arial"/>
          <w:lang w:val="en-US"/>
        </w:rPr>
        <w:fldChar w:fldCharType="end"/>
      </w:r>
      <w:r w:rsidRPr="006D29B2">
        <w:rPr>
          <w:rFonts w:ascii="Arial" w:hAnsi="Arial" w:cs="Arial"/>
          <w:lang w:val="en-US"/>
        </w:rPr>
        <w:t>. 55.6%</w:t>
      </w:r>
      <w:r>
        <w:rPr>
          <w:rFonts w:ascii="Arial" w:hAnsi="Arial" w:cs="Arial"/>
          <w:lang w:val="en-US"/>
        </w:rPr>
        <w:t xml:space="preserve"> of the bird speci</w:t>
      </w:r>
      <w:r w:rsidRPr="006D29B2">
        <w:rPr>
          <w:rFonts w:ascii="Arial" w:hAnsi="Arial" w:cs="Arial"/>
          <w:lang w:val="en-US"/>
        </w:rPr>
        <w:t xml:space="preserve">es were </w:t>
      </w:r>
      <w:r w:rsidR="00343CFA">
        <w:rPr>
          <w:rFonts w:ascii="Arial" w:hAnsi="Arial" w:cs="Arial"/>
          <w:lang w:val="en-US"/>
        </w:rPr>
        <w:t>threatened</w:t>
      </w:r>
      <w:r w:rsidRPr="006D29B2">
        <w:rPr>
          <w:rFonts w:ascii="Arial" w:hAnsi="Arial" w:cs="Arial"/>
          <w:lang w:val="en-US"/>
        </w:rPr>
        <w:t xml:space="preserve"> </w:t>
      </w:r>
      <w:r w:rsidR="009D79ED">
        <w:rPr>
          <w:rFonts w:ascii="Arial" w:hAnsi="Arial" w:cs="Arial"/>
          <w:lang w:val="en-US"/>
        </w:rPr>
        <w:t xml:space="preserve">by </w:t>
      </w:r>
      <w:r w:rsidR="00343CFA">
        <w:rPr>
          <w:rFonts w:ascii="Arial" w:hAnsi="Arial" w:cs="Arial"/>
          <w:lang w:val="en-US"/>
        </w:rPr>
        <w:t>agricultural</w:t>
      </w:r>
      <w:r w:rsidR="009D79ED">
        <w:rPr>
          <w:rFonts w:ascii="Arial" w:hAnsi="Arial" w:cs="Arial"/>
          <w:lang w:val="en-US"/>
        </w:rPr>
        <w:t xml:space="preserve"> and aquacultural</w:t>
      </w:r>
      <w:r w:rsidR="00343CFA">
        <w:rPr>
          <w:rFonts w:ascii="Arial" w:hAnsi="Arial" w:cs="Arial"/>
          <w:lang w:val="en-US"/>
        </w:rPr>
        <w:t xml:space="preserve"> land use</w:t>
      </w:r>
      <w:r w:rsidRPr="006D29B2">
        <w:rPr>
          <w:rFonts w:ascii="Arial" w:hAnsi="Arial" w:cs="Arial"/>
          <w:lang w:val="en-US"/>
        </w:rPr>
        <w:t xml:space="preserve"> (e.g. </w:t>
      </w:r>
      <w:r w:rsidRPr="005B645D">
        <w:rPr>
          <w:rFonts w:ascii="Arial" w:hAnsi="Arial" w:cs="Arial"/>
          <w:color w:val="080100"/>
          <w:shd w:val="clear" w:color="auto" w:fill="FFFFFF"/>
          <w:lang w:val="en-US"/>
        </w:rPr>
        <w:t>annual and perennial non-timber crops, wood and pulp plantations or livestock farming)</w:t>
      </w:r>
      <w:r w:rsidRPr="006D29B2">
        <w:rPr>
          <w:rFonts w:ascii="Arial" w:hAnsi="Arial" w:cs="Arial"/>
          <w:lang w:val="en-US"/>
        </w:rPr>
        <w:t xml:space="preserve">, followed by </w:t>
      </w:r>
      <w:r>
        <w:rPr>
          <w:rFonts w:ascii="Arial" w:hAnsi="Arial" w:cs="Arial"/>
          <w:lang w:val="en-US"/>
        </w:rPr>
        <w:t xml:space="preserve">46% for </w:t>
      </w:r>
      <w:r w:rsidR="00343CFA">
        <w:rPr>
          <w:rFonts w:ascii="Arial" w:hAnsi="Arial" w:cs="Arial"/>
          <w:lang w:val="en-US"/>
        </w:rPr>
        <w:t xml:space="preserve">climate change and </w:t>
      </w:r>
      <w:r w:rsidRPr="006D29B2">
        <w:rPr>
          <w:rFonts w:ascii="Arial" w:hAnsi="Arial" w:cs="Arial"/>
          <w:lang w:val="en-US"/>
        </w:rPr>
        <w:t>sever</w:t>
      </w:r>
      <w:r w:rsidR="00343CFA">
        <w:rPr>
          <w:rFonts w:ascii="Arial" w:hAnsi="Arial" w:cs="Arial"/>
          <w:lang w:val="en-US"/>
        </w:rPr>
        <w:t>e weather (e.g. habitat shifts, drought</w:t>
      </w:r>
      <w:r w:rsidRPr="006D29B2">
        <w:rPr>
          <w:rFonts w:ascii="Arial" w:hAnsi="Arial" w:cs="Arial"/>
          <w:lang w:val="en-US"/>
        </w:rPr>
        <w:t>, temperature extrem</w:t>
      </w:r>
      <w:r w:rsidR="00343CFA">
        <w:rPr>
          <w:rFonts w:ascii="Arial" w:hAnsi="Arial" w:cs="Arial"/>
          <w:lang w:val="en-US"/>
        </w:rPr>
        <w:t>e</w:t>
      </w:r>
      <w:r w:rsidRPr="006D29B2">
        <w:rPr>
          <w:rFonts w:ascii="Arial" w:hAnsi="Arial" w:cs="Arial"/>
          <w:lang w:val="en-US"/>
        </w:rPr>
        <w:t xml:space="preserve">s) and </w:t>
      </w:r>
      <w:r>
        <w:rPr>
          <w:rFonts w:ascii="Arial" w:hAnsi="Arial" w:cs="Arial"/>
          <w:lang w:val="en-US"/>
        </w:rPr>
        <w:t xml:space="preserve">42.1% for </w:t>
      </w:r>
      <w:r w:rsidRPr="006D29B2">
        <w:rPr>
          <w:rFonts w:ascii="Arial" w:hAnsi="Arial" w:cs="Arial"/>
          <w:lang w:val="en-US"/>
        </w:rPr>
        <w:t xml:space="preserve">biological resource use (e.g. hunting and collecting, logging and wood harvesting or fishing) (Fig. 15). </w:t>
      </w:r>
      <w:r>
        <w:rPr>
          <w:rFonts w:ascii="Arial" w:hAnsi="Arial" w:cs="Arial"/>
          <w:lang w:val="en-US"/>
        </w:rPr>
        <w:t>The lowest threats were human instrusions and disturbances (e.g. recreational act</w:t>
      </w:r>
      <w:r w:rsidR="00343CFA">
        <w:rPr>
          <w:rFonts w:ascii="Arial" w:hAnsi="Arial" w:cs="Arial"/>
          <w:lang w:val="en-US"/>
        </w:rPr>
        <w:t>ivities, war or military exercis</w:t>
      </w:r>
      <w:r>
        <w:rPr>
          <w:rFonts w:ascii="Arial" w:hAnsi="Arial" w:cs="Arial"/>
          <w:lang w:val="en-US"/>
        </w:rPr>
        <w:t xml:space="preserve">es) with 12.7%, transporatation and service corridors (e.g. roads, </w:t>
      </w:r>
      <w:r w:rsidR="00343CFA">
        <w:rPr>
          <w:rFonts w:ascii="Arial" w:hAnsi="Arial" w:cs="Arial"/>
          <w:lang w:val="en-US"/>
        </w:rPr>
        <w:t>services</w:t>
      </w:r>
      <w:r>
        <w:rPr>
          <w:rFonts w:ascii="Arial" w:hAnsi="Arial" w:cs="Arial"/>
          <w:lang w:val="en-US"/>
        </w:rPr>
        <w:t xml:space="preserve"> lines or shipping lanes) with 11.1% and geological events (e.g. volcanoes, earthquakes or landslides) with</w:t>
      </w:r>
      <w:r w:rsidR="00343CFA">
        <w:rPr>
          <w:rFonts w:ascii="Arial" w:hAnsi="Arial" w:cs="Arial"/>
          <w:lang w:val="en-US"/>
        </w:rPr>
        <w:t xml:space="preserve"> 1.6% of affected bird species.</w:t>
      </w:r>
    </w:p>
    <w:p w14:paraId="29405587" w14:textId="77777777" w:rsidR="001D0424" w:rsidRDefault="001D0424" w:rsidP="006A0C3F">
      <w:pPr>
        <w:jc w:val="center"/>
        <w:rPr>
          <w:rFonts w:ascii="Arial" w:hAnsi="Arial" w:cs="Arial"/>
          <w:lang w:val="en-US"/>
        </w:rPr>
      </w:pPr>
      <w:r w:rsidRPr="00E73A1A">
        <w:rPr>
          <w:rFonts w:ascii="Arial" w:hAnsi="Arial" w:cs="Arial"/>
          <w:noProof/>
          <w:sz w:val="18"/>
          <w:lang w:eastAsia="de-DE"/>
        </w:rPr>
        <w:lastRenderedPageBreak/>
        <w:drawing>
          <wp:inline distT="0" distB="0" distL="0" distR="0" wp14:anchorId="231ECB77" wp14:editId="6F704C59">
            <wp:extent cx="5295900" cy="2924175"/>
            <wp:effectExtent l="0" t="0" r="0" b="0"/>
            <wp:docPr id="38" name="Diagramm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41DF74F" w14:textId="3BA70059" w:rsidR="001D0424" w:rsidRPr="00343CFA" w:rsidRDefault="001D0424" w:rsidP="006A0C3F">
      <w:pPr>
        <w:pStyle w:val="Caption"/>
        <w:jc w:val="both"/>
        <w:rPr>
          <w:rFonts w:ascii="Arial" w:hAnsi="Arial" w:cs="Arial"/>
          <w:i w:val="0"/>
          <w:color w:val="808080" w:themeColor="background1" w:themeShade="80"/>
          <w:lang w:val="en-US"/>
        </w:rPr>
      </w:pPr>
      <w:r w:rsidRPr="00343CFA">
        <w:rPr>
          <w:rFonts w:ascii="Arial" w:hAnsi="Arial" w:cs="Arial"/>
          <w:b/>
          <w:i w:val="0"/>
          <w:color w:val="808080" w:themeColor="background1" w:themeShade="80"/>
          <w:lang w:val="en-US"/>
        </w:rPr>
        <w:t xml:space="preserve">Fig. </w:t>
      </w:r>
      <w:r w:rsidRPr="00343CFA">
        <w:rPr>
          <w:rFonts w:ascii="Arial" w:hAnsi="Arial" w:cs="Arial"/>
          <w:b/>
          <w:i w:val="0"/>
          <w:color w:val="808080" w:themeColor="background1" w:themeShade="80"/>
          <w:lang w:val="en-US"/>
        </w:rPr>
        <w:fldChar w:fldCharType="begin"/>
      </w:r>
      <w:r w:rsidRPr="00343CFA">
        <w:rPr>
          <w:rFonts w:ascii="Arial" w:hAnsi="Arial" w:cs="Arial"/>
          <w:b/>
          <w:i w:val="0"/>
          <w:color w:val="808080" w:themeColor="background1" w:themeShade="80"/>
          <w:lang w:val="en-US"/>
        </w:rPr>
        <w:instrText xml:space="preserve"> SEQ Fig. \* ARABIC </w:instrText>
      </w:r>
      <w:r w:rsidRPr="00343CFA">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15</w:t>
      </w:r>
      <w:r w:rsidRPr="00343CFA">
        <w:rPr>
          <w:rFonts w:ascii="Arial" w:hAnsi="Arial" w:cs="Arial"/>
          <w:b/>
          <w:i w:val="0"/>
          <w:color w:val="808080" w:themeColor="background1" w:themeShade="80"/>
          <w:lang w:val="en-US"/>
        </w:rPr>
        <w:fldChar w:fldCharType="end"/>
      </w:r>
      <w:r w:rsidRPr="00343CFA">
        <w:rPr>
          <w:rFonts w:ascii="Arial" w:hAnsi="Arial" w:cs="Arial"/>
          <w:i w:val="0"/>
          <w:color w:val="808080" w:themeColor="background1" w:themeShade="80"/>
          <w:lang w:val="en-US"/>
        </w:rPr>
        <w:t xml:space="preserve"> Threats </w:t>
      </w:r>
      <w:r w:rsidR="00343CFA">
        <w:rPr>
          <w:rFonts w:ascii="Arial" w:hAnsi="Arial" w:cs="Arial"/>
          <w:i w:val="0"/>
          <w:color w:val="808080" w:themeColor="background1" w:themeShade="80"/>
          <w:lang w:val="en-US"/>
        </w:rPr>
        <w:t xml:space="preserve">defined by the IUCN </w:t>
      </w:r>
      <w:r w:rsidRPr="00343CFA">
        <w:rPr>
          <w:rFonts w:ascii="Arial" w:hAnsi="Arial" w:cs="Arial"/>
          <w:i w:val="0"/>
          <w:color w:val="808080" w:themeColor="background1" w:themeShade="80"/>
          <w:lang w:val="en-US"/>
        </w:rPr>
        <w:t xml:space="preserve">for 126 migratory insectivores bird species </w:t>
      </w:r>
      <w:r w:rsidRPr="00343CFA">
        <w:rPr>
          <w:rFonts w:ascii="Arial" w:hAnsi="Arial" w:cs="Arial"/>
          <w:i w:val="0"/>
          <w:color w:val="808080" w:themeColor="background1" w:themeShade="80"/>
          <w:lang w:val="en-US"/>
        </w:rPr>
        <w:fldChar w:fldCharType="begin"/>
      </w:r>
      <w:r w:rsidRPr="00343CFA">
        <w:rPr>
          <w:rFonts w:ascii="Arial" w:hAnsi="Arial" w:cs="Arial"/>
          <w:i w:val="0"/>
          <w:color w:val="808080" w:themeColor="background1" w:themeShade="80"/>
          <w:lang w:val="en-US"/>
        </w:rPr>
        <w:instrText xml:space="preserve"> ADDIN ZOTERO_ITEM CSL_CITATION {"citationID":"Vmsk0kNO","properties":{"formattedCitation":"(IUCN 2023c)","plainCitation":"(IUCN 2023c)","noteIndex":0},"citationItems":[{"id":3149,"uris":["http://zotero.org/users/local/B6GulUkZ/items/FCWS7S6Q"],"itemData":{"id":3149,"type":"webpage","abstract":"Established in 1964, the IUCN Red List of Threatened Species has evolved to become the world’s most comprehensive information source on the global conservation status of animal, fungi and plant species.","container-title":"IUCN Red List of Threatened Species","title":"Threats Classification Scheme","URL":"https://www.iucnredlist.org/en","author":[{"family":"IUCN","given":""}],"accessed":{"date-parts":[["2023",5,31]]},"issued":{"date-parts":[["2023"]]}}}],"schema":"https://github.com/citation-style-language/schema/raw/master/csl-citation.json"} </w:instrText>
      </w:r>
      <w:r w:rsidRPr="00343CFA">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lang w:val="en-US"/>
        </w:rPr>
        <w:t>(IUCN 2023c)</w:t>
      </w:r>
      <w:r w:rsidRPr="00343CFA">
        <w:rPr>
          <w:rFonts w:ascii="Arial" w:hAnsi="Arial" w:cs="Arial"/>
          <w:i w:val="0"/>
          <w:color w:val="808080" w:themeColor="background1" w:themeShade="80"/>
          <w:lang w:val="en-US"/>
        </w:rPr>
        <w:fldChar w:fldCharType="end"/>
      </w:r>
      <w:r w:rsidRPr="00343CFA">
        <w:rPr>
          <w:rFonts w:ascii="Arial" w:hAnsi="Arial" w:cs="Arial"/>
          <w:i w:val="0"/>
          <w:color w:val="808080" w:themeColor="background1" w:themeShade="80"/>
          <w:lang w:val="en-US"/>
        </w:rPr>
        <w:t xml:space="preserve">. </w:t>
      </w:r>
      <w:r w:rsidR="00343CFA">
        <w:rPr>
          <w:rFonts w:ascii="Arial" w:hAnsi="Arial" w:cs="Arial"/>
          <w:i w:val="0"/>
          <w:color w:val="808080" w:themeColor="background1" w:themeShade="80"/>
          <w:lang w:val="en-US"/>
        </w:rPr>
        <w:t>Threat c</w:t>
      </w:r>
      <w:r w:rsidRPr="00343CFA">
        <w:rPr>
          <w:rFonts w:ascii="Arial" w:hAnsi="Arial" w:cs="Arial"/>
          <w:i w:val="0"/>
          <w:color w:val="808080" w:themeColor="background1" w:themeShade="80"/>
          <w:lang w:val="en-US"/>
        </w:rPr>
        <w:t xml:space="preserve">ategories </w:t>
      </w:r>
      <w:r w:rsidR="00343CFA">
        <w:rPr>
          <w:rFonts w:ascii="Arial" w:hAnsi="Arial" w:cs="Arial"/>
          <w:i w:val="0"/>
          <w:color w:val="808080" w:themeColor="background1" w:themeShade="80"/>
          <w:lang w:val="en-US"/>
        </w:rPr>
        <w:t>are based on categorization of</w:t>
      </w:r>
      <w:r w:rsidRPr="00343CFA">
        <w:rPr>
          <w:rFonts w:ascii="Arial" w:hAnsi="Arial" w:cs="Arial"/>
          <w:i w:val="0"/>
          <w:color w:val="808080" w:themeColor="background1" w:themeShade="80"/>
          <w:lang w:val="en-US"/>
        </w:rPr>
        <w:t xml:space="preserve"> </w:t>
      </w:r>
      <w:r w:rsidRPr="00343CFA">
        <w:rPr>
          <w:rFonts w:ascii="Arial" w:hAnsi="Arial" w:cs="Arial"/>
          <w:i w:val="0"/>
          <w:color w:val="808080" w:themeColor="background1" w:themeShade="80"/>
          <w:lang w:val="en-US"/>
        </w:rPr>
        <w:fldChar w:fldCharType="begin"/>
      </w:r>
      <w:r w:rsidRPr="00343CFA">
        <w:rPr>
          <w:rFonts w:ascii="Arial" w:hAnsi="Arial" w:cs="Arial"/>
          <w:i w:val="0"/>
          <w:color w:val="808080" w:themeColor="background1" w:themeShade="80"/>
          <w:lang w:val="en-US"/>
        </w:rPr>
        <w:instrText xml:space="preserve"> ADDIN ZOTERO_ITEM CSL_CITATION {"citationID":"Wm7YpqRt","properties":{"formattedCitation":"(Salafsky {\\i{}et al.} 2008)","plainCitation":"(Salafsky et al. 2008)","dontUpdate":true,"noteIndex":0},"citationItems":[{"id":3073,"uris":["http://zotero.org/users/local/B6GulUkZ/items/Y92TJGEN"],"itemData":{"id":3073,"type":"article-journal","abstract":"Abstract: An essential foundation of any science is a standard lexicon. Any given conservation project can be described in terms of the biodiversity targets, direct threats, contributing factors at the project site, and the conservation actions that the project team is employing to change the situation. These common elements can be linked in a causal chain, which represents a theory of change about how the conservation actions are intended to bring about desired project outcomes. If project teams want to describe and share their work and learn from one another, they need a standard and precise lexicon to specifically describe each node along this chain. To date, there have been several independent efforts to develop standard classifications for the direct threats that affect biodiversity and the conservation actions required to counteract these threats. Recognizing that it is far more effective to have only one accepted global scheme, we merged these separate efforts into unified classifications of threats and actions, which we present here. Each classification is a hierarchical listing of terms and associated definitions. The classifications are comprehensive and exclusive at the upper levels of the hierarchy, expandable at the lower levels, and simple, consistent, and scalable at all levels. We tested these classifications by applying them post hoc to 1191 threatened bird species and 737 conservation projects. Almost all threats and actions could be assigned to the new classification systems, save for some cases lacking detailed information. Furthermore, the new classification systems provided an improved way of analyzing and comparing information across projects when compared with earlier systems. We believe that widespread adoption of these classifications will help practitioners more systematically identify threats and appropriate actions, managers to more efficiently set priorities and allocate resources, and most important, facilitate cross-project learning and the development of a systematic science of conservation.","container-title":"Conservation Biology","DOI":"10.1111/j.1523-1739.2008.00937.x","ISSN":"1523-1739","issue":"4","language":"en","note":"_eprint: https://onlinelibrary.wiley.com/doi/pdf/10.1111/j.1523-1739.2008.00937.x","page":"897-911","source":"Wiley Online Library","title":"A Standard Lexicon for Biodiversity Conservation: Unified Classifications of Threats and Actions","title-short":"A Standard Lexicon for Biodiversity Conservation","volume":"22","author":[{"family":"Salafsky","given":"Nick"},{"family":"Salzer","given":"Daniel"},{"family":"Stattersfield","given":"Alison J."},{"family":"Hilton-Taylor","given":"Craig"},{"family":"Neugarten","given":"Rachel"},{"family":"Butchart","given":"Stuart H. M."},{"family":"Collen","given":"Ben"},{"family":"Cox","given":"Neil"},{"family":"Master","given":"Lawrence L."},{"family":"O'connor","given":"Sheila"},{"family":"Wilkie","given":"David"}],"issued":{"date-parts":[["2008"]]}}}],"schema":"https://github.com/citation-style-language/schema/raw/master/csl-citation.json"} </w:instrText>
      </w:r>
      <w:r w:rsidRPr="00343CFA">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szCs w:val="24"/>
          <w:lang w:val="en-US"/>
        </w:rPr>
        <w:t xml:space="preserve">Salafsky </w:t>
      </w:r>
      <w:r w:rsidRPr="005B645D">
        <w:rPr>
          <w:rFonts w:ascii="Arial" w:hAnsi="Arial" w:cs="Arial"/>
          <w:i w:val="0"/>
          <w:iCs w:val="0"/>
          <w:color w:val="808080" w:themeColor="background1" w:themeShade="80"/>
          <w:szCs w:val="24"/>
          <w:lang w:val="en-US"/>
        </w:rPr>
        <w:t>et al.</w:t>
      </w:r>
      <w:r w:rsidRPr="005B645D">
        <w:rPr>
          <w:rFonts w:ascii="Arial" w:hAnsi="Arial" w:cs="Arial"/>
          <w:i w:val="0"/>
          <w:color w:val="808080" w:themeColor="background1" w:themeShade="80"/>
          <w:szCs w:val="24"/>
          <w:lang w:val="en-US"/>
        </w:rPr>
        <w:t xml:space="preserve"> (2008)</w:t>
      </w:r>
      <w:r w:rsidRPr="00343CFA">
        <w:rPr>
          <w:rFonts w:ascii="Arial" w:hAnsi="Arial" w:cs="Arial"/>
          <w:i w:val="0"/>
          <w:color w:val="808080" w:themeColor="background1" w:themeShade="80"/>
          <w:lang w:val="en-US"/>
        </w:rPr>
        <w:fldChar w:fldCharType="end"/>
      </w:r>
      <w:r w:rsidRPr="00343CFA">
        <w:rPr>
          <w:rFonts w:ascii="Arial" w:hAnsi="Arial" w:cs="Arial"/>
          <w:i w:val="0"/>
          <w:color w:val="808080" w:themeColor="background1" w:themeShade="80"/>
          <w:lang w:val="en-US"/>
        </w:rPr>
        <w:t xml:space="preserve"> and can be found in the </w:t>
      </w:r>
      <w:r w:rsidR="00343CFA" w:rsidRPr="00343CFA">
        <w:rPr>
          <w:rFonts w:ascii="Arial" w:hAnsi="Arial" w:cs="Arial"/>
          <w:i w:val="0"/>
          <w:color w:val="808080" w:themeColor="background1" w:themeShade="80"/>
          <w:lang w:val="en-US"/>
        </w:rPr>
        <w:t xml:space="preserve">IUCN </w:t>
      </w:r>
      <w:r w:rsidR="00343CFA">
        <w:rPr>
          <w:rFonts w:ascii="Arial" w:hAnsi="Arial" w:cs="Arial"/>
          <w:i w:val="0"/>
          <w:color w:val="808080" w:themeColor="background1" w:themeShade="80"/>
          <w:lang w:val="en-US"/>
        </w:rPr>
        <w:t>Threat C</w:t>
      </w:r>
      <w:r w:rsidRPr="00343CFA">
        <w:rPr>
          <w:rFonts w:ascii="Arial" w:hAnsi="Arial" w:cs="Arial"/>
          <w:i w:val="0"/>
          <w:color w:val="808080" w:themeColor="background1" w:themeShade="80"/>
          <w:lang w:val="en-US"/>
        </w:rPr>
        <w:t>las</w:t>
      </w:r>
      <w:r w:rsidR="00343CFA">
        <w:rPr>
          <w:rFonts w:ascii="Arial" w:hAnsi="Arial" w:cs="Arial"/>
          <w:i w:val="0"/>
          <w:color w:val="808080" w:themeColor="background1" w:themeShade="80"/>
          <w:lang w:val="en-US"/>
        </w:rPr>
        <w:t>sifdication Scheme</w:t>
      </w:r>
      <w:r w:rsidR="00DA4A3A" w:rsidRPr="00343CFA">
        <w:rPr>
          <w:rFonts w:ascii="Arial" w:hAnsi="Arial" w:cs="Arial"/>
          <w:i w:val="0"/>
          <w:color w:val="808080" w:themeColor="background1" w:themeShade="80"/>
          <w:lang w:val="en-US"/>
        </w:rPr>
        <w:t>.</w:t>
      </w:r>
      <w:r w:rsidR="00CD56C3">
        <w:rPr>
          <w:rFonts w:ascii="Arial" w:hAnsi="Arial" w:cs="Arial"/>
          <w:i w:val="0"/>
          <w:color w:val="808080" w:themeColor="background1" w:themeShade="80"/>
          <w:lang w:val="en-US"/>
        </w:rPr>
        <w:t xml:space="preserve"> </w:t>
      </w:r>
      <w:r w:rsidR="00CD56C3" w:rsidRPr="00CD56C3">
        <w:rPr>
          <w:rFonts w:ascii="Arial" w:hAnsi="Arial" w:cs="Arial"/>
          <w:i w:val="0"/>
          <w:color w:val="808080" w:themeColor="background1" w:themeShade="80"/>
          <w:lang w:val="en-US"/>
        </w:rPr>
        <w:t>Proportions are based on: Agriculture &amp; aquaculture (n = 70), Climate change &amp; severe weather (n = 58), Biological resource use (n = 53), Natural system modifications (n = 43), Pollution (n = 38), Residential &amp; commercial development (n = 34), Invasive &amp; other problematic species, genes &amp; diseases (n = 26), Energy production &amp; mining (n = 18), Human intrusions &amp; disturbance (n = 16), Transportation &amp; service corridors (n = 14), Geological events (n = 2).</w:t>
      </w:r>
    </w:p>
    <w:p w14:paraId="2CA54E51" w14:textId="77F7F392" w:rsidR="001D0424" w:rsidRDefault="00343CFA" w:rsidP="006A0C3F">
      <w:pPr>
        <w:spacing w:after="0"/>
        <w:jc w:val="both"/>
        <w:rPr>
          <w:rFonts w:ascii="Arial" w:hAnsi="Arial" w:cs="Arial"/>
          <w:lang w:val="en-US"/>
        </w:rPr>
      </w:pPr>
      <w:r>
        <w:rPr>
          <w:rFonts w:ascii="Arial" w:hAnsi="Arial" w:cs="Arial"/>
          <w:lang w:val="en-US"/>
        </w:rPr>
        <w:t>Recently, reviews have been published</w:t>
      </w:r>
      <w:r w:rsidR="001D0424">
        <w:rPr>
          <w:rFonts w:ascii="Arial" w:hAnsi="Arial" w:cs="Arial"/>
          <w:lang w:val="en-US"/>
        </w:rPr>
        <w:t xml:space="preserve"> </w:t>
      </w:r>
      <w:r>
        <w:rPr>
          <w:rFonts w:ascii="Arial" w:hAnsi="Arial" w:cs="Arial"/>
          <w:lang w:val="en-US"/>
        </w:rPr>
        <w:t>for North America and Europe that focus</w:t>
      </w:r>
      <w:r w:rsidR="001D0424">
        <w:rPr>
          <w:rFonts w:ascii="Arial" w:hAnsi="Arial" w:cs="Arial"/>
          <w:lang w:val="en-US"/>
        </w:rPr>
        <w:t xml:space="preserve"> </w:t>
      </w:r>
      <w:r w:rsidR="009D79ED">
        <w:rPr>
          <w:rFonts w:ascii="Arial" w:hAnsi="Arial" w:cs="Arial"/>
          <w:lang w:val="en-US"/>
        </w:rPr>
        <w:t xml:space="preserve">on </w:t>
      </w:r>
      <w:r w:rsidR="00E859C7">
        <w:rPr>
          <w:rFonts w:ascii="Arial" w:hAnsi="Arial" w:cs="Arial"/>
          <w:lang w:val="en-US"/>
        </w:rPr>
        <w:t xml:space="preserve">and include </w:t>
      </w:r>
      <w:r>
        <w:rPr>
          <w:rFonts w:ascii="Arial" w:hAnsi="Arial" w:cs="Arial"/>
          <w:lang w:val="en-US"/>
        </w:rPr>
        <w:t>threats and stresses to</w:t>
      </w:r>
      <w:r w:rsidR="001D0424">
        <w:rPr>
          <w:rFonts w:ascii="Arial" w:hAnsi="Arial" w:cs="Arial"/>
          <w:lang w:val="en-US"/>
        </w:rPr>
        <w:t xml:space="preserve"> migratory</w:t>
      </w:r>
      <w:r w:rsidR="001D0424" w:rsidRPr="006D29B2">
        <w:rPr>
          <w:rFonts w:ascii="Arial" w:hAnsi="Arial" w:cs="Arial"/>
          <w:lang w:val="en-US"/>
        </w:rPr>
        <w:t xml:space="preserve"> insectivorous bird species</w:t>
      </w:r>
      <w:r>
        <w:rPr>
          <w:rFonts w:ascii="Arial" w:hAnsi="Arial" w:cs="Arial"/>
          <w:lang w:val="en-US"/>
        </w:rPr>
        <w:t>.</w:t>
      </w:r>
    </w:p>
    <w:p w14:paraId="0514E92C" w14:textId="3CB3E5D6" w:rsidR="00343CFA" w:rsidRDefault="001D0424" w:rsidP="006A0C3F">
      <w:pPr>
        <w:spacing w:after="0"/>
        <w:jc w:val="both"/>
        <w:rPr>
          <w:rFonts w:ascii="Arial" w:hAnsi="Arial" w:cs="Arial"/>
          <w:lang w:val="en-US"/>
        </w:rPr>
      </w:pPr>
      <w:r w:rsidRPr="005B645D">
        <w:rPr>
          <w:rFonts w:ascii="Arial" w:hAnsi="Arial" w:cs="Arial"/>
          <w:lang w:val="en-US"/>
        </w:rPr>
        <w:t xml:space="preserve">Spiller &amp; Dettmers 2019 </w:t>
      </w:r>
      <w:r>
        <w:rPr>
          <w:rFonts w:ascii="Arial" w:hAnsi="Arial" w:cs="Arial"/>
          <w:lang w:val="en-US"/>
        </w:rPr>
        <w:t>identified potential drivers of the decline</w:t>
      </w:r>
      <w:r w:rsidR="00E859C7">
        <w:rPr>
          <w:rFonts w:ascii="Arial" w:hAnsi="Arial" w:cs="Arial"/>
          <w:lang w:val="en-US"/>
        </w:rPr>
        <w:t>s</w:t>
      </w:r>
      <w:r>
        <w:rPr>
          <w:rFonts w:ascii="Arial" w:hAnsi="Arial" w:cs="Arial"/>
          <w:lang w:val="en-US"/>
        </w:rPr>
        <w:t xml:space="preserve"> in aerial insectivorous birds (swallows, swifts, nightjars, and flycatchers)</w:t>
      </w:r>
      <w:r w:rsidR="00E859C7">
        <w:rPr>
          <w:rFonts w:ascii="Arial" w:hAnsi="Arial" w:cs="Arial"/>
          <w:lang w:val="en-US"/>
        </w:rPr>
        <w:t>, including declines</w:t>
      </w:r>
      <w:r w:rsidRPr="00A47A9C">
        <w:rPr>
          <w:rFonts w:ascii="Arial" w:hAnsi="Arial" w:cs="Arial"/>
          <w:lang w:val="en-US"/>
        </w:rPr>
        <w:t xml:space="preserve"> in insect prey abundance</w:t>
      </w:r>
      <w:r>
        <w:rPr>
          <w:rFonts w:ascii="Arial" w:hAnsi="Arial" w:cs="Arial"/>
          <w:lang w:val="en-US"/>
        </w:rPr>
        <w:t xml:space="preserve">, </w:t>
      </w:r>
      <w:r w:rsidR="00E859C7">
        <w:rPr>
          <w:rFonts w:ascii="Arial" w:hAnsi="Arial" w:cs="Arial"/>
          <w:lang w:val="en-US"/>
        </w:rPr>
        <w:t xml:space="preserve">effects </w:t>
      </w:r>
      <w:r w:rsidRPr="00A47A9C">
        <w:rPr>
          <w:rFonts w:ascii="Arial" w:hAnsi="Arial" w:cs="Arial"/>
          <w:lang w:val="en-US"/>
        </w:rPr>
        <w:t xml:space="preserve">of environmental </w:t>
      </w:r>
      <w:r w:rsidR="00E859C7">
        <w:rPr>
          <w:rFonts w:ascii="Arial" w:hAnsi="Arial" w:cs="Arial"/>
          <w:lang w:val="en-US"/>
        </w:rPr>
        <w:t>pollution</w:t>
      </w:r>
      <w:r>
        <w:rPr>
          <w:rFonts w:ascii="Arial" w:hAnsi="Arial" w:cs="Arial"/>
          <w:lang w:val="en-US"/>
        </w:rPr>
        <w:t xml:space="preserve">, </w:t>
      </w:r>
      <w:r w:rsidR="00E859C7">
        <w:rPr>
          <w:rFonts w:ascii="Arial" w:hAnsi="Arial" w:cs="Arial"/>
          <w:lang w:val="en-US"/>
        </w:rPr>
        <w:t>habitat loss</w:t>
      </w:r>
      <w:r>
        <w:rPr>
          <w:rFonts w:ascii="Arial" w:hAnsi="Arial" w:cs="Arial"/>
          <w:lang w:val="en-US"/>
        </w:rPr>
        <w:t>, p</w:t>
      </w:r>
      <w:r w:rsidRPr="00A47A9C">
        <w:rPr>
          <w:rFonts w:ascii="Arial" w:hAnsi="Arial" w:cs="Arial"/>
          <w:lang w:val="en-US"/>
        </w:rPr>
        <w:t>henological changes due to climate</w:t>
      </w:r>
      <w:r w:rsidR="00E859C7">
        <w:rPr>
          <w:rFonts w:ascii="Arial" w:hAnsi="Arial" w:cs="Arial"/>
          <w:lang w:val="en-US"/>
        </w:rPr>
        <w:t xml:space="preserve"> warming</w:t>
      </w:r>
      <w:r>
        <w:rPr>
          <w:rFonts w:ascii="Arial" w:hAnsi="Arial" w:cs="Arial"/>
          <w:lang w:val="en-US"/>
        </w:rPr>
        <w:t xml:space="preserve">, and </w:t>
      </w:r>
      <w:r w:rsidR="00E859C7">
        <w:rPr>
          <w:rFonts w:ascii="Arial" w:hAnsi="Arial" w:cs="Arial"/>
          <w:lang w:val="en-US"/>
        </w:rPr>
        <w:t>deterioration</w:t>
      </w:r>
      <w:r w:rsidRPr="00A47A9C">
        <w:rPr>
          <w:rFonts w:ascii="Arial" w:hAnsi="Arial" w:cs="Arial"/>
          <w:lang w:val="en-US"/>
        </w:rPr>
        <w:t xml:space="preserve"> of stop</w:t>
      </w:r>
      <w:r w:rsidR="00E859C7">
        <w:rPr>
          <w:rFonts w:ascii="Arial" w:hAnsi="Arial" w:cs="Arial"/>
          <w:lang w:val="en-US"/>
        </w:rPr>
        <w:t>over sites and wintering groundconditions</w:t>
      </w:r>
      <w:r>
        <w:rPr>
          <w:rFonts w:ascii="Arial" w:hAnsi="Arial" w:cs="Arial"/>
          <w:lang w:val="en-US"/>
        </w:rPr>
        <w:t xml:space="preserve">. The drivers </w:t>
      </w:r>
      <w:r w:rsidR="009D79ED">
        <w:rPr>
          <w:rFonts w:ascii="Arial" w:hAnsi="Arial" w:cs="Arial"/>
          <w:lang w:val="en-US"/>
        </w:rPr>
        <w:t>are t</w:t>
      </w:r>
      <w:r w:rsidR="00E859C7">
        <w:rPr>
          <w:rFonts w:ascii="Arial" w:hAnsi="Arial" w:cs="Arial"/>
          <w:lang w:val="en-US"/>
        </w:rPr>
        <w:t>hought</w:t>
      </w:r>
      <w:r>
        <w:rPr>
          <w:rFonts w:ascii="Arial" w:hAnsi="Arial" w:cs="Arial"/>
          <w:lang w:val="en-US"/>
        </w:rPr>
        <w:t xml:space="preserve"> to act simultaneously at different times </w:t>
      </w:r>
      <w:r w:rsidR="00E859C7">
        <w:rPr>
          <w:rFonts w:ascii="Arial" w:hAnsi="Arial" w:cs="Arial"/>
          <w:lang w:val="en-US"/>
        </w:rPr>
        <w:t>in</w:t>
      </w:r>
      <w:r>
        <w:rPr>
          <w:rFonts w:ascii="Arial" w:hAnsi="Arial" w:cs="Arial"/>
          <w:lang w:val="en-US"/>
        </w:rPr>
        <w:t xml:space="preserve"> the annual cycle, </w:t>
      </w:r>
      <w:r w:rsidR="00E859C7">
        <w:rPr>
          <w:rFonts w:ascii="Arial" w:hAnsi="Arial" w:cs="Arial"/>
          <w:lang w:val="en-US"/>
        </w:rPr>
        <w:t xml:space="preserve">which </w:t>
      </w:r>
      <w:r>
        <w:rPr>
          <w:rFonts w:ascii="Arial" w:hAnsi="Arial" w:cs="Arial"/>
          <w:lang w:val="en-US"/>
        </w:rPr>
        <w:t>may make carry</w:t>
      </w:r>
      <w:r w:rsidR="00E859C7">
        <w:rPr>
          <w:rFonts w:ascii="Arial" w:hAnsi="Arial" w:cs="Arial"/>
          <w:lang w:val="en-US"/>
        </w:rPr>
        <w:t>-</w:t>
      </w:r>
      <w:r>
        <w:rPr>
          <w:rFonts w:ascii="Arial" w:hAnsi="Arial" w:cs="Arial"/>
          <w:lang w:val="en-US"/>
        </w:rPr>
        <w:t xml:space="preserve">over effects an important issue </w:t>
      </w:r>
      <w:r w:rsidR="00E859C7">
        <w:rPr>
          <w:rFonts w:ascii="Arial" w:hAnsi="Arial" w:cs="Arial"/>
          <w:lang w:val="en-US"/>
        </w:rPr>
        <w:t>in</w:t>
      </w:r>
      <w:r>
        <w:rPr>
          <w:rFonts w:ascii="Arial" w:hAnsi="Arial" w:cs="Arial"/>
          <w:lang w:val="en-US"/>
        </w:rPr>
        <w:t xml:space="preserve"> decline</w:t>
      </w:r>
      <w:r w:rsidR="00E859C7">
        <w:rPr>
          <w:rFonts w:ascii="Arial" w:hAnsi="Arial" w:cs="Arial"/>
          <w:lang w:val="en-US"/>
        </w:rPr>
        <w:t>s</w:t>
      </w:r>
      <w:r>
        <w:rPr>
          <w:rFonts w:ascii="Arial" w:hAnsi="Arial" w:cs="Arial"/>
          <w:lang w:val="en-US"/>
        </w:rPr>
        <w:t xml:space="preserve"> </w:t>
      </w:r>
      <w:r>
        <w:rPr>
          <w:rFonts w:ascii="Arial" w:hAnsi="Arial" w:cs="Arial"/>
          <w:lang w:val="en-US"/>
        </w:rPr>
        <w:fldChar w:fldCharType="begin"/>
      </w:r>
      <w:r>
        <w:rPr>
          <w:rFonts w:ascii="Arial" w:hAnsi="Arial" w:cs="Arial"/>
          <w:lang w:val="en-US"/>
        </w:rPr>
        <w:instrText xml:space="preserve"> ADDIN ZOTERO_ITEM CSL_CITATION {"citationID":"MWx0BJQn","properties":{"formattedCitation":"(Spiller &amp; Dettmers 2019)","plainCitation":"(Spiller &amp; Dettmers 2019)","noteIndex":0},"citationItems":[{"id":1421,"uris":["http://zotero.org/users/local/B6GulUkZ/items/BTV8KR9R"],"itemData":{"id":1421,"type":"article-journal","abstract":"Aerial insectivores (birds that forage on aerial insects) have experienced significant population declines in North America. Numerous hypotheses have been proposed for these declines, but current evidence suggests multiple factors could be operating in combination during their annual migratory cycles between breeding and nonbreeding areas. Potential drivers include decreased prey abundance, direct or indirect impacts of environmental contaminants, habitat loss, phenological changes due to warming climate, and conditions on migratory stopover or wintering grounds. While no single threat appears to be the cause of aerial insectivore declines, existing evidence suggests that several of these factors could be contributing to the declines at different times in the annual lifecycle. Breeding productivity for most of these species does not appear to be limited by overall prey abundance, contaminants, or habitat loss, which suggests that similar issues on nonbreeding grounds or carryover effects could play important roles. However, a better understanding of the importance of prey quality throughout the lifecycle is critically needed. Based on current evidence, we propose that changes in availability of high-quality prey, with variability across breeding and nonbreeding grounds, reduce various combinations of fledging success, post-fledging survival, and nonbreeding season body condition of aerial insectivores, resulting in species and geographic differences in population trends. We encourage others to use this hypothesis as a starting point to test specific mechanisms by which availability of high-quality prey influences demographic parameters. We suggest that future research focus on defining prey quality, monitoring insect abundance in conjunction with birds, comparing demographic models across local populations experiencing different population growth rates, and using tracking technology to document important migratory and nonbreeding areas. Considerable research progress already has been made, but additional research is needed to better understand the complex web of potential causes driving aerial insectivore declines.","container-title":"The Condor","DOI":"10.1093/condor/duz010","ISSN":"0010-5422, 1938-5129","issue":"2","language":"en","page":"duz010","source":"DOI.org (Crossref)","title":"Evidence for multiple drivers of aerial insectivore declines in North America","volume":"121","author":[{"family":"Spiller","given":"Kimberly J"},{"family":"Dettmers","given":"Randy"}],"issued":{"date-parts":[["2019",5,1]]}}}],"schema":"https://github.com/citation-style-language/schema/raw/master/csl-citation.json"} </w:instrText>
      </w:r>
      <w:r>
        <w:rPr>
          <w:rFonts w:ascii="Arial" w:hAnsi="Arial" w:cs="Arial"/>
          <w:lang w:val="en-US"/>
        </w:rPr>
        <w:fldChar w:fldCharType="separate"/>
      </w:r>
      <w:r w:rsidRPr="00404D29">
        <w:rPr>
          <w:rFonts w:ascii="Arial" w:hAnsi="Arial" w:cs="Arial"/>
          <w:lang w:val="en-US"/>
        </w:rPr>
        <w:t>(Spiller &amp; Dettmers 2019)</w:t>
      </w:r>
      <w:r>
        <w:rPr>
          <w:rFonts w:ascii="Arial" w:hAnsi="Arial" w:cs="Arial"/>
          <w:lang w:val="en-US"/>
        </w:rPr>
        <w:fldChar w:fldCharType="end"/>
      </w:r>
      <w:r>
        <w:rPr>
          <w:rFonts w:ascii="Arial" w:hAnsi="Arial" w:cs="Arial"/>
          <w:lang w:val="en-US"/>
        </w:rPr>
        <w:t xml:space="preserve">. </w:t>
      </w:r>
      <w:r w:rsidR="009D79ED">
        <w:rPr>
          <w:rFonts w:ascii="Arial" w:hAnsi="Arial" w:cs="Arial"/>
          <w:lang w:val="en-US"/>
        </w:rPr>
        <w:t>Common</w:t>
      </w:r>
      <w:r w:rsidR="00E859C7">
        <w:rPr>
          <w:rFonts w:ascii="Arial" w:hAnsi="Arial" w:cs="Arial"/>
          <w:lang w:val="en-US"/>
        </w:rPr>
        <w:t>l</w:t>
      </w:r>
      <w:r>
        <w:rPr>
          <w:rFonts w:ascii="Arial" w:hAnsi="Arial" w:cs="Arial"/>
          <w:lang w:val="en-US"/>
        </w:rPr>
        <w:t xml:space="preserve"> threats </w:t>
      </w:r>
      <w:r w:rsidR="00E859C7">
        <w:rPr>
          <w:rFonts w:ascii="Arial" w:hAnsi="Arial" w:cs="Arial"/>
          <w:lang w:val="en-US"/>
        </w:rPr>
        <w:t>to</w:t>
      </w:r>
      <w:r>
        <w:rPr>
          <w:rFonts w:ascii="Arial" w:hAnsi="Arial" w:cs="Arial"/>
          <w:lang w:val="en-US"/>
        </w:rPr>
        <w:t xml:space="preserve"> migratory land birds of </w:t>
      </w:r>
      <w:r w:rsidR="00E859C7">
        <w:rPr>
          <w:rFonts w:ascii="Arial" w:hAnsi="Arial" w:cs="Arial"/>
          <w:lang w:val="en-US"/>
        </w:rPr>
        <w:t xml:space="preserve">the </w:t>
      </w:r>
      <w:r>
        <w:rPr>
          <w:rFonts w:ascii="Arial" w:hAnsi="Arial" w:cs="Arial"/>
          <w:lang w:val="en-US"/>
        </w:rPr>
        <w:t xml:space="preserve">Central Americas Flyway </w:t>
      </w:r>
      <w:r w:rsidR="00E859C7">
        <w:rPr>
          <w:rFonts w:ascii="Arial" w:hAnsi="Arial" w:cs="Arial"/>
          <w:lang w:val="en-US"/>
        </w:rPr>
        <w:t>have been</w:t>
      </w:r>
      <w:r>
        <w:rPr>
          <w:rFonts w:ascii="Arial" w:hAnsi="Arial" w:cs="Arial"/>
          <w:lang w:val="en-US"/>
        </w:rPr>
        <w:t xml:space="preserve"> identified by </w:t>
      </w:r>
      <w:r>
        <w:rPr>
          <w:rFonts w:ascii="Arial" w:hAnsi="Arial" w:cs="Arial"/>
          <w:lang w:val="en-US"/>
        </w:rPr>
        <w:fldChar w:fldCharType="begin"/>
      </w:r>
      <w:r>
        <w:rPr>
          <w:rFonts w:ascii="Arial" w:hAnsi="Arial" w:cs="Arial"/>
          <w:lang w:val="en-US"/>
        </w:rPr>
        <w:instrText xml:space="preserve"> ADDIN ZOTERO_ITEM CSL_CITATION {"citationID":"VtXsW6AA","properties":{"formattedCitation":"(BirdLife International 2010a)","plainCitation":"(BirdLife International 2010a)","dontUpdate":true,"noteIndex":0},"citationItems":[{"id":3000,"uris":["http://zotero.org/users/local/B6GulUkZ/items/PJ7JF9JP"],"itemData":{"id":3000,"type":"webpage","title":"Central Americas Flyway","URL":"http://datazone.birdlife.org/userfiles/file/sowb/flyways/2_Central_Americas_Factsheet.pdf","author":[{"family":"BirdLife International","given":""}],"accessed":{"date-parts":[["2023",4,27]]},"issued":{"date-parts":[["2010"]]}}}],"schema":"https://github.com/citation-style-language/schema/raw/master/csl-citation.json"} </w:instrText>
      </w:r>
      <w:r>
        <w:rPr>
          <w:rFonts w:ascii="Arial" w:hAnsi="Arial" w:cs="Arial"/>
          <w:lang w:val="en-US"/>
        </w:rPr>
        <w:fldChar w:fldCharType="separate"/>
      </w:r>
      <w:r w:rsidRPr="005B645D">
        <w:rPr>
          <w:rFonts w:ascii="Arial" w:hAnsi="Arial" w:cs="Arial"/>
          <w:lang w:val="en-US"/>
        </w:rPr>
        <w:t>BirdLife International (2010a)</w:t>
      </w:r>
      <w:r>
        <w:rPr>
          <w:rFonts w:ascii="Arial" w:hAnsi="Arial" w:cs="Arial"/>
          <w:lang w:val="en-US"/>
        </w:rPr>
        <w:fldChar w:fldCharType="end"/>
      </w:r>
      <w:r w:rsidR="00E859C7">
        <w:rPr>
          <w:rFonts w:ascii="Arial" w:hAnsi="Arial" w:cs="Arial"/>
          <w:lang w:val="en-US"/>
        </w:rPr>
        <w:t xml:space="preserve"> and include</w:t>
      </w:r>
      <w:r>
        <w:rPr>
          <w:rFonts w:ascii="Arial" w:hAnsi="Arial" w:cs="Arial"/>
          <w:lang w:val="en-US"/>
        </w:rPr>
        <w:t xml:space="preserve"> infrastructure, housing and energy development, tropical deforestation, agri</w:t>
      </w:r>
      <w:r w:rsidR="00E859C7">
        <w:rPr>
          <w:rFonts w:ascii="Arial" w:hAnsi="Arial" w:cs="Arial"/>
          <w:lang w:val="en-US"/>
        </w:rPr>
        <w:t>cultural expansion and hunting.</w:t>
      </w:r>
    </w:p>
    <w:p w14:paraId="2D8DB75B" w14:textId="7C2B14F8" w:rsidR="00E859C7" w:rsidRDefault="009D79ED" w:rsidP="006A0C3F">
      <w:pPr>
        <w:spacing w:after="0"/>
        <w:jc w:val="both"/>
        <w:rPr>
          <w:rFonts w:ascii="Arial" w:hAnsi="Arial" w:cs="Arial"/>
          <w:lang w:val="en-US"/>
        </w:rPr>
      </w:pPr>
      <w:r>
        <w:rPr>
          <w:rFonts w:ascii="Arial" w:hAnsi="Arial" w:cs="Arial"/>
          <w:lang w:val="en-US"/>
        </w:rPr>
        <w:t>The review by</w:t>
      </w:r>
      <w:r w:rsidR="001D0424">
        <w:rPr>
          <w:rFonts w:ascii="Arial" w:hAnsi="Arial" w:cs="Arial"/>
          <w:lang w:val="en-US"/>
        </w:rPr>
        <w:t xml:space="preserve"> </w:t>
      </w:r>
      <w:r w:rsidR="001D0424">
        <w:rPr>
          <w:rFonts w:ascii="Arial" w:hAnsi="Arial" w:cs="Arial"/>
          <w:lang w:val="en-US"/>
        </w:rPr>
        <w:fldChar w:fldCharType="begin"/>
      </w:r>
      <w:r w:rsidR="001D0424">
        <w:rPr>
          <w:rFonts w:ascii="Arial" w:hAnsi="Arial" w:cs="Arial"/>
          <w:lang w:val="en-US"/>
        </w:rPr>
        <w:instrText xml:space="preserve"> ADDIN ZOTERO_ITEM CSL_CITATION {"citationID":"themPbLh","properties":{"formattedCitation":"(M\\uc0\\u248{}ller {\\i{}et al.} 2008)","plainCitation":"(Møller et al. 2008)","dontUpdate":true,"noteIndex":0},"citationItems":[{"id":1507,"uris":["http://zotero.org/users/local/B6GulUkZ/items/YCZDGT6G"],"itemData":{"id":1507,"type":"article-journal","abstract":"Recent rapid climatic changes are associated with dramatic changes in phenology of plants and animals, with optimal timing of reproduction advancing considerably in the northern hemisphere. However, some species may not have advanced their timing of breeding sufficiently to continue reproducing optimally relative to the occurrence of peak food availability, thus becoming mismatched compared with their food sources. The degree of mismatch may differ among species, and species with greater mismatch may be characterized by declining populations. Here we relate changes in spring migration timing by 100 European bird species since 1960, considered as an index of the phenological response of bird species to recent climate change, to their population trends. Species that declined in the period 1990–2000 did not advance their spring migration, whereas those with stable or increasing populations advanced their migration considerably. On the other hand, population trends during 1970–1990 were predicted by breeding habitat type, northernmost breeding latitude, and winter range (with species of agricultural habitat, breeding at northern latitudes, and wintering in Africa showing an unfavorable conservation status), but not by change in migration timing. The association between population trend in 1990–2000 and change in migration phenology was not confounded by any of the previously identified predictors of population trends in birds, or by similarity in phenotype among taxa due to common descent. Our findings imply that ecological factors affecting population trends can change over time and suggest that ongoing climatic changes will increasingly threaten vulnerable migratory bird species, augmenting their extinction risk.","container-title":"Proceedings of the National Academy of Sciences","DOI":"10.1073/pnas.0803825105","issue":"42","note":"publisher: Proceedings of the National Academy of Sciences","page":"16195-16200","source":"pnas.org (Atypon)","title":"Populations of migratory bird species that did not show a phenological response to climate change are declining","volume":"105","author":[{"family":"Møller","given":"Anders Pape"},{"family":"Rubolini","given":"Diego"},{"family":"Lehikoinen","given":"Esa"}],"issued":{"date-parts":[["2008",10,21]]}}}],"schema":"https://github.com/citation-style-language/schema/raw/master/csl-citation.json"} </w:instrText>
      </w:r>
      <w:r w:rsidR="001D0424">
        <w:rPr>
          <w:rFonts w:ascii="Arial" w:hAnsi="Arial" w:cs="Arial"/>
          <w:lang w:val="en-US"/>
        </w:rPr>
        <w:fldChar w:fldCharType="separate"/>
      </w:r>
      <w:r w:rsidR="001D0424" w:rsidRPr="005B645D">
        <w:rPr>
          <w:rFonts w:ascii="Arial" w:hAnsi="Arial" w:cs="Arial"/>
          <w:szCs w:val="24"/>
          <w:lang w:val="en-US"/>
        </w:rPr>
        <w:t xml:space="preserve">Møller </w:t>
      </w:r>
      <w:r w:rsidR="001D0424" w:rsidRPr="005B645D">
        <w:rPr>
          <w:rFonts w:ascii="Arial" w:hAnsi="Arial" w:cs="Arial"/>
          <w:i/>
          <w:iCs/>
          <w:szCs w:val="24"/>
          <w:lang w:val="en-US"/>
        </w:rPr>
        <w:t>et al.</w:t>
      </w:r>
      <w:r w:rsidR="001D0424" w:rsidRPr="005B645D">
        <w:rPr>
          <w:rFonts w:ascii="Arial" w:hAnsi="Arial" w:cs="Arial"/>
          <w:szCs w:val="24"/>
          <w:lang w:val="en-US"/>
        </w:rPr>
        <w:t xml:space="preserve"> (2008)</w:t>
      </w:r>
      <w:r w:rsidR="001D0424">
        <w:rPr>
          <w:rFonts w:ascii="Arial" w:hAnsi="Arial" w:cs="Arial"/>
          <w:lang w:val="en-US"/>
        </w:rPr>
        <w:fldChar w:fldCharType="end"/>
      </w:r>
      <w:r w:rsidR="001D0424">
        <w:rPr>
          <w:rFonts w:ascii="Arial" w:hAnsi="Arial" w:cs="Arial"/>
          <w:lang w:val="en-US"/>
        </w:rPr>
        <w:t xml:space="preserve"> of 100 European </w:t>
      </w:r>
      <w:r>
        <w:rPr>
          <w:rFonts w:ascii="Arial" w:hAnsi="Arial" w:cs="Arial"/>
          <w:lang w:val="en-US"/>
        </w:rPr>
        <w:t>migratory</w:t>
      </w:r>
      <w:r w:rsidR="00E859C7">
        <w:rPr>
          <w:rFonts w:ascii="Arial" w:hAnsi="Arial" w:cs="Arial"/>
          <w:lang w:val="en-US"/>
        </w:rPr>
        <w:t xml:space="preserve"> </w:t>
      </w:r>
      <w:r w:rsidR="001D0424">
        <w:rPr>
          <w:rFonts w:ascii="Arial" w:hAnsi="Arial" w:cs="Arial"/>
          <w:lang w:val="en-US"/>
        </w:rPr>
        <w:t>bird spec</w:t>
      </w:r>
      <w:r w:rsidR="00E859C7">
        <w:rPr>
          <w:rFonts w:ascii="Arial" w:hAnsi="Arial" w:cs="Arial"/>
          <w:lang w:val="en-US"/>
        </w:rPr>
        <w:t>ies between 1970 and 2000 analys</w:t>
      </w:r>
      <w:r w:rsidR="001D0424">
        <w:rPr>
          <w:rFonts w:ascii="Arial" w:hAnsi="Arial" w:cs="Arial"/>
          <w:lang w:val="en-US"/>
        </w:rPr>
        <w:t>ed the phenolo</w:t>
      </w:r>
      <w:r w:rsidR="00E859C7">
        <w:rPr>
          <w:rFonts w:ascii="Arial" w:hAnsi="Arial" w:cs="Arial"/>
          <w:lang w:val="en-US"/>
        </w:rPr>
        <w:t>gical</w:t>
      </w:r>
      <w:r w:rsidR="001D0424">
        <w:rPr>
          <w:rFonts w:ascii="Arial" w:hAnsi="Arial" w:cs="Arial"/>
          <w:lang w:val="en-US"/>
        </w:rPr>
        <w:t xml:space="preserve"> response of bird species to climate change. It </w:t>
      </w:r>
      <w:r w:rsidR="00E859C7">
        <w:rPr>
          <w:rFonts w:ascii="Arial" w:hAnsi="Arial" w:cs="Arial"/>
          <w:lang w:val="en-US"/>
        </w:rPr>
        <w:t>was</w:t>
      </w:r>
      <w:r w:rsidR="001D0424">
        <w:rPr>
          <w:rFonts w:ascii="Arial" w:hAnsi="Arial" w:cs="Arial"/>
          <w:lang w:val="en-US"/>
        </w:rPr>
        <w:t xml:space="preserve"> </w:t>
      </w:r>
      <w:r w:rsidR="00E859C7">
        <w:rPr>
          <w:rFonts w:ascii="Arial" w:hAnsi="Arial" w:cs="Arial"/>
          <w:lang w:val="en-US"/>
        </w:rPr>
        <w:t>concluded</w:t>
      </w:r>
      <w:r w:rsidR="001D0424">
        <w:rPr>
          <w:rFonts w:ascii="Arial" w:hAnsi="Arial" w:cs="Arial"/>
          <w:lang w:val="en-US"/>
        </w:rPr>
        <w:t xml:space="preserve"> that bird species </w:t>
      </w:r>
      <w:r w:rsidR="00E859C7">
        <w:rPr>
          <w:rFonts w:ascii="Arial" w:hAnsi="Arial" w:cs="Arial"/>
          <w:lang w:val="en-US"/>
        </w:rPr>
        <w:t xml:space="preserve">that </w:t>
      </w:r>
      <w:r w:rsidR="001D0424">
        <w:rPr>
          <w:rFonts w:ascii="Arial" w:hAnsi="Arial" w:cs="Arial"/>
          <w:lang w:val="en-US"/>
        </w:rPr>
        <w:t xml:space="preserve">did not advance their spring migration </w:t>
      </w:r>
      <w:r w:rsidR="00E859C7">
        <w:rPr>
          <w:rFonts w:ascii="Arial" w:hAnsi="Arial" w:cs="Arial"/>
          <w:lang w:val="en-US"/>
        </w:rPr>
        <w:t>declined</w:t>
      </w:r>
      <w:r w:rsidR="001D0424">
        <w:rPr>
          <w:rFonts w:ascii="Arial" w:hAnsi="Arial" w:cs="Arial"/>
          <w:lang w:val="en-US"/>
        </w:rPr>
        <w:t>. A p</w:t>
      </w:r>
      <w:r>
        <w:rPr>
          <w:rFonts w:ascii="Arial" w:hAnsi="Arial" w:cs="Arial"/>
          <w:lang w:val="en-US"/>
        </w:rPr>
        <w:t>otential mismatch between</w:t>
      </w:r>
      <w:r w:rsidR="00E859C7">
        <w:rPr>
          <w:rFonts w:ascii="Arial" w:hAnsi="Arial" w:cs="Arial"/>
          <w:lang w:val="en-US"/>
        </w:rPr>
        <w:t xml:space="preserve"> food availability</w:t>
      </w:r>
      <w:r w:rsidR="001D0424">
        <w:rPr>
          <w:rFonts w:ascii="Arial" w:hAnsi="Arial" w:cs="Arial"/>
          <w:lang w:val="en-US"/>
        </w:rPr>
        <w:t xml:space="preserve"> and arrival time could </w:t>
      </w:r>
      <w:r w:rsidR="00E859C7">
        <w:rPr>
          <w:rFonts w:ascii="Arial" w:hAnsi="Arial" w:cs="Arial"/>
          <w:lang w:val="en-US"/>
        </w:rPr>
        <w:t>lead to</w:t>
      </w:r>
      <w:r w:rsidR="001D0424">
        <w:rPr>
          <w:rFonts w:ascii="Arial" w:hAnsi="Arial" w:cs="Arial"/>
          <w:lang w:val="en-US"/>
        </w:rPr>
        <w:t xml:space="preserve"> fa</w:t>
      </w:r>
      <w:r w:rsidR="00665FA5">
        <w:rPr>
          <w:rFonts w:ascii="Arial" w:hAnsi="Arial" w:cs="Arial"/>
          <w:lang w:val="en-US"/>
        </w:rPr>
        <w:t>i</w:t>
      </w:r>
      <w:r w:rsidR="001D0424">
        <w:rPr>
          <w:rFonts w:ascii="Arial" w:hAnsi="Arial" w:cs="Arial"/>
          <w:lang w:val="en-US"/>
        </w:rPr>
        <w:t xml:space="preserve">lure to breed </w:t>
      </w:r>
      <w:r w:rsidR="00E859C7">
        <w:rPr>
          <w:rFonts w:ascii="Arial" w:hAnsi="Arial" w:cs="Arial"/>
          <w:lang w:val="en-US"/>
        </w:rPr>
        <w:t xml:space="preserve">during periods of high food availability, </w:t>
      </w:r>
      <w:r w:rsidR="001D0424">
        <w:rPr>
          <w:rFonts w:ascii="Arial" w:hAnsi="Arial" w:cs="Arial"/>
          <w:lang w:val="en-US"/>
        </w:rPr>
        <w:t>as shown for the migratory insectiv</w:t>
      </w:r>
      <w:r w:rsidR="00E859C7">
        <w:rPr>
          <w:rFonts w:ascii="Arial" w:hAnsi="Arial" w:cs="Arial"/>
          <w:lang w:val="en-US"/>
        </w:rPr>
        <w:t>orous Pied F</w:t>
      </w:r>
      <w:r w:rsidR="001D0424">
        <w:rPr>
          <w:rFonts w:ascii="Arial" w:hAnsi="Arial" w:cs="Arial"/>
          <w:lang w:val="en-US"/>
        </w:rPr>
        <w:t xml:space="preserve">lycatcher </w:t>
      </w:r>
      <w:r w:rsidR="001D0424">
        <w:rPr>
          <w:rFonts w:ascii="Arial" w:hAnsi="Arial" w:cs="Arial"/>
          <w:lang w:val="en-US"/>
        </w:rPr>
        <w:fldChar w:fldCharType="begin"/>
      </w:r>
      <w:r w:rsidR="001D0424">
        <w:rPr>
          <w:rFonts w:ascii="Arial" w:hAnsi="Arial" w:cs="Arial"/>
          <w:lang w:val="en-US"/>
        </w:rPr>
        <w:instrText xml:space="preserve"> ADDIN ZOTERO_ITEM CSL_CITATION {"citationID":"gU0wFyZ6","properties":{"formattedCitation":"(Both {\\i{}et al.} 2006)","plainCitation":"(Both et al. 2006)","noteIndex":0},"citationItems":[{"id":1455,"uris":["http://zotero.org/users/local/B6GulUkZ/items/DRIMD2IN"],"itemData":{"id":1455,"type":"article-journal","container-title":"Nature","DOI":"10.1038/nature04539","ISSN":"0028-0836, 1476-4687","issue":"7089","journalAbbreviation":"Nature","language":"en","page":"81-83","source":"DOI.org (Crossref)","title":"Climate change and population declines in a long-distance migratory bird","volume":"441","author":[{"family":"Both","given":"Christiaan"},{"family":"Bouwhuis","given":"Sandra"},{"family":"Lessells","given":"C. M."},{"family":"Visser","given":"Marcel E."}],"issued":{"date-parts":[["2006",5]]}}}],"schema":"https://github.com/citation-style-language/schema/raw/master/csl-citation.json"} </w:instrText>
      </w:r>
      <w:r w:rsidR="001D0424">
        <w:rPr>
          <w:rFonts w:ascii="Arial" w:hAnsi="Arial" w:cs="Arial"/>
          <w:lang w:val="en-US"/>
        </w:rPr>
        <w:fldChar w:fldCharType="separate"/>
      </w:r>
      <w:r w:rsidR="001D0424" w:rsidRPr="005B645D">
        <w:rPr>
          <w:rFonts w:ascii="Arial" w:hAnsi="Arial" w:cs="Arial"/>
          <w:szCs w:val="24"/>
          <w:lang w:val="en-US"/>
        </w:rPr>
        <w:t xml:space="preserve">(Both </w:t>
      </w:r>
      <w:r w:rsidR="001D0424" w:rsidRPr="005B645D">
        <w:rPr>
          <w:rFonts w:ascii="Arial" w:hAnsi="Arial" w:cs="Arial"/>
          <w:i/>
          <w:iCs/>
          <w:szCs w:val="24"/>
          <w:lang w:val="en-US"/>
        </w:rPr>
        <w:t>et al.</w:t>
      </w:r>
      <w:r w:rsidR="001D0424" w:rsidRPr="005B645D">
        <w:rPr>
          <w:rFonts w:ascii="Arial" w:hAnsi="Arial" w:cs="Arial"/>
          <w:szCs w:val="24"/>
          <w:lang w:val="en-US"/>
        </w:rPr>
        <w:t xml:space="preserve"> 2006)</w:t>
      </w:r>
      <w:r w:rsidR="001D0424">
        <w:rPr>
          <w:rFonts w:ascii="Arial" w:hAnsi="Arial" w:cs="Arial"/>
          <w:lang w:val="en-US"/>
        </w:rPr>
        <w:fldChar w:fldCharType="end"/>
      </w:r>
      <w:r w:rsidR="001D0424">
        <w:rPr>
          <w:rFonts w:ascii="Arial" w:hAnsi="Arial" w:cs="Arial"/>
          <w:lang w:val="en-US"/>
        </w:rPr>
        <w:t xml:space="preserve">. </w:t>
      </w:r>
    </w:p>
    <w:p w14:paraId="72CB8CDD" w14:textId="6F7D5CC3" w:rsidR="001D0424" w:rsidRDefault="001D0424" w:rsidP="006A0C3F">
      <w:pPr>
        <w:spacing w:after="0"/>
        <w:jc w:val="both"/>
        <w:rPr>
          <w:rFonts w:ascii="Arial" w:hAnsi="Arial" w:cs="Arial"/>
          <w:lang w:val="en-US"/>
        </w:rPr>
      </w:pPr>
      <w:r>
        <w:rPr>
          <w:rFonts w:ascii="Arial" w:hAnsi="Arial" w:cs="Arial"/>
          <w:lang w:val="en-US"/>
        </w:rPr>
        <w:t>For many European-African migrant</w:t>
      </w:r>
      <w:r w:rsidR="00E859C7">
        <w:rPr>
          <w:rFonts w:ascii="Arial" w:hAnsi="Arial" w:cs="Arial"/>
          <w:lang w:val="en-US"/>
        </w:rPr>
        <w:t>s, including many insectivores</w:t>
      </w:r>
      <w:r w:rsidR="00665FA5">
        <w:rPr>
          <w:rFonts w:ascii="Arial" w:hAnsi="Arial" w:cs="Arial"/>
          <w:lang w:val="en-US"/>
        </w:rPr>
        <w:t>,</w:t>
      </w:r>
      <w:r w:rsidR="00E859C7">
        <w:rPr>
          <w:rFonts w:ascii="Arial" w:hAnsi="Arial" w:cs="Arial"/>
          <w:lang w:val="en-US"/>
        </w:rPr>
        <w:t xml:space="preserve"> </w:t>
      </w:r>
      <w:r>
        <w:rPr>
          <w:rFonts w:ascii="Arial" w:hAnsi="Arial" w:cs="Arial"/>
          <w:lang w:val="en-US"/>
        </w:rPr>
        <w:t xml:space="preserve">illegal hunting, habitat loss and degradation </w:t>
      </w:r>
      <w:r w:rsidR="00E859C7">
        <w:rPr>
          <w:rFonts w:ascii="Arial" w:hAnsi="Arial" w:cs="Arial"/>
          <w:lang w:val="en-US"/>
        </w:rPr>
        <w:t>have been defined</w:t>
      </w:r>
      <w:r>
        <w:rPr>
          <w:rFonts w:ascii="Arial" w:hAnsi="Arial" w:cs="Arial"/>
          <w:lang w:val="en-US"/>
        </w:rPr>
        <w:t xml:space="preserve"> as ma</w:t>
      </w:r>
      <w:r w:rsidR="00E859C7">
        <w:rPr>
          <w:rFonts w:ascii="Arial" w:hAnsi="Arial" w:cs="Arial"/>
          <w:lang w:val="en-US"/>
        </w:rPr>
        <w:t>jor</w:t>
      </w:r>
      <w:r>
        <w:rPr>
          <w:rFonts w:ascii="Arial" w:hAnsi="Arial" w:cs="Arial"/>
          <w:lang w:val="en-US"/>
        </w:rPr>
        <w:t xml:space="preserve"> threats </w:t>
      </w:r>
      <w:r>
        <w:rPr>
          <w:rFonts w:ascii="Arial" w:hAnsi="Arial" w:cs="Arial"/>
          <w:lang w:val="en-US"/>
        </w:rPr>
        <w:fldChar w:fldCharType="begin"/>
      </w:r>
      <w:r>
        <w:rPr>
          <w:rFonts w:ascii="Arial" w:hAnsi="Arial" w:cs="Arial"/>
          <w:lang w:val="en-US"/>
        </w:rPr>
        <w:instrText xml:space="preserve"> ADDIN ZOTERO_ITEM CSL_CITATION {"citationID":"SVCnPrgm","properties":{"formattedCitation":"(Bairlein 2016)","plainCitation":"(Bairlein 2016)","noteIndex":0},"citationItems":[{"id":1454,"uris":["http://zotero.org/users/local/B6GulUkZ/items/ANUWR7GL"],"itemData":{"id":1454,"type":"article-journal","abstract":"Habitat degradation and loss, illegal killings, and climate change threaten European migratory bird populations\n          , \n            \n              The populations of migratory bird species that breed in Europe and overwinter in sub-Saharan Africa are declining considerably faster than those of nonmigratory resident species or of migratory species that overwinter in Europe (\n              \n                1\n              \n              ). Likely factors are habitat changes due to changes in land use, illegal killing and taking along the northern African coasts, and climate-induced changes in timing of migration and breeding. However, not only European trans-Saharan migrants are declining fast. This holds also for North American long-distance migrants wintering in Central and South America. To halt these declines, preservation of remaining habitats and restoration of habitats both at breeding and nonbreeding grounds is essential, as well as stopping illegal killing and taking of birds along their migration routes.","container-title":"Science","DOI":"10.1126/science.aah6647","ISSN":"0036-8075, 1095-9203","issue":"6312","journalAbbreviation":"Science","language":"en","page":"547-548","source":"DOI.org (Crossref)","title":"Migratory birds under threat","volume":"354","author":[{"family":"Bairlein","given":"Franz"}],"issued":{"date-parts":[["2016",11,4]]}}}],"schema":"https://github.com/citation-style-language/schema/raw/master/csl-citation.json"} </w:instrText>
      </w:r>
      <w:r>
        <w:rPr>
          <w:rFonts w:ascii="Arial" w:hAnsi="Arial" w:cs="Arial"/>
          <w:lang w:val="en-US"/>
        </w:rPr>
        <w:fldChar w:fldCharType="separate"/>
      </w:r>
      <w:r w:rsidRPr="005B645D">
        <w:rPr>
          <w:rFonts w:ascii="Arial" w:hAnsi="Arial" w:cs="Arial"/>
          <w:lang w:val="en-US"/>
        </w:rPr>
        <w:t>(Bairlein 2016)</w:t>
      </w:r>
      <w:r>
        <w:rPr>
          <w:rFonts w:ascii="Arial" w:hAnsi="Arial" w:cs="Arial"/>
          <w:lang w:val="en-US"/>
        </w:rPr>
        <w:fldChar w:fldCharType="end"/>
      </w:r>
      <w:r>
        <w:rPr>
          <w:rFonts w:ascii="Arial" w:hAnsi="Arial" w:cs="Arial"/>
          <w:lang w:val="en-US"/>
        </w:rPr>
        <w:t xml:space="preserve">. </w:t>
      </w:r>
      <w:r w:rsidR="00E859C7">
        <w:rPr>
          <w:rFonts w:ascii="Arial" w:hAnsi="Arial" w:cs="Arial"/>
          <w:lang w:val="en-US"/>
        </w:rPr>
        <w:t>Fu</w:t>
      </w:r>
      <w:r w:rsidR="00665FA5">
        <w:rPr>
          <w:rFonts w:ascii="Arial" w:hAnsi="Arial" w:cs="Arial"/>
          <w:lang w:val="en-US"/>
        </w:rPr>
        <w:t>r</w:t>
      </w:r>
      <w:r w:rsidR="00E859C7">
        <w:rPr>
          <w:rFonts w:ascii="Arial" w:hAnsi="Arial" w:cs="Arial"/>
          <w:lang w:val="en-US"/>
        </w:rPr>
        <w:t>thermore</w:t>
      </w:r>
      <w:r>
        <w:rPr>
          <w:rFonts w:ascii="Arial" w:hAnsi="Arial" w:cs="Arial"/>
          <w:lang w:val="en-US"/>
        </w:rPr>
        <w:t xml:space="preserve">, </w:t>
      </w:r>
      <w:r>
        <w:rPr>
          <w:rFonts w:ascii="Arial" w:hAnsi="Arial" w:cs="Arial"/>
          <w:lang w:val="en-US"/>
        </w:rPr>
        <w:fldChar w:fldCharType="begin"/>
      </w:r>
      <w:r>
        <w:rPr>
          <w:rFonts w:ascii="Arial" w:hAnsi="Arial" w:cs="Arial"/>
          <w:lang w:val="en-US"/>
        </w:rPr>
        <w:instrText xml:space="preserve"> ADDIN ZOTERO_ITEM CSL_CITATION {"citationID":"e4Cs0txH","properties":{"formattedCitation":"(Bowler {\\i{}et al.} 2019)","plainCitation":"(Bowler et al. 2019)","dontUpdate":true,"noteIndex":0},"citationItems":[{"id":1396,"uris":["http://zotero.org/users/local/B6GulUkZ/items/DPESSMQZ"],"itemData":{"id":1396,"type":"article-journal","abstract":"Evidence of declines in insect populations has recently received considerable scientific and societal attention. However, the lack of long-term insect monitoring makes it difficult to assess whether declines are geographically widespread. By contrast, bird populations are well monitored and often used as indicators of environmental change. We compared the population trends of European insectivorous birds with those of other birds to assess whether patterns in bird population trends were consistent with declines of insects. We further examined whether declines were evident for insectivores with different habitats, foraging strata, and other ecological preferences. Bird population trends were estimated for Europe (1990–2015) and Denmark (1990–2016). On average, insectivores declined over the study period (13% across Europe and 28% in Denmark), whereas omnivores had stable populations. Seedeaters also declined (28% across Europe; 34% in Denmark), but this assessment was based on fewer species than for other groups. The effects of insectivory were stronger for farmland species (especially grassland species), for ground feeders, and for cold-adapted species. Insectivory was associated with long-distance migration, which was also linked to population declines. However, many insectivores had stable populations, especially habitat generalists. Our findings suggest that the decline of insectivores is primarily associated with agricultural intensification and loss of grassland habitat. The loss of both seed and insect specialists indicates an overall trend toward bird communities dominated by diet generalists.","container-title":"Conservation Biology","DOI":"10.1111/cobi.13307","ISSN":"0888-8892, 1523-1739","issue":"5","journalAbbreviation":"Conservation Biology","language":"en","page":"1120-1130","source":"DOI.org (Crossref)","title":"Long</w:instrText>
      </w:r>
      <w:r>
        <w:rPr>
          <w:rFonts w:ascii="Cambria Math" w:hAnsi="Cambria Math" w:cs="Cambria Math"/>
          <w:lang w:val="en-US"/>
        </w:rPr>
        <w:instrText>‐</w:instrText>
      </w:r>
      <w:r>
        <w:rPr>
          <w:rFonts w:ascii="Arial" w:hAnsi="Arial" w:cs="Arial"/>
          <w:lang w:val="en-US"/>
        </w:rPr>
        <w:instrText>term declines of European insectivorous bird populations and potential causes","volume":"33","author":[{"family":"Bowler","given":"Diana E."},{"family":"Heldbjerg","given":"Henning"},{"family":"Fox","given":"Anthony D."},{"family":"Jong","given":"Maaike"},{"family":"Böhning</w:instrText>
      </w:r>
      <w:r>
        <w:rPr>
          <w:rFonts w:ascii="Cambria Math" w:hAnsi="Cambria Math" w:cs="Cambria Math"/>
          <w:lang w:val="en-US"/>
        </w:rPr>
        <w:instrText>‐</w:instrText>
      </w:r>
      <w:r>
        <w:rPr>
          <w:rFonts w:ascii="Arial" w:hAnsi="Arial" w:cs="Arial"/>
          <w:lang w:val="en-US"/>
        </w:rPr>
        <w:instrText xml:space="preserve">Gaese","given":"Katrin"}],"issued":{"date-parts":[["2019",10]]}}}],"schema":"https://github.com/citation-style-language/schema/raw/master/csl-citation.json"} </w:instrText>
      </w:r>
      <w:r>
        <w:rPr>
          <w:rFonts w:ascii="Arial" w:hAnsi="Arial" w:cs="Arial"/>
          <w:lang w:val="en-US"/>
        </w:rPr>
        <w:fldChar w:fldCharType="separate"/>
      </w:r>
      <w:r w:rsidRPr="005B645D">
        <w:rPr>
          <w:rFonts w:ascii="Arial" w:hAnsi="Arial" w:cs="Arial"/>
          <w:szCs w:val="24"/>
          <w:lang w:val="en-US"/>
        </w:rPr>
        <w:t xml:space="preserve">Bowler </w:t>
      </w:r>
      <w:r w:rsidRPr="005B645D">
        <w:rPr>
          <w:rFonts w:ascii="Arial" w:hAnsi="Arial" w:cs="Arial"/>
          <w:i/>
          <w:iCs/>
          <w:szCs w:val="24"/>
          <w:lang w:val="en-US"/>
        </w:rPr>
        <w:t>et al.</w:t>
      </w:r>
      <w:r w:rsidRPr="005B645D">
        <w:rPr>
          <w:rFonts w:ascii="Arial" w:hAnsi="Arial" w:cs="Arial"/>
          <w:szCs w:val="24"/>
          <w:lang w:val="en-US"/>
        </w:rPr>
        <w:t xml:space="preserve"> (2019)</w:t>
      </w:r>
      <w:r>
        <w:rPr>
          <w:rFonts w:ascii="Arial" w:hAnsi="Arial" w:cs="Arial"/>
          <w:lang w:val="en-US"/>
        </w:rPr>
        <w:fldChar w:fldCharType="end"/>
      </w:r>
      <w:r>
        <w:rPr>
          <w:rFonts w:ascii="Arial" w:hAnsi="Arial" w:cs="Arial"/>
          <w:lang w:val="en-US"/>
        </w:rPr>
        <w:t xml:space="preserve"> showed that </w:t>
      </w:r>
      <w:r w:rsidR="00E859C7">
        <w:rPr>
          <w:rFonts w:ascii="Arial" w:hAnsi="Arial" w:cs="Arial"/>
          <w:lang w:val="en-US"/>
        </w:rPr>
        <w:t xml:space="preserve">the </w:t>
      </w:r>
      <w:r w:rsidR="00665FA5">
        <w:rPr>
          <w:rFonts w:ascii="Arial" w:hAnsi="Arial" w:cs="Arial"/>
          <w:lang w:val="en-US"/>
        </w:rPr>
        <w:t>long-term decline</w:t>
      </w:r>
      <w:r>
        <w:rPr>
          <w:rFonts w:ascii="Arial" w:hAnsi="Arial" w:cs="Arial"/>
          <w:lang w:val="en-US"/>
        </w:rPr>
        <w:t xml:space="preserve"> of many migratory insectivorous bird species in Europe may be </w:t>
      </w:r>
      <w:r w:rsidR="00E859C7">
        <w:rPr>
          <w:rFonts w:ascii="Arial" w:hAnsi="Arial" w:cs="Arial"/>
          <w:lang w:val="en-US"/>
        </w:rPr>
        <w:t>linked</w:t>
      </w:r>
      <w:r>
        <w:rPr>
          <w:rFonts w:ascii="Arial" w:hAnsi="Arial" w:cs="Arial"/>
          <w:lang w:val="en-US"/>
        </w:rPr>
        <w:t xml:space="preserve"> </w:t>
      </w:r>
      <w:r w:rsidR="00E859C7">
        <w:rPr>
          <w:rFonts w:ascii="Arial" w:hAnsi="Arial" w:cs="Arial"/>
          <w:lang w:val="en-US"/>
        </w:rPr>
        <w:t xml:space="preserve">to </w:t>
      </w:r>
      <w:r>
        <w:rPr>
          <w:rFonts w:ascii="Arial" w:hAnsi="Arial" w:cs="Arial"/>
          <w:lang w:val="en-US"/>
        </w:rPr>
        <w:t>agricultural intensification and the loss of many grassland ecosystems. The use of pest</w:t>
      </w:r>
      <w:r w:rsidR="00E859C7">
        <w:rPr>
          <w:rFonts w:ascii="Arial" w:hAnsi="Arial" w:cs="Arial"/>
          <w:lang w:val="en-US"/>
        </w:rPr>
        <w:t>i</w:t>
      </w:r>
      <w:r>
        <w:rPr>
          <w:rFonts w:ascii="Arial" w:hAnsi="Arial" w:cs="Arial"/>
          <w:lang w:val="en-US"/>
        </w:rPr>
        <w:t>cides and fertili</w:t>
      </w:r>
      <w:r w:rsidR="00E859C7">
        <w:rPr>
          <w:rFonts w:ascii="Arial" w:hAnsi="Arial" w:cs="Arial"/>
          <w:lang w:val="en-US"/>
        </w:rPr>
        <w:t>sers</w:t>
      </w:r>
      <w:r>
        <w:rPr>
          <w:rFonts w:ascii="Arial" w:hAnsi="Arial" w:cs="Arial"/>
          <w:lang w:val="en-US"/>
        </w:rPr>
        <w:t xml:space="preserve"> </w:t>
      </w:r>
      <w:r w:rsidR="00665FA5">
        <w:rPr>
          <w:rFonts w:ascii="Arial" w:hAnsi="Arial" w:cs="Arial"/>
          <w:lang w:val="en-US"/>
        </w:rPr>
        <w:t xml:space="preserve">is a major threat to European bird poulations </w:t>
      </w:r>
      <w:r>
        <w:rPr>
          <w:rFonts w:ascii="Arial" w:hAnsi="Arial" w:cs="Arial"/>
          <w:lang w:val="en-US"/>
        </w:rPr>
        <w:fldChar w:fldCharType="begin"/>
      </w:r>
      <w:r>
        <w:rPr>
          <w:rFonts w:ascii="Arial" w:hAnsi="Arial" w:cs="Arial"/>
          <w:lang w:val="en-US"/>
        </w:rPr>
        <w:instrText xml:space="preserve"> ADDIN ZOTERO_ITEM CSL_CITATION {"citationID":"VNobfjD0","properties":{"formattedCitation":"(Rigal {\\i{}et al.} 2023)","plainCitation":"(Rigal et al. 2023)","noteIndex":0},"citationItems":[{"id":3116,"uris":["http://zotero.org/users/local/B6GulUkZ/items/TEH3P42S"],"itemData":{"id":3116,"type":"article-journal","abstract":"Declines in European bird populations are reported for decades but the direct effect of major anthropogenic pressures on such declines remains unquantified. Causal relationships between pressures and bird population responses are difficult to identify as pressures interact at different spatial scales and responses vary among species. Here, we uncover direct relationships between population time-series of 170 common bird species, monitored at more than 20,000 sites in 28 European countries, over 37 y, and four widespread anthropogenic pressures: agricultural intensification, change in forest cover, urbanisation and temperature change over the last decades. We quantify the influence of each pressure on population time-series and its importance relative to other pressures, and we identify traits of most affected species. We find that agricultural intensification, in particular pesticides and fertiliser use, is the main pressure for most bird population declines, especially for invertebrate feeders. Responses to changes in forest cover, urbanisation and temperature are more species-specific. Specifically, forest cover is associated with a positive effect and growing urbanisation with a negative effect on population dynamics, while temperature change has an effect on the dynamics of a large number of bird populations, the magnitude and direction of which depend on species' thermal preferences. Our results not only confirm the pervasive and strong effects of anthropogenic pressures on common breeding birds, but quantify the relative strength of these effects stressing the urgent need for transformative changes in the way of inhabiting the world in European countries, if bird populations shall have a chance of recovering.","container-title":"Proceedings of the National Academy of Sciences","DOI":"10.1073/pnas.2216573120","issue":"21","note":"publisher: Proceedings of the National Academy of Sciences","page":"e2216573120","source":"pnas.org (Atypon)","title":"Farmland practices are driving bird population decline across Europe","volume":"120","author":[{"family":"Rigal","given":"Stanislas"},{"family":"Dakos","given":"Vasilis"},{"family":"Alonso","given":"Hany"},{"family":"Auniņš","given":"Ainārs"},{"family":"Benkő","given":"Zoltán"},{"family":"Brotons","given":"Lluís"},{"family":"Chodkiewicz","given":"Tomasz"},{"family":"Chylarecki","given":"Przemysław"},{"family":"Carli","given":"Elisabetta","non-dropping-particle":"de"},{"family":"Moral","given":"Juan Carlos","non-dropping-particle":"del"},{"family":"Domşa","given":"Cristian"},{"family":"Escandell","given":"Virginia"},{"family":"Fontaine","given":"Benoît"},{"family":"Foppen","given":"Ruud"},{"family":"Gregory","given":"Richard"},{"family":"Harris","given":"Sarah"},{"family":"Herrando","given":"Sergi"},{"family":"Husby","given":"Magne"},{"family":"Ieronymidou","given":"Christina"},{"family":"Jiguet","given":"Frédéric"},{"family":"Kennedy","given":"John"},{"family":"Klvaňová","given":"Alena"},{"family":"Kmecl","given":"Primož"},{"family":"Kuczyński","given":"Lechosław"},{"family":"Kurlavičius","given":"Petras"},{"family":"Kålås","given":"John Atle"},{"family":"Lehikoinen","given":"Aleksi"},{"family":"Lindström","given":"Åke"},{"family":"Lorrillière","given":"Romain"},{"family":"Moshøj","given":"Charlotte"},{"family":"Nellis","given":"Renno"},{"family":"Noble","given":"David"},{"family":"Eskildsen","given":"Daniel Palm"},{"family":"Paquet","given":"Jean-Yves"},{"family":"Pélissié","given":"Mathieu"},{"family":"Pladevall","given":"Clara"},{"family":"Portolou","given":"Danae"},{"family":"Reif","given":"Jiří"},{"family":"Schmid","given":"Hans"},{"family":"Seaman","given":"Benjamin"},{"family":"Szabo","given":"Zoltán D."},{"family":"Szép","given":"Tibor"},{"family":"Florenzano","given":"Guido Tellini"},{"family":"Teufelbauer","given":"Norbert"},{"family":"Trautmann","given":"Sven"},{"family":"Turnhout","given":"Chris","non-dropping-particle":"van"},{"family":"Vermouzek","given":"Zdeněk"},{"family":"Vikstrøm","given":"Thomas"},{"family":"Voříšek","given":"Petr"},{"family":"Weiserbs","given":"Anne"},{"family":"Devictor","given":"Vincent"}],"issued":{"date-parts":[["2023",5,23]]}}}],"schema":"https://github.com/citation-style-language/schema/raw/master/csl-citation.json"} </w:instrText>
      </w:r>
      <w:r>
        <w:rPr>
          <w:rFonts w:ascii="Arial" w:hAnsi="Arial" w:cs="Arial"/>
          <w:lang w:val="en-US"/>
        </w:rPr>
        <w:fldChar w:fldCharType="separate"/>
      </w:r>
      <w:r w:rsidRPr="00404D29">
        <w:rPr>
          <w:rFonts w:ascii="Arial" w:hAnsi="Arial" w:cs="Arial"/>
          <w:szCs w:val="24"/>
          <w:lang w:val="en-US"/>
        </w:rPr>
        <w:t xml:space="preserve">(Rigal </w:t>
      </w:r>
      <w:r w:rsidRPr="00404D29">
        <w:rPr>
          <w:rFonts w:ascii="Arial" w:hAnsi="Arial" w:cs="Arial"/>
          <w:i/>
          <w:iCs/>
          <w:szCs w:val="24"/>
          <w:lang w:val="en-US"/>
        </w:rPr>
        <w:t>et al.</w:t>
      </w:r>
      <w:r w:rsidRPr="00404D29">
        <w:rPr>
          <w:rFonts w:ascii="Arial" w:hAnsi="Arial" w:cs="Arial"/>
          <w:szCs w:val="24"/>
          <w:lang w:val="en-US"/>
        </w:rPr>
        <w:t xml:space="preserve"> 2023)</w:t>
      </w:r>
      <w:r>
        <w:rPr>
          <w:rFonts w:ascii="Arial" w:hAnsi="Arial" w:cs="Arial"/>
          <w:lang w:val="en-US"/>
        </w:rPr>
        <w:fldChar w:fldCharType="end"/>
      </w:r>
      <w:r>
        <w:rPr>
          <w:rFonts w:ascii="Arial" w:hAnsi="Arial" w:cs="Arial"/>
          <w:lang w:val="en-US"/>
        </w:rPr>
        <w:t xml:space="preserve">. </w:t>
      </w:r>
      <w:r w:rsidR="005D7D88">
        <w:rPr>
          <w:rFonts w:ascii="Arial" w:hAnsi="Arial" w:cs="Arial"/>
          <w:lang w:val="en-US"/>
        </w:rPr>
        <w:t>Together</w:t>
      </w:r>
      <w:r>
        <w:rPr>
          <w:rFonts w:ascii="Arial" w:hAnsi="Arial" w:cs="Arial"/>
          <w:lang w:val="en-US"/>
        </w:rPr>
        <w:t xml:space="preserve"> with overgrazing, increased pesticide use </w:t>
      </w:r>
      <w:r w:rsidR="00665FA5">
        <w:rPr>
          <w:rFonts w:ascii="Arial" w:hAnsi="Arial" w:cs="Arial"/>
          <w:lang w:val="en-US"/>
        </w:rPr>
        <w:t>has been indentified</w:t>
      </w:r>
      <w:r>
        <w:rPr>
          <w:rFonts w:ascii="Arial" w:hAnsi="Arial" w:cs="Arial"/>
          <w:lang w:val="en-US"/>
        </w:rPr>
        <w:t xml:space="preserve"> as </w:t>
      </w:r>
      <w:r w:rsidR="005D7D88">
        <w:rPr>
          <w:rFonts w:ascii="Arial" w:hAnsi="Arial" w:cs="Arial"/>
          <w:lang w:val="en-US"/>
        </w:rPr>
        <w:t xml:space="preserve">a </w:t>
      </w:r>
      <w:r>
        <w:rPr>
          <w:rFonts w:ascii="Arial" w:hAnsi="Arial" w:cs="Arial"/>
          <w:lang w:val="en-US"/>
        </w:rPr>
        <w:t xml:space="preserve">serious threat </w:t>
      </w:r>
      <w:r w:rsidR="005D7D88">
        <w:rPr>
          <w:rFonts w:ascii="Arial" w:hAnsi="Arial" w:cs="Arial"/>
          <w:lang w:val="en-US"/>
        </w:rPr>
        <w:t xml:space="preserve">to </w:t>
      </w:r>
      <w:r>
        <w:rPr>
          <w:rFonts w:ascii="Arial" w:hAnsi="Arial" w:cs="Arial"/>
          <w:lang w:val="en-US"/>
        </w:rPr>
        <w:t>migratory insectivorous bird species in sub-Saharan Africa</w:t>
      </w:r>
      <w:r w:rsidR="005D7D88">
        <w:rPr>
          <w:rFonts w:ascii="Arial" w:hAnsi="Arial" w:cs="Arial"/>
          <w:lang w:val="en-US"/>
        </w:rPr>
        <w:t>,</w:t>
      </w:r>
      <w:r>
        <w:rPr>
          <w:rFonts w:ascii="Arial" w:hAnsi="Arial" w:cs="Arial"/>
          <w:lang w:val="en-US"/>
        </w:rPr>
        <w:t xml:space="preserve"> as insect prey populations </w:t>
      </w:r>
      <w:r w:rsidR="005D7D88">
        <w:rPr>
          <w:rFonts w:ascii="Arial" w:hAnsi="Arial" w:cs="Arial"/>
          <w:lang w:val="en-US"/>
        </w:rPr>
        <w:t xml:space="preserve">decline </w:t>
      </w:r>
      <w:r>
        <w:rPr>
          <w:rFonts w:ascii="Arial" w:hAnsi="Arial" w:cs="Arial"/>
          <w:lang w:val="en-US"/>
        </w:rPr>
        <w:t xml:space="preserve">as a result of reduced habitat quality </w:t>
      </w:r>
      <w:r>
        <w:rPr>
          <w:rFonts w:ascii="Arial" w:hAnsi="Arial" w:cs="Arial"/>
          <w:lang w:val="en-US"/>
        </w:rPr>
        <w:fldChar w:fldCharType="begin"/>
      </w:r>
      <w:r>
        <w:rPr>
          <w:rFonts w:ascii="Arial" w:hAnsi="Arial" w:cs="Arial"/>
          <w:lang w:val="en-US"/>
        </w:rPr>
        <w:instrText xml:space="preserve"> ADDIN ZOTERO_ITEM CSL_CITATION {"citationID":"rnRngp2H","properties":{"formattedCitation":"(BirdLife International 2010d, e)","plainCitation":"(BirdLife International 2010d, e)","noteIndex":0},"citationItems":[{"id":3155,"uris":["http://zotero.org/users/local/B6GulUkZ/items/N8BSSUMS"],"itemData":{"id":3155,"type":"webpage","title":"East Asia/East Africa Flyway","URL":"http://datazone.birdlife.org/userfiles/file/sowb/flyways/6_East_Asia_East_Africa_Factsheet.pdf","author":[{"family":"BirdLife International","given":""}],"accessed":{"date-parts":[["2023",6,1]]},"issued":{"date-parts":[["2010"]]}}},{"id":3157,"uris":["http://zotero.org/users/local/B6GulUkZ/items/SYN5IT4S"],"itemData":{"id":3157,"type":"webpage","title":"Mediterranean/ Black Sea Flyway","URL":"http://datazone.birdlife.org/userfiles/file/sowb/flyways/5_Mediterranean_Black_Sea_Factsheet.pdf","author":[{"family":"BirdLife International","given":""}],"accessed":{"date-parts":[["2023",6,1]]},"issued":{"date-parts":[["2010"]]}}}],"schema":"https://github.com/citation-style-language/schema/raw/master/csl-citation.json"} </w:instrText>
      </w:r>
      <w:r>
        <w:rPr>
          <w:rFonts w:ascii="Arial" w:hAnsi="Arial" w:cs="Arial"/>
          <w:lang w:val="en-US"/>
        </w:rPr>
        <w:fldChar w:fldCharType="separate"/>
      </w:r>
      <w:r w:rsidRPr="005B645D">
        <w:rPr>
          <w:rFonts w:ascii="Arial" w:hAnsi="Arial" w:cs="Arial"/>
          <w:lang w:val="en-US"/>
        </w:rPr>
        <w:t>(BirdLife International 2010d, e)</w:t>
      </w:r>
      <w:r>
        <w:rPr>
          <w:rFonts w:ascii="Arial" w:hAnsi="Arial" w:cs="Arial"/>
          <w:lang w:val="en-US"/>
        </w:rPr>
        <w:fldChar w:fldCharType="end"/>
      </w:r>
      <w:r>
        <w:rPr>
          <w:rFonts w:ascii="Arial" w:hAnsi="Arial" w:cs="Arial"/>
          <w:lang w:val="en-US"/>
        </w:rPr>
        <w:t xml:space="preserve">. </w:t>
      </w:r>
      <w:r w:rsidR="00665FA5">
        <w:rPr>
          <w:rFonts w:ascii="Arial" w:hAnsi="Arial" w:cs="Arial"/>
          <w:lang w:val="en-US"/>
        </w:rPr>
        <w:t>In addition</w:t>
      </w:r>
      <w:r>
        <w:rPr>
          <w:rFonts w:ascii="Arial" w:hAnsi="Arial" w:cs="Arial"/>
          <w:lang w:val="en-US"/>
        </w:rPr>
        <w:t xml:space="preserve">, bird species </w:t>
      </w:r>
      <w:r w:rsidR="005D7D88">
        <w:rPr>
          <w:rFonts w:ascii="Arial" w:hAnsi="Arial" w:cs="Arial"/>
          <w:lang w:val="en-US"/>
        </w:rPr>
        <w:t xml:space="preserve">migrating </w:t>
      </w:r>
      <w:r w:rsidR="00665FA5">
        <w:rPr>
          <w:rFonts w:ascii="Arial" w:hAnsi="Arial" w:cs="Arial"/>
          <w:lang w:val="en-US"/>
        </w:rPr>
        <w:t>through</w:t>
      </w:r>
      <w:r w:rsidR="005D7D88">
        <w:rPr>
          <w:rFonts w:ascii="Arial" w:hAnsi="Arial" w:cs="Arial"/>
          <w:lang w:val="en-US"/>
        </w:rPr>
        <w:t xml:space="preserve"> </w:t>
      </w:r>
      <w:r w:rsidR="005D7D88">
        <w:rPr>
          <w:rFonts w:ascii="Arial" w:hAnsi="Arial" w:cs="Arial"/>
          <w:lang w:val="en-US"/>
        </w:rPr>
        <w:lastRenderedPageBreak/>
        <w:t>the Mediterranean and Midd</w:t>
      </w:r>
      <w:r>
        <w:rPr>
          <w:rFonts w:ascii="Arial" w:hAnsi="Arial" w:cs="Arial"/>
          <w:lang w:val="en-US"/>
        </w:rPr>
        <w:t>l</w:t>
      </w:r>
      <w:r w:rsidR="005D7D88">
        <w:rPr>
          <w:rFonts w:ascii="Arial" w:hAnsi="Arial" w:cs="Arial"/>
          <w:lang w:val="en-US"/>
        </w:rPr>
        <w:t>e</w:t>
      </w:r>
      <w:r>
        <w:rPr>
          <w:rFonts w:ascii="Arial" w:hAnsi="Arial" w:cs="Arial"/>
          <w:lang w:val="en-US"/>
        </w:rPr>
        <w:t xml:space="preserve"> East are threatened by illegal hunting and trapping </w:t>
      </w:r>
      <w:r>
        <w:rPr>
          <w:rFonts w:ascii="Arial" w:hAnsi="Arial" w:cs="Arial"/>
          <w:lang w:val="en-US"/>
        </w:rPr>
        <w:fldChar w:fldCharType="begin"/>
      </w:r>
      <w:r>
        <w:rPr>
          <w:rFonts w:ascii="Arial" w:hAnsi="Arial" w:cs="Arial"/>
          <w:lang w:val="en-US"/>
        </w:rPr>
        <w:instrText xml:space="preserve"> ADDIN ZOTERO_ITEM CSL_CITATION {"citationID":"DOmpOV87","properties":{"formattedCitation":"(BirdLife International 2010d, e)","plainCitation":"(BirdLife International 2010d, e)","noteIndex":0},"citationItems":[{"id":3155,"uris":["http://zotero.org/users/local/B6GulUkZ/items/N8BSSUMS"],"itemData":{"id":3155,"type":"webpage","title":"East Asia/East Africa Flyway","URL":"http://datazone.birdlife.org/userfiles/file/sowb/flyways/6_East_Asia_East_Africa_Factsheet.pdf","author":[{"family":"BirdLife International","given":""}],"accessed":{"date-parts":[["2023",6,1]]},"issued":{"date-parts":[["2010"]]}}},{"id":3157,"uris":["http://zotero.org/users/local/B6GulUkZ/items/SYN5IT4S"],"itemData":{"id":3157,"type":"webpage","title":"Mediterranean/ Black Sea Flyway","URL":"http://datazone.birdlife.org/userfiles/file/sowb/flyways/5_Mediterranean_Black_Sea_Factsheet.pdf","author":[{"family":"BirdLife International","given":""}],"accessed":{"date-parts":[["2023",6,1]]},"issued":{"date-parts":[["2010"]]}}}],"schema":"https://github.com/citation-style-language/schema/raw/master/csl-citation.json"} </w:instrText>
      </w:r>
      <w:r>
        <w:rPr>
          <w:rFonts w:ascii="Arial" w:hAnsi="Arial" w:cs="Arial"/>
          <w:lang w:val="en-US"/>
        </w:rPr>
        <w:fldChar w:fldCharType="separate"/>
      </w:r>
      <w:r w:rsidRPr="005B645D">
        <w:rPr>
          <w:rFonts w:ascii="Arial" w:hAnsi="Arial" w:cs="Arial"/>
          <w:lang w:val="en-US"/>
        </w:rPr>
        <w:t>(BirdLife International 2010d, e)</w:t>
      </w:r>
      <w:r>
        <w:rPr>
          <w:rFonts w:ascii="Arial" w:hAnsi="Arial" w:cs="Arial"/>
          <w:lang w:val="en-US"/>
        </w:rPr>
        <w:fldChar w:fldCharType="end"/>
      </w:r>
      <w:r>
        <w:rPr>
          <w:rFonts w:ascii="Arial" w:hAnsi="Arial" w:cs="Arial"/>
          <w:lang w:val="en-US"/>
        </w:rPr>
        <w:t>.</w:t>
      </w:r>
    </w:p>
    <w:p w14:paraId="05E7F638" w14:textId="4804AD66" w:rsidR="001D0424" w:rsidRDefault="00665FA5" w:rsidP="006A0C3F">
      <w:pPr>
        <w:jc w:val="both"/>
        <w:rPr>
          <w:rFonts w:ascii="Arial" w:hAnsi="Arial" w:cs="Arial"/>
          <w:lang w:val="en-US"/>
        </w:rPr>
      </w:pPr>
      <w:r>
        <w:rPr>
          <w:rFonts w:ascii="Arial" w:hAnsi="Arial" w:cs="Arial"/>
          <w:lang w:val="en-US"/>
        </w:rPr>
        <w:t>Threats to</w:t>
      </w:r>
      <w:r w:rsidR="005D7D88">
        <w:rPr>
          <w:rFonts w:ascii="Arial" w:hAnsi="Arial" w:cs="Arial"/>
          <w:lang w:val="en-US"/>
        </w:rPr>
        <w:t xml:space="preserve"> migratory</w:t>
      </w:r>
      <w:r w:rsidR="001D0424">
        <w:rPr>
          <w:rFonts w:ascii="Arial" w:hAnsi="Arial" w:cs="Arial"/>
          <w:lang w:val="en-US"/>
        </w:rPr>
        <w:t xml:space="preserve"> birds in Central Asia and East Asia/Australasia </w:t>
      </w:r>
      <w:r w:rsidR="005D7D88">
        <w:rPr>
          <w:rFonts w:ascii="Arial" w:hAnsi="Arial" w:cs="Arial"/>
          <w:lang w:val="en-US"/>
        </w:rPr>
        <w:t>include habitat</w:t>
      </w:r>
      <w:r w:rsidR="001D0424">
        <w:rPr>
          <w:rFonts w:ascii="Arial" w:hAnsi="Arial" w:cs="Arial"/>
          <w:lang w:val="en-US"/>
        </w:rPr>
        <w:t xml:space="preserve"> degradation </w:t>
      </w:r>
      <w:r w:rsidR="005D7D88">
        <w:rPr>
          <w:rFonts w:ascii="Arial" w:hAnsi="Arial" w:cs="Arial"/>
          <w:lang w:val="en-US"/>
        </w:rPr>
        <w:t>of</w:t>
      </w:r>
      <w:r w:rsidR="001D0424">
        <w:rPr>
          <w:rFonts w:ascii="Arial" w:hAnsi="Arial" w:cs="Arial"/>
          <w:lang w:val="en-US"/>
        </w:rPr>
        <w:t xml:space="preserve"> river</w:t>
      </w:r>
      <w:r>
        <w:rPr>
          <w:rFonts w:ascii="Arial" w:hAnsi="Arial" w:cs="Arial"/>
          <w:lang w:val="en-US"/>
        </w:rPr>
        <w:t>s</w:t>
      </w:r>
      <w:r w:rsidR="005D7D88">
        <w:rPr>
          <w:rFonts w:ascii="Arial" w:hAnsi="Arial" w:cs="Arial"/>
          <w:lang w:val="en-US"/>
        </w:rPr>
        <w:t xml:space="preserve"> and wetland ecosystems</w:t>
      </w:r>
      <w:r w:rsidR="001D0424">
        <w:rPr>
          <w:rFonts w:ascii="Arial" w:hAnsi="Arial" w:cs="Arial"/>
          <w:lang w:val="en-US"/>
        </w:rPr>
        <w:t xml:space="preserve">, climate change, land use and human infrastructure </w:t>
      </w:r>
      <w:r w:rsidR="001D0424">
        <w:rPr>
          <w:rFonts w:ascii="Arial" w:hAnsi="Arial" w:cs="Arial"/>
          <w:lang w:val="en-US"/>
        </w:rPr>
        <w:fldChar w:fldCharType="begin"/>
      </w:r>
      <w:r w:rsidR="001D0424">
        <w:rPr>
          <w:rFonts w:ascii="Arial" w:hAnsi="Arial" w:cs="Arial"/>
          <w:lang w:val="en-US"/>
        </w:rPr>
        <w:instrText xml:space="preserve"> ADDIN ZOTERO_ITEM CSL_CITATION {"citationID":"epd69KHL","properties":{"formattedCitation":"(BirdLife International 2010b, c)","plainCitation":"(BirdLife International 2010b, c)","noteIndex":0},"citationItems":[{"id":3133,"uris":["http://zotero.org/users/local/B6GulUkZ/items/C8HI97VS"],"itemData":{"id":3133,"type":"webpage","title":"Central Asia Flyway","URL":"http://datazone.birdlife.org/userfiles/file/sowb/flyways/7_Central_Asia_Factsheet.pdf","author":[{"family":"BirdLife International","given":""}],"accessed":{"date-parts":[["2023",5,26]]},"issued":{"date-parts":[["2010"]]}}},{"id":3163,"uris":["http://zotero.org/users/local/B6GulUkZ/items/QVXQMSE2"],"itemData":{"id":3163,"type":"webpage","title":"East Asia/ Australasia Flyway","URL":"http://datazone.birdlife.org/userfiles/file/sowb/flyways/8_EastAsia_Australasia_NEW.pdf","author":[{"family":"BirdLife International","given":""}],"accessed":{"date-parts":[["2023",6,5]]},"issued":{"date-parts":[["2010"]]}}}],"schema":"https://github.com/citation-style-language/schema/raw/master/csl-citation.json"} </w:instrText>
      </w:r>
      <w:r w:rsidR="001D0424">
        <w:rPr>
          <w:rFonts w:ascii="Arial" w:hAnsi="Arial" w:cs="Arial"/>
          <w:lang w:val="en-US"/>
        </w:rPr>
        <w:fldChar w:fldCharType="separate"/>
      </w:r>
      <w:r w:rsidR="001D0424" w:rsidRPr="005B645D">
        <w:rPr>
          <w:rFonts w:ascii="Arial" w:hAnsi="Arial" w:cs="Arial"/>
          <w:lang w:val="en-US"/>
        </w:rPr>
        <w:t>(BirdLife International 2010b, c)</w:t>
      </w:r>
      <w:r w:rsidR="001D0424">
        <w:rPr>
          <w:rFonts w:ascii="Arial" w:hAnsi="Arial" w:cs="Arial"/>
          <w:lang w:val="en-US"/>
        </w:rPr>
        <w:fldChar w:fldCharType="end"/>
      </w:r>
      <w:r w:rsidR="001D0424">
        <w:rPr>
          <w:rFonts w:ascii="Arial" w:hAnsi="Arial" w:cs="Arial"/>
          <w:lang w:val="en-US"/>
        </w:rPr>
        <w:t xml:space="preserve">. </w:t>
      </w:r>
      <w:r w:rsidR="001D0424">
        <w:rPr>
          <w:rFonts w:ascii="Arial" w:hAnsi="Arial" w:cs="Arial"/>
          <w:lang w:val="en-US"/>
        </w:rPr>
        <w:fldChar w:fldCharType="begin"/>
      </w:r>
      <w:r w:rsidR="006A0C3F">
        <w:rPr>
          <w:rFonts w:ascii="Arial" w:hAnsi="Arial" w:cs="Arial"/>
          <w:lang w:val="en-US"/>
        </w:rPr>
        <w:instrText xml:space="preserve"> ADDIN ZOTERO_ITEM CSL_CITATION {"citationID":"x9cHCAMp","properties":{"formattedCitation":"(Yong {\\i{}et al.} 2015)","plainCitation":"(Yong et al. 2015)","dontUpdate":true,"noteIndex":0},"citationItems":[{"id":3143,"uris":["http://zotero.org/users/local/B6GulUkZ/items/QX3YI3UG"],"itemData":{"id":3143,"type":"article-journal","abstract":"The East Asian-Australasian Flyway supports the greatest diversity and populations of migratory birds globally, as well as the highest number of threatened migratory species of any flyway, including passerines (15 species). However it is also one of the most poorly understood migration systems, and little is known about the populations and ecology of the passerine migrants that breed, stop over and winter in the habitats along this flyway. We provide the first flyway-wide review of diversity, ecology, and conservation issues relating to 170 species of long-distance and over 80 short-distance migrants from 32 families. Recent studies of songbird migration movements and ecology is limited, and is skewed towards East Asia, particularly Mainland China, Taiwan, Russia, Japan and South Korea. Strong evidence of declines exists for some species, e.g. Yellow-breasted Bunting Emberiza aureola, but tends to be fragmentary, localised or anecdotal for many others. More species have small breeding ranges (&lt; 250,000 km2) and/or are dependent on tropical forests as wintering habitat than those in any other Eurasian migratory system, and are thus more vulnerable to habitat loss and degradation throughout their ranges. Poorly regulated hunting for food and the pet trade, invasive species and collisions with man-made structures further threaten migratory songbirds at a number of stop-over or wintering sites, while climate change and habitat loss may be of increasing concern in the breeding ranges. A key conservation priority is to carry out intensive field surveys across the region while simultaneously tapping into citizen science datasets, to identify important stop-over and wintering sites, particularly for poorly-known or globally threatened species across South-East Asia and southern China for targeted conservation actions. Additionally, the advent of miniaturised tracking technology, molecular and isotopic techniques can provide novel insights into migration connectivity, paths and ecology for species in this migration system, complementing data from banding exercises and observation-based surveys, and could prove useful in informing conservation priorities. However, until most states along the East Asian-Australasian flyway ratify the Convention on the Conservation of Migratory Species of Wild Animals (CMS) and other cross-boundary treaties, the relative lack of crossboundary cooperation, coordination and information sharing in the region will continue to present a stumbling block for effective conservation of migratory passerines.","container-title":"Bird Conservation International","DOI":"10.1017/S0959270914000276","ISSN":"0959-2709, 1474-0001","issue":"1","journalAbbreviation":"Bird Conservation International","language":"en","page":"1-37","source":"DOI.org (Crossref)","title":"Migratory songbirds in the East Asian-Australasian Flyway: a review from a conservation perspective","title-short":"Migratory songbirds in the East Asian-Australasian Flyway","volume":"25","author":[{"family":"Yong","given":"Ding Li"},{"family":"Liu","given":"Yang"},{"family":"Low","given":"Bing Wen"},{"family":"Española","given":"Carmela P."},{"family":"Choi","given":"Chang-Yong"},{"family":"Kawakami","given":"Kazuto"}],"issued":{"date-parts":[["2015",3]]}}}],"schema":"https://github.com/citation-style-language/schema/raw/master/csl-citation.json"} </w:instrText>
      </w:r>
      <w:r w:rsidR="001D0424">
        <w:rPr>
          <w:rFonts w:ascii="Arial" w:hAnsi="Arial" w:cs="Arial"/>
          <w:lang w:val="en-US"/>
        </w:rPr>
        <w:fldChar w:fldCharType="separate"/>
      </w:r>
      <w:r w:rsidR="001D0424" w:rsidRPr="005B645D">
        <w:rPr>
          <w:rFonts w:ascii="Arial" w:hAnsi="Arial" w:cs="Arial"/>
          <w:szCs w:val="24"/>
          <w:lang w:val="en-US"/>
        </w:rPr>
        <w:t xml:space="preserve">Yong </w:t>
      </w:r>
      <w:r w:rsidR="001D0424" w:rsidRPr="005B645D">
        <w:rPr>
          <w:rFonts w:ascii="Arial" w:hAnsi="Arial" w:cs="Arial"/>
          <w:i/>
          <w:iCs/>
          <w:szCs w:val="24"/>
          <w:lang w:val="en-US"/>
        </w:rPr>
        <w:t>et al.</w:t>
      </w:r>
      <w:r w:rsidR="001D0424" w:rsidRPr="005B645D">
        <w:rPr>
          <w:rFonts w:ascii="Arial" w:hAnsi="Arial" w:cs="Arial"/>
          <w:szCs w:val="24"/>
          <w:lang w:val="en-US"/>
        </w:rPr>
        <w:t xml:space="preserve"> (2015)</w:t>
      </w:r>
      <w:r w:rsidR="001D0424">
        <w:rPr>
          <w:rFonts w:ascii="Arial" w:hAnsi="Arial" w:cs="Arial"/>
          <w:lang w:val="en-US"/>
        </w:rPr>
        <w:fldChar w:fldCharType="end"/>
      </w:r>
      <w:r w:rsidR="001D0424">
        <w:rPr>
          <w:rFonts w:ascii="Arial" w:hAnsi="Arial" w:cs="Arial"/>
          <w:lang w:val="en-US"/>
        </w:rPr>
        <w:t xml:space="preserve"> identi</w:t>
      </w:r>
      <w:r w:rsidR="005D7D88">
        <w:rPr>
          <w:rFonts w:ascii="Arial" w:hAnsi="Arial" w:cs="Arial"/>
          <w:lang w:val="en-US"/>
        </w:rPr>
        <w:t xml:space="preserve">fied </w:t>
      </w:r>
      <w:r w:rsidR="001D0424">
        <w:rPr>
          <w:rFonts w:ascii="Arial" w:hAnsi="Arial" w:cs="Arial"/>
          <w:lang w:val="en-US"/>
        </w:rPr>
        <w:t>illegal hunting/trapping of mig</w:t>
      </w:r>
      <w:r w:rsidR="005D7D88">
        <w:rPr>
          <w:rFonts w:ascii="Arial" w:hAnsi="Arial" w:cs="Arial"/>
          <w:lang w:val="en-US"/>
        </w:rPr>
        <w:t>ratory</w:t>
      </w:r>
      <w:r w:rsidR="001D0424">
        <w:rPr>
          <w:rFonts w:ascii="Arial" w:hAnsi="Arial" w:cs="Arial"/>
          <w:lang w:val="en-US"/>
        </w:rPr>
        <w:t xml:space="preserve"> birds for food and pet trade, invasive species and collisions with human-made structures as </w:t>
      </w:r>
      <w:r w:rsidR="005D7D88">
        <w:rPr>
          <w:rFonts w:ascii="Arial" w:hAnsi="Arial" w:cs="Arial"/>
          <w:lang w:val="en-US"/>
        </w:rPr>
        <w:t xml:space="preserve">the </w:t>
      </w:r>
      <w:r w:rsidR="001D0424">
        <w:rPr>
          <w:rFonts w:ascii="Arial" w:hAnsi="Arial" w:cs="Arial"/>
          <w:lang w:val="en-US"/>
        </w:rPr>
        <w:t>main threat</w:t>
      </w:r>
      <w:r w:rsidR="005D7D88">
        <w:rPr>
          <w:rFonts w:ascii="Arial" w:hAnsi="Arial" w:cs="Arial"/>
          <w:lang w:val="en-US"/>
        </w:rPr>
        <w:t>s at</w:t>
      </w:r>
      <w:r w:rsidR="001D0424">
        <w:rPr>
          <w:rFonts w:ascii="Arial" w:hAnsi="Arial" w:cs="Arial"/>
          <w:lang w:val="en-US"/>
        </w:rPr>
        <w:t xml:space="preserve"> stopover and wintering sites, while breeding grounds </w:t>
      </w:r>
      <w:r w:rsidR="005D7D88">
        <w:rPr>
          <w:rFonts w:ascii="Arial" w:hAnsi="Arial" w:cs="Arial"/>
          <w:lang w:val="en-US"/>
        </w:rPr>
        <w:t>were</w:t>
      </w:r>
      <w:r w:rsidR="001D0424">
        <w:rPr>
          <w:rFonts w:ascii="Arial" w:hAnsi="Arial" w:cs="Arial"/>
          <w:lang w:val="en-US"/>
        </w:rPr>
        <w:t xml:space="preserve"> increasingly affected by </w:t>
      </w:r>
      <w:r>
        <w:rPr>
          <w:rFonts w:ascii="Arial" w:hAnsi="Arial" w:cs="Arial"/>
          <w:lang w:val="en-US"/>
        </w:rPr>
        <w:t xml:space="preserve">the </w:t>
      </w:r>
      <w:r w:rsidR="005D7D88">
        <w:rPr>
          <w:rFonts w:ascii="Arial" w:hAnsi="Arial" w:cs="Arial"/>
          <w:lang w:val="en-US"/>
        </w:rPr>
        <w:t>impacts of</w:t>
      </w:r>
      <w:r w:rsidR="001D0424">
        <w:rPr>
          <w:rFonts w:ascii="Arial" w:hAnsi="Arial" w:cs="Arial"/>
          <w:lang w:val="en-US"/>
        </w:rPr>
        <w:t xml:space="preserve"> habitat loss and climate change. </w:t>
      </w:r>
      <w:r w:rsidR="005D7D88">
        <w:rPr>
          <w:rFonts w:ascii="Arial" w:hAnsi="Arial" w:cs="Arial"/>
          <w:lang w:val="en-US"/>
        </w:rPr>
        <w:t>For example, t</w:t>
      </w:r>
      <w:r w:rsidR="001D0424">
        <w:rPr>
          <w:rFonts w:ascii="Arial" w:hAnsi="Arial" w:cs="Arial"/>
          <w:lang w:val="en-US"/>
        </w:rPr>
        <w:t>he illegal trapping of the migrator</w:t>
      </w:r>
      <w:r w:rsidR="005D7D88">
        <w:rPr>
          <w:rFonts w:ascii="Arial" w:hAnsi="Arial" w:cs="Arial"/>
          <w:lang w:val="en-US"/>
        </w:rPr>
        <w:t>y insectivore Yellow-brea</w:t>
      </w:r>
      <w:r w:rsidR="001D0424">
        <w:rPr>
          <w:rFonts w:ascii="Arial" w:hAnsi="Arial" w:cs="Arial"/>
          <w:lang w:val="en-US"/>
        </w:rPr>
        <w:t>sted Bunting (</w:t>
      </w:r>
      <w:r w:rsidR="001D0424" w:rsidRPr="00366FAA">
        <w:rPr>
          <w:rFonts w:ascii="Arial" w:hAnsi="Arial" w:cs="Arial"/>
          <w:i/>
          <w:lang w:val="en-US"/>
        </w:rPr>
        <w:t>Emberiza aureola</w:t>
      </w:r>
      <w:r w:rsidR="005D7D88">
        <w:rPr>
          <w:rFonts w:ascii="Arial" w:hAnsi="Arial" w:cs="Arial"/>
          <w:lang w:val="en-US"/>
        </w:rPr>
        <w:t>)</w:t>
      </w:r>
      <w:r w:rsidR="001D0424">
        <w:rPr>
          <w:rFonts w:ascii="Arial" w:hAnsi="Arial" w:cs="Arial"/>
          <w:lang w:val="en-US"/>
        </w:rPr>
        <w:t xml:space="preserve">, caused </w:t>
      </w:r>
      <w:r w:rsidR="005D7D88">
        <w:rPr>
          <w:rFonts w:ascii="Arial" w:hAnsi="Arial" w:cs="Arial"/>
          <w:lang w:val="en-US"/>
        </w:rPr>
        <w:t>a</w:t>
      </w:r>
      <w:r w:rsidR="001D0424">
        <w:rPr>
          <w:rFonts w:ascii="Arial" w:hAnsi="Arial" w:cs="Arial"/>
          <w:lang w:val="en-US"/>
        </w:rPr>
        <w:t xml:space="preserve"> population decline by 84.3 to 94.7% </w:t>
      </w:r>
      <w:r w:rsidR="005D7D88">
        <w:rPr>
          <w:rFonts w:ascii="Arial" w:hAnsi="Arial" w:cs="Arial"/>
          <w:lang w:val="en-US"/>
        </w:rPr>
        <w:t>across its geographical range in East Asia between 1980 and 2013</w:t>
      </w:r>
      <w:r w:rsidR="001D0424">
        <w:rPr>
          <w:rFonts w:ascii="Arial" w:hAnsi="Arial" w:cs="Arial"/>
          <w:lang w:val="en-US"/>
        </w:rPr>
        <w:t xml:space="preserve"> </w:t>
      </w:r>
      <w:r w:rsidR="001D0424">
        <w:rPr>
          <w:rFonts w:ascii="Arial" w:hAnsi="Arial" w:cs="Arial"/>
          <w:lang w:val="en-US"/>
        </w:rPr>
        <w:fldChar w:fldCharType="begin"/>
      </w:r>
      <w:r w:rsidR="001D0424">
        <w:rPr>
          <w:rFonts w:ascii="Arial" w:hAnsi="Arial" w:cs="Arial"/>
          <w:lang w:val="en-US"/>
        </w:rPr>
        <w:instrText xml:space="preserve"> ADDIN ZOTERO_ITEM CSL_CITATION {"citationID":"RtNkV8P1","properties":{"formattedCitation":"(Kamp {\\i{}et al.} 2015)","plainCitation":"(Kamp et al. 2015)","noteIndex":0},"citationItems":[{"id":3159,"uris":["http://zotero.org/users/local/B6GulUkZ/items/DYYXUVJ7"],"itemData":{"id":3159,"type":"article-journal","abstract":"Persecution and overexploitation by humans are major causes of species extinctions. Rare species, often confined to small geographic ranges, are usually at highest risk, whereas extinctions of superabundant species with very large ranges are rare. The Yellow-breasted Bunting (Emberiza aureola) used to be one of the most abundant songbirds of the Palearctic, with a very large breeding range stretching from Scandinavia to the Russian Far East. Anecdotal information about rapid population declines across the range caused concern about unsustainable trapping along the species’ migration routes. We conducted a literature review and used long-term monitoring data from across the species’ range to model population trend and geographical patterns of extinction. The population declined by 84.3–94.7% between 1980 and 2013, and the species’ range contracted by 5000 km. Quantitative evidence from police raids suggested rampant illegal trapping of the species along its East Asian flyway in China. A population model simulating an initial harvest level of 2% of the population, and an annual increase of 0.2% during the monitoring period produced a population trajectory that matched the observed decline. We suggest that trapping strongly contributed to the decline because the consumption of Yellow-breasted Bunting and other songbirds has increased as a result of economic growth and prosperity in East Asia. The magnitude and speed of the decline is unprecedented among birds with a comparable range size, with the exception of the Passenger Pigeon (Ectopistes migratorius), which went extinct in 1914 due to industrial-scale hunting. Our results demonstrate the urgent need for an improved monitoring of common and widespread species’ populations, and consumption levels throughout East Asia.","container-title":"Conservation Biology","DOI":"10.1111/cobi.12537","ISSN":"1523-1739","issue":"6","language":"pt","note":"_eprint: https://onlinelibrary.wiley.com/doi/pdf/10.1111/cobi.12537","page":"1684-1694","source":"Wiley Online Library","title":"Global population collapse in a superabundant migratory bird and illegal trapping in China","volume":"29","author":[{"family":"Kamp","given":"Johannes"},{"family":"Oppel","given":"Steffen"},{"family":"Ananin","given":"Alexandr A."},{"family":"Durnev","given":"Yurii A."},{"family":"Gashev","given":"Sergey N."},{"family":"Hölzel","given":"Norbert"},{"family":"Mishchenko","given":"Alexandr L."},{"family":"Pessa","given":"Jorma"},{"family":"Smirenski","given":"Sergey M."},{"family":"Strelnikov","given":"Evgenii G."},{"family":"Timonen","given":"Sami"},{"family":"Wolanska","given":"Kolja"},{"family":"Chan","given":"Simba"}],"issued":{"date-parts":[["2015"]]}}}],"schema":"https://github.com/citation-style-language/schema/raw/master/csl-citation.json"} </w:instrText>
      </w:r>
      <w:r w:rsidR="001D0424">
        <w:rPr>
          <w:rFonts w:ascii="Arial" w:hAnsi="Arial" w:cs="Arial"/>
          <w:lang w:val="en-US"/>
        </w:rPr>
        <w:fldChar w:fldCharType="separate"/>
      </w:r>
      <w:r w:rsidR="001D0424" w:rsidRPr="00CA1513">
        <w:rPr>
          <w:rFonts w:ascii="Arial" w:hAnsi="Arial" w:cs="Arial"/>
          <w:szCs w:val="24"/>
          <w:lang w:val="en-US"/>
        </w:rPr>
        <w:t xml:space="preserve">(Kamp </w:t>
      </w:r>
      <w:r w:rsidR="001D0424" w:rsidRPr="00CA1513">
        <w:rPr>
          <w:rFonts w:ascii="Arial" w:hAnsi="Arial" w:cs="Arial"/>
          <w:i/>
          <w:iCs/>
          <w:szCs w:val="24"/>
          <w:lang w:val="en-US"/>
        </w:rPr>
        <w:t>et al.</w:t>
      </w:r>
      <w:r w:rsidR="001D0424" w:rsidRPr="00CA1513">
        <w:rPr>
          <w:rFonts w:ascii="Arial" w:hAnsi="Arial" w:cs="Arial"/>
          <w:szCs w:val="24"/>
          <w:lang w:val="en-US"/>
        </w:rPr>
        <w:t xml:space="preserve"> 2015)</w:t>
      </w:r>
      <w:r w:rsidR="001D0424">
        <w:rPr>
          <w:rFonts w:ascii="Arial" w:hAnsi="Arial" w:cs="Arial"/>
          <w:lang w:val="en-US"/>
        </w:rPr>
        <w:fldChar w:fldCharType="end"/>
      </w:r>
      <w:r w:rsidR="001D0424">
        <w:rPr>
          <w:rFonts w:ascii="Arial" w:hAnsi="Arial" w:cs="Arial"/>
          <w:lang w:val="en-US"/>
        </w:rPr>
        <w:t xml:space="preserve">. </w:t>
      </w:r>
    </w:p>
    <w:p w14:paraId="2EDD869B" w14:textId="2F463351" w:rsidR="001D0424" w:rsidRPr="00EA06B9" w:rsidRDefault="005D7D88" w:rsidP="006A0C3F">
      <w:pPr>
        <w:jc w:val="both"/>
        <w:rPr>
          <w:rFonts w:ascii="Arial" w:hAnsi="Arial" w:cs="Arial"/>
          <w:lang w:val="en-US"/>
        </w:rPr>
      </w:pPr>
      <w:r>
        <w:rPr>
          <w:rFonts w:ascii="Arial" w:hAnsi="Arial" w:cs="Arial"/>
          <w:lang w:val="en-US"/>
        </w:rPr>
        <w:t>The s</w:t>
      </w:r>
      <w:r w:rsidR="001D0424">
        <w:rPr>
          <w:rFonts w:ascii="Arial" w:hAnsi="Arial" w:cs="Arial"/>
          <w:lang w:val="en-US"/>
        </w:rPr>
        <w:t xml:space="preserve">tresses </w:t>
      </w:r>
      <w:r w:rsidR="00F52FD1">
        <w:rPr>
          <w:rFonts w:ascii="Arial" w:hAnsi="Arial" w:cs="Arial"/>
          <w:lang w:val="en-US"/>
        </w:rPr>
        <w:t xml:space="preserve">on </w:t>
      </w:r>
      <w:r w:rsidR="001D0424">
        <w:rPr>
          <w:rFonts w:ascii="Arial" w:hAnsi="Arial" w:cs="Arial"/>
          <w:lang w:val="en-US"/>
        </w:rPr>
        <w:t>th</w:t>
      </w:r>
      <w:r w:rsidR="00F52FD1">
        <w:rPr>
          <w:rFonts w:ascii="Arial" w:hAnsi="Arial" w:cs="Arial"/>
          <w:lang w:val="en-US"/>
        </w:rPr>
        <w:t>e populations of the 126 migrat</w:t>
      </w:r>
      <w:r w:rsidR="001D0424">
        <w:rPr>
          <w:rFonts w:ascii="Arial" w:hAnsi="Arial" w:cs="Arial"/>
          <w:lang w:val="en-US"/>
        </w:rPr>
        <w:t>o</w:t>
      </w:r>
      <w:r w:rsidR="00F52FD1">
        <w:rPr>
          <w:rFonts w:ascii="Arial" w:hAnsi="Arial" w:cs="Arial"/>
          <w:lang w:val="en-US"/>
        </w:rPr>
        <w:t>r</w:t>
      </w:r>
      <w:r w:rsidR="001D0424">
        <w:rPr>
          <w:rFonts w:ascii="Arial" w:hAnsi="Arial" w:cs="Arial"/>
          <w:lang w:val="en-US"/>
        </w:rPr>
        <w:t xml:space="preserve">y insectivorous bird species </w:t>
      </w:r>
      <w:r w:rsidR="00F52FD1">
        <w:rPr>
          <w:rFonts w:ascii="Arial" w:hAnsi="Arial" w:cs="Arial"/>
          <w:lang w:val="en-US"/>
        </w:rPr>
        <w:t>in</w:t>
      </w:r>
      <w:r w:rsidR="001D0424">
        <w:rPr>
          <w:rFonts w:ascii="Arial" w:hAnsi="Arial" w:cs="Arial"/>
          <w:lang w:val="en-US"/>
        </w:rPr>
        <w:t xml:space="preserve"> the report </w:t>
      </w:r>
      <w:r w:rsidR="00F52FD1">
        <w:rPr>
          <w:rFonts w:ascii="Arial" w:hAnsi="Arial" w:cs="Arial"/>
          <w:lang w:val="en-US"/>
        </w:rPr>
        <w:t>are shown</w:t>
      </w:r>
      <w:r w:rsidR="001D0424">
        <w:rPr>
          <w:rFonts w:ascii="Arial" w:hAnsi="Arial" w:cs="Arial"/>
          <w:lang w:val="en-US"/>
        </w:rPr>
        <w:t xml:space="preserve"> in Figure 16. 79.4% of the bird species </w:t>
      </w:r>
      <w:r w:rsidR="00F52FD1">
        <w:rPr>
          <w:rFonts w:ascii="Arial" w:hAnsi="Arial" w:cs="Arial"/>
          <w:lang w:val="en-US"/>
        </w:rPr>
        <w:t xml:space="preserve">are </w:t>
      </w:r>
      <w:r w:rsidR="001D0424">
        <w:rPr>
          <w:rFonts w:ascii="Arial" w:hAnsi="Arial" w:cs="Arial"/>
          <w:lang w:val="en-US"/>
        </w:rPr>
        <w:t xml:space="preserve">affected by stresses from ecosystem degradation, which is a direct damage </w:t>
      </w:r>
      <w:r w:rsidR="00F52FD1">
        <w:rPr>
          <w:rFonts w:ascii="Arial" w:hAnsi="Arial" w:cs="Arial"/>
          <w:lang w:val="en-US"/>
        </w:rPr>
        <w:t xml:space="preserve">to the </w:t>
      </w:r>
      <w:r w:rsidR="001D0424">
        <w:rPr>
          <w:rFonts w:ascii="Arial" w:hAnsi="Arial" w:cs="Arial"/>
          <w:lang w:val="en-US"/>
        </w:rPr>
        <w:t>biotic and/or biological condition</w:t>
      </w:r>
      <w:r w:rsidR="00F52FD1">
        <w:rPr>
          <w:rFonts w:ascii="Arial" w:hAnsi="Arial" w:cs="Arial"/>
          <w:lang w:val="en-US"/>
        </w:rPr>
        <w:t xml:space="preserve"> of an ecosystem</w:t>
      </w:r>
      <w:r w:rsidR="001D0424">
        <w:rPr>
          <w:rFonts w:ascii="Arial" w:hAnsi="Arial" w:cs="Arial"/>
          <w:lang w:val="en-US"/>
        </w:rPr>
        <w:t xml:space="preserve"> </w:t>
      </w:r>
      <w:r w:rsidR="001D0424">
        <w:rPr>
          <w:rFonts w:ascii="Arial" w:hAnsi="Arial" w:cs="Arial"/>
          <w:lang w:val="en-US"/>
        </w:rPr>
        <w:fldChar w:fldCharType="begin"/>
      </w:r>
      <w:r w:rsidR="001D0424">
        <w:rPr>
          <w:rFonts w:ascii="Arial" w:hAnsi="Arial" w:cs="Arial"/>
          <w:lang w:val="en-US"/>
        </w:rPr>
        <w:instrText xml:space="preserve"> ADDIN ZOTERO_ITEM CSL_CITATION {"citationID":"Q9ThQMpB","properties":{"formattedCitation":"(IUCN 2012)","plainCitation":"(IUCN 2012)","noteIndex":0},"citationItems":[{"id":3167,"uris":["http://zotero.org/users/local/B6GulUkZ/items/9NZPL9BA"],"itemData":{"id":3167,"type":"document","publisher":"IUCN","title":"IUCN - CMP Unified Classification of Stresses, Version 1.1","URL":"https://www.iucnredlist.org/resources/stresses-classification-scheme","author":[{"family":"IUCN","given":""}],"issued":{"date-parts":[["2012"]]}}}],"schema":"https://github.com/citation-style-language/schema/raw/master/csl-citation.json"} </w:instrText>
      </w:r>
      <w:r w:rsidR="001D0424">
        <w:rPr>
          <w:rFonts w:ascii="Arial" w:hAnsi="Arial" w:cs="Arial"/>
          <w:lang w:val="en-US"/>
        </w:rPr>
        <w:fldChar w:fldCharType="separate"/>
      </w:r>
      <w:r w:rsidR="001D0424" w:rsidRPr="005B645D">
        <w:rPr>
          <w:rFonts w:ascii="Arial" w:hAnsi="Arial" w:cs="Arial"/>
          <w:lang w:val="en-US"/>
        </w:rPr>
        <w:t>(IUCN 2012)</w:t>
      </w:r>
      <w:r w:rsidR="001D0424">
        <w:rPr>
          <w:rFonts w:ascii="Arial" w:hAnsi="Arial" w:cs="Arial"/>
          <w:lang w:val="en-US"/>
        </w:rPr>
        <w:fldChar w:fldCharType="end"/>
      </w:r>
      <w:r w:rsidR="001D0424">
        <w:rPr>
          <w:rFonts w:ascii="Arial" w:hAnsi="Arial" w:cs="Arial"/>
          <w:lang w:val="en-US"/>
        </w:rPr>
        <w:t xml:space="preserve">. Ecosystem conversion </w:t>
      </w:r>
      <w:r w:rsidR="00F52FD1">
        <w:rPr>
          <w:rFonts w:ascii="Arial" w:hAnsi="Arial" w:cs="Arial"/>
          <w:lang w:val="en-US"/>
        </w:rPr>
        <w:t>through</w:t>
      </w:r>
      <w:r w:rsidR="001D0424">
        <w:rPr>
          <w:rFonts w:ascii="Arial" w:hAnsi="Arial" w:cs="Arial"/>
          <w:lang w:val="en-US"/>
        </w:rPr>
        <w:t xml:space="preserve"> direct and complete conversion of the ecosystem (e.g. clear cutting or diversion of rivers) </w:t>
      </w:r>
      <w:r w:rsidR="00F52FD1">
        <w:rPr>
          <w:rFonts w:ascii="Arial" w:hAnsi="Arial" w:cs="Arial"/>
          <w:lang w:val="en-US"/>
        </w:rPr>
        <w:t>caused stress to</w:t>
      </w:r>
      <w:r w:rsidR="001D0424">
        <w:rPr>
          <w:rFonts w:ascii="Arial" w:hAnsi="Arial" w:cs="Arial"/>
          <w:lang w:val="en-US"/>
        </w:rPr>
        <w:t xml:space="preserve"> 62.7% of the insectivorous bird species, followe</w:t>
      </w:r>
      <w:r w:rsidR="00F52FD1">
        <w:rPr>
          <w:rFonts w:ascii="Arial" w:hAnsi="Arial" w:cs="Arial"/>
          <w:lang w:val="en-US"/>
        </w:rPr>
        <w:t>d by direct killing or capture</w:t>
      </w:r>
      <w:r w:rsidR="001D0424">
        <w:rPr>
          <w:rFonts w:ascii="Arial" w:hAnsi="Arial" w:cs="Arial"/>
          <w:lang w:val="en-US"/>
        </w:rPr>
        <w:t xml:space="preserve"> of species causing species mortality </w:t>
      </w:r>
      <w:r w:rsidR="00F52FD1">
        <w:rPr>
          <w:rFonts w:ascii="Arial" w:hAnsi="Arial" w:cs="Arial"/>
          <w:lang w:val="en-US"/>
        </w:rPr>
        <w:t>to</w:t>
      </w:r>
      <w:r w:rsidR="001D0424">
        <w:rPr>
          <w:rFonts w:ascii="Arial" w:hAnsi="Arial" w:cs="Arial"/>
          <w:lang w:val="en-US"/>
        </w:rPr>
        <w:t xml:space="preserve"> 43.7% of the bird sp</w:t>
      </w:r>
      <w:r w:rsidR="00F52FD1">
        <w:rPr>
          <w:rFonts w:ascii="Arial" w:hAnsi="Arial" w:cs="Arial"/>
          <w:lang w:val="en-US"/>
        </w:rPr>
        <w:t xml:space="preserve">ecies. Indirect species effects, </w:t>
      </w:r>
      <w:r w:rsidR="001D0424">
        <w:rPr>
          <w:rFonts w:ascii="Arial" w:hAnsi="Arial" w:cs="Arial"/>
          <w:lang w:val="en-US"/>
        </w:rPr>
        <w:t>defined as indirect damage to spe</w:t>
      </w:r>
      <w:r w:rsidR="00F52FD1">
        <w:rPr>
          <w:rFonts w:ascii="Arial" w:hAnsi="Arial" w:cs="Arial"/>
          <w:lang w:val="en-US"/>
        </w:rPr>
        <w:t>ci</w:t>
      </w:r>
      <w:r w:rsidR="00D273F0">
        <w:rPr>
          <w:rFonts w:ascii="Arial" w:hAnsi="Arial" w:cs="Arial"/>
          <w:lang w:val="en-US"/>
        </w:rPr>
        <w:t xml:space="preserve">es (e.g. </w:t>
      </w:r>
      <w:r w:rsidR="00F52FD1">
        <w:rPr>
          <w:rFonts w:ascii="Arial" w:hAnsi="Arial" w:cs="Arial"/>
          <w:lang w:val="en-US"/>
        </w:rPr>
        <w:t>hybridis</w:t>
      </w:r>
      <w:r w:rsidR="001D0424">
        <w:rPr>
          <w:rFonts w:ascii="Arial" w:hAnsi="Arial" w:cs="Arial"/>
          <w:lang w:val="en-US"/>
        </w:rPr>
        <w:t>ation, competition, inbreeding</w:t>
      </w:r>
      <w:r w:rsidR="00F52FD1">
        <w:rPr>
          <w:rFonts w:ascii="Arial" w:hAnsi="Arial" w:cs="Arial"/>
          <w:lang w:val="en-US"/>
        </w:rPr>
        <w:t>,</w:t>
      </w:r>
      <w:r w:rsidR="00D273F0">
        <w:rPr>
          <w:rFonts w:ascii="Arial" w:hAnsi="Arial" w:cs="Arial"/>
          <w:lang w:val="en-US"/>
        </w:rPr>
        <w:t xml:space="preserve"> skewed sex ratios, </w:t>
      </w:r>
      <w:r w:rsidR="001D0424">
        <w:rPr>
          <w:rFonts w:ascii="Arial" w:hAnsi="Arial" w:cs="Arial"/>
          <w:lang w:val="en-US"/>
        </w:rPr>
        <w:t>reduced reproductive success</w:t>
      </w:r>
      <w:r w:rsidR="00D273F0">
        <w:rPr>
          <w:rFonts w:ascii="Arial" w:hAnsi="Arial" w:cs="Arial"/>
          <w:lang w:val="en-US"/>
        </w:rPr>
        <w:t>)</w:t>
      </w:r>
      <w:r w:rsidR="001D0424">
        <w:rPr>
          <w:rFonts w:ascii="Arial" w:hAnsi="Arial" w:cs="Arial"/>
          <w:lang w:val="en-US"/>
        </w:rPr>
        <w:t xml:space="preserve"> had an </w:t>
      </w:r>
      <w:r w:rsidR="00F52FD1">
        <w:rPr>
          <w:rFonts w:ascii="Arial" w:hAnsi="Arial" w:cs="Arial"/>
          <w:lang w:val="en-US"/>
        </w:rPr>
        <w:t xml:space="preserve">impact </w:t>
      </w:r>
      <w:r w:rsidR="001D0424">
        <w:rPr>
          <w:rFonts w:ascii="Arial" w:hAnsi="Arial" w:cs="Arial"/>
          <w:lang w:val="en-US"/>
        </w:rPr>
        <w:t>on 28.8% of the species. 25.4% and 20.6%</w:t>
      </w:r>
      <w:r w:rsidR="00F52FD1">
        <w:rPr>
          <w:rFonts w:ascii="Arial" w:hAnsi="Arial" w:cs="Arial"/>
          <w:lang w:val="en-US"/>
        </w:rPr>
        <w:t>, respectively,</w:t>
      </w:r>
      <w:r w:rsidR="001D0424">
        <w:rPr>
          <w:rFonts w:ascii="Arial" w:hAnsi="Arial" w:cs="Arial"/>
          <w:lang w:val="en-US"/>
        </w:rPr>
        <w:t xml:space="preserve"> were </w:t>
      </w:r>
      <w:r w:rsidR="00F52FD1">
        <w:rPr>
          <w:rFonts w:ascii="Arial" w:hAnsi="Arial" w:cs="Arial"/>
          <w:lang w:val="en-US"/>
        </w:rPr>
        <w:t>attributed</w:t>
      </w:r>
      <w:r w:rsidR="001D0424">
        <w:rPr>
          <w:rFonts w:ascii="Arial" w:hAnsi="Arial" w:cs="Arial"/>
          <w:lang w:val="en-US"/>
        </w:rPr>
        <w:t xml:space="preserve"> to indirect ecosystem effects (e.g. fragmentation or isolation) and species disturbance as disruption of cr</w:t>
      </w:r>
      <w:r w:rsidR="00F52FD1">
        <w:rPr>
          <w:rFonts w:ascii="Arial" w:hAnsi="Arial" w:cs="Arial"/>
          <w:lang w:val="en-US"/>
        </w:rPr>
        <w:t>i</w:t>
      </w:r>
      <w:r w:rsidR="001D0424">
        <w:rPr>
          <w:rFonts w:ascii="Arial" w:hAnsi="Arial" w:cs="Arial"/>
          <w:lang w:val="en-US"/>
        </w:rPr>
        <w:t xml:space="preserve">tical life stages.  </w:t>
      </w:r>
    </w:p>
    <w:p w14:paraId="0381ADFF" w14:textId="77777777" w:rsidR="001D0424" w:rsidRPr="00380CAD" w:rsidRDefault="001D0424" w:rsidP="006A0C3F">
      <w:pPr>
        <w:jc w:val="center"/>
        <w:rPr>
          <w:lang w:val="en-US"/>
        </w:rPr>
      </w:pPr>
      <w:r>
        <w:rPr>
          <w:noProof/>
          <w:lang w:eastAsia="de-DE"/>
        </w:rPr>
        <w:drawing>
          <wp:inline distT="0" distB="0" distL="0" distR="0" wp14:anchorId="422DF468" wp14:editId="2EDA91FE">
            <wp:extent cx="6010275" cy="1971675"/>
            <wp:effectExtent l="0" t="0" r="0" b="0"/>
            <wp:docPr id="22" name="Diagram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20FCC044" w14:textId="74147C4F" w:rsidR="001D0424" w:rsidRDefault="001D0424" w:rsidP="00CE5DE9">
      <w:pPr>
        <w:pStyle w:val="Caption"/>
        <w:jc w:val="both"/>
        <w:rPr>
          <w:rFonts w:ascii="Arial" w:hAnsi="Arial" w:cs="Arial"/>
          <w:i w:val="0"/>
          <w:color w:val="808080" w:themeColor="background1" w:themeShade="80"/>
          <w:lang w:val="en-US"/>
        </w:rPr>
      </w:pPr>
      <w:r w:rsidRPr="005D7D88">
        <w:rPr>
          <w:rFonts w:ascii="Arial" w:hAnsi="Arial" w:cs="Arial"/>
          <w:b/>
          <w:i w:val="0"/>
          <w:color w:val="808080" w:themeColor="background1" w:themeShade="80"/>
          <w:lang w:val="en-US"/>
        </w:rPr>
        <w:t xml:space="preserve">Fig. </w:t>
      </w:r>
      <w:r w:rsidRPr="005D7D88">
        <w:rPr>
          <w:rFonts w:ascii="Arial" w:hAnsi="Arial" w:cs="Arial"/>
          <w:b/>
          <w:i w:val="0"/>
          <w:color w:val="808080" w:themeColor="background1" w:themeShade="80"/>
          <w:lang w:val="en-US"/>
        </w:rPr>
        <w:fldChar w:fldCharType="begin"/>
      </w:r>
      <w:r w:rsidRPr="005D7D88">
        <w:rPr>
          <w:rFonts w:ascii="Arial" w:hAnsi="Arial" w:cs="Arial"/>
          <w:b/>
          <w:i w:val="0"/>
          <w:color w:val="808080" w:themeColor="background1" w:themeShade="80"/>
          <w:lang w:val="en-US"/>
        </w:rPr>
        <w:instrText xml:space="preserve"> SEQ Fig. \* ARABIC </w:instrText>
      </w:r>
      <w:r w:rsidRPr="005D7D88">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16</w:t>
      </w:r>
      <w:r w:rsidRPr="005D7D88">
        <w:rPr>
          <w:rFonts w:ascii="Arial" w:hAnsi="Arial" w:cs="Arial"/>
          <w:b/>
          <w:i w:val="0"/>
          <w:color w:val="808080" w:themeColor="background1" w:themeShade="80"/>
          <w:lang w:val="en-US"/>
        </w:rPr>
        <w:fldChar w:fldCharType="end"/>
      </w:r>
      <w:r>
        <w:rPr>
          <w:rFonts w:ascii="Arial" w:hAnsi="Arial" w:cs="Arial"/>
          <w:i w:val="0"/>
          <w:color w:val="808080" w:themeColor="background1" w:themeShade="80"/>
          <w:lang w:val="en-US"/>
        </w:rPr>
        <w:t xml:space="preserve"> </w:t>
      </w:r>
      <w:r w:rsidR="005D7D88">
        <w:rPr>
          <w:rFonts w:ascii="Arial" w:hAnsi="Arial" w:cs="Arial"/>
          <w:i w:val="0"/>
          <w:color w:val="808080" w:themeColor="background1" w:themeShade="80"/>
          <w:lang w:val="en-US"/>
        </w:rPr>
        <w:t>Threats to</w:t>
      </w:r>
      <w:r w:rsidRPr="00EA06B9">
        <w:rPr>
          <w:rFonts w:ascii="Arial" w:hAnsi="Arial" w:cs="Arial"/>
          <w:i w:val="0"/>
          <w:color w:val="808080" w:themeColor="background1" w:themeShade="80"/>
          <w:lang w:val="en-US"/>
        </w:rPr>
        <w:t xml:space="preserve"> 126 migratory insectivor</w:t>
      </w:r>
      <w:r w:rsidR="005D7D88">
        <w:rPr>
          <w:rFonts w:ascii="Arial" w:hAnsi="Arial" w:cs="Arial"/>
          <w:i w:val="0"/>
          <w:color w:val="808080" w:themeColor="background1" w:themeShade="80"/>
          <w:lang w:val="en-US"/>
        </w:rPr>
        <w:t>ous</w:t>
      </w:r>
      <w:r w:rsidRPr="00EA06B9">
        <w:rPr>
          <w:rFonts w:ascii="Arial" w:hAnsi="Arial" w:cs="Arial"/>
          <w:i w:val="0"/>
          <w:color w:val="808080" w:themeColor="background1" w:themeShade="80"/>
          <w:lang w:val="en-US"/>
        </w:rPr>
        <w:t xml:space="preserve"> bird species</w:t>
      </w:r>
      <w:r w:rsidR="005D7D88">
        <w:rPr>
          <w:rFonts w:ascii="Arial" w:hAnsi="Arial" w:cs="Arial"/>
          <w:i w:val="0"/>
          <w:color w:val="808080" w:themeColor="background1" w:themeShade="80"/>
          <w:lang w:val="en-US"/>
        </w:rPr>
        <w:t xml:space="preserve"> as</w:t>
      </w:r>
      <w:r w:rsidRPr="00EA06B9">
        <w:rPr>
          <w:rFonts w:ascii="Arial" w:hAnsi="Arial" w:cs="Arial"/>
          <w:i w:val="0"/>
          <w:color w:val="808080" w:themeColor="background1" w:themeShade="80"/>
          <w:lang w:val="en-US"/>
        </w:rPr>
        <w:t xml:space="preserve"> defined by the IUCN </w:t>
      </w:r>
      <w:r w:rsidRPr="00EA06B9">
        <w:rPr>
          <w:rFonts w:ascii="Arial" w:hAnsi="Arial" w:cs="Arial"/>
          <w:i w:val="0"/>
          <w:color w:val="808080" w:themeColor="background1" w:themeShade="80"/>
          <w:lang w:val="en-US"/>
        </w:rPr>
        <w:fldChar w:fldCharType="begin"/>
      </w:r>
      <w:r w:rsidRPr="00EA06B9">
        <w:rPr>
          <w:rFonts w:ascii="Arial" w:hAnsi="Arial" w:cs="Arial"/>
          <w:i w:val="0"/>
          <w:color w:val="808080" w:themeColor="background1" w:themeShade="80"/>
          <w:lang w:val="en-US"/>
        </w:rPr>
        <w:instrText xml:space="preserve"> ADDIN ZOTERO_ITEM CSL_CITATION {"citationID":"9BE5n0i8","properties":{"formattedCitation":"(IUCN 2012)","plainCitation":"(IUCN 2012)","noteIndex":0},"citationItems":[{"id":3167,"uris":["http://zotero.org/users/local/B6GulUkZ/items/9NZPL9BA"],"itemData":{"id":3167,"type":"document","publisher":"IUCN","title":"IUCN - CMP Unified Classification of Stresses, Version 1.1","URL":"https://www.iucnredlist.org/resources/stresses-classification-scheme","author":[{"family":"IUCN","given":""}],"issued":{"date-parts":[["2012"]]}}}],"schema":"https://github.com/citation-style-language/schema/raw/master/csl-citation.json"} </w:instrText>
      </w:r>
      <w:r w:rsidRPr="00EA06B9">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lang w:val="en-US"/>
        </w:rPr>
        <w:t>(IUCN 2012)</w:t>
      </w:r>
      <w:r w:rsidRPr="00EA06B9">
        <w:rPr>
          <w:rFonts w:ascii="Arial" w:hAnsi="Arial" w:cs="Arial"/>
          <w:i w:val="0"/>
          <w:color w:val="808080" w:themeColor="background1" w:themeShade="80"/>
          <w:lang w:val="en-US"/>
        </w:rPr>
        <w:fldChar w:fldCharType="end"/>
      </w:r>
      <w:r w:rsidRPr="00EA06B9">
        <w:rPr>
          <w:rFonts w:ascii="Arial" w:hAnsi="Arial" w:cs="Arial"/>
          <w:i w:val="0"/>
          <w:color w:val="808080" w:themeColor="background1" w:themeShade="80"/>
          <w:lang w:val="en-US"/>
        </w:rPr>
        <w:t xml:space="preserve">. </w:t>
      </w:r>
      <w:r w:rsidR="00CD56C3" w:rsidRPr="00CD56C3">
        <w:rPr>
          <w:rFonts w:ascii="Arial" w:hAnsi="Arial" w:cs="Arial"/>
          <w:i w:val="0"/>
          <w:color w:val="808080" w:themeColor="background1" w:themeShade="80"/>
          <w:lang w:val="en-US"/>
          <w:rPrChange w:id="71" w:author="jonas rochlitz" w:date="2023-07-11T12:36:00Z">
            <w:rPr>
              <w:rFonts w:ascii="Arial" w:hAnsi="Arial" w:cs="Arial"/>
              <w:i w:val="0"/>
              <w:color w:val="808080" w:themeColor="background1" w:themeShade="80"/>
              <w:highlight w:val="yellow"/>
              <w:lang w:val="en-US"/>
            </w:rPr>
          </w:rPrChange>
        </w:rPr>
        <w:t>Proportions are based on: Ecosystem degradation (n = 100), Ecosystem conversion (n = 79), Species mortality (n = 55), Indirect species effects (n = 36), Indirect ecosystem effects (n = 32), Species disturbance (n = 26).</w:t>
      </w:r>
    </w:p>
    <w:p w14:paraId="314F488B" w14:textId="77777777" w:rsidR="000B770D" w:rsidRPr="000B770D" w:rsidRDefault="000B770D" w:rsidP="000B770D">
      <w:pPr>
        <w:rPr>
          <w:lang w:val="en-US"/>
        </w:rPr>
      </w:pPr>
    </w:p>
    <w:p w14:paraId="01887640" w14:textId="57EEB650" w:rsidR="000B770D" w:rsidRPr="00BC06D9" w:rsidRDefault="00E10D8B" w:rsidP="00C13210">
      <w:pPr>
        <w:pStyle w:val="Undersection"/>
      </w:pPr>
      <w:bookmarkStart w:id="72" w:name="_Ref139958344"/>
      <w:bookmarkStart w:id="73" w:name="_Toc139979813"/>
      <w:r w:rsidRPr="00BC06D9">
        <w:t xml:space="preserve">Threats of </w:t>
      </w:r>
      <w:r w:rsidR="000B770D" w:rsidRPr="00BC06D9">
        <w:t xml:space="preserve">Insect Decline </w:t>
      </w:r>
      <w:r w:rsidRPr="00BC06D9">
        <w:t>to</w:t>
      </w:r>
      <w:r w:rsidR="000B770D" w:rsidRPr="00BC06D9">
        <w:t xml:space="preserve"> Migratory Insectivorous Birds</w:t>
      </w:r>
      <w:bookmarkEnd w:id="72"/>
      <w:bookmarkEnd w:id="73"/>
      <w:r w:rsidR="000B770D" w:rsidRPr="00BC06D9">
        <w:t xml:space="preserve"> </w:t>
      </w:r>
    </w:p>
    <w:p w14:paraId="1570B0ED" w14:textId="5B578F58" w:rsidR="00FF38B4" w:rsidRDefault="00316C3F" w:rsidP="00FF38B4">
      <w:pPr>
        <w:spacing w:after="0"/>
        <w:jc w:val="both"/>
        <w:rPr>
          <w:rFonts w:ascii="Arial" w:hAnsi="Arial" w:cs="Arial"/>
          <w:lang w:val="en-US"/>
        </w:rPr>
      </w:pPr>
      <w:r w:rsidRPr="00316C3F">
        <w:rPr>
          <w:rFonts w:ascii="Arial" w:hAnsi="Arial" w:cs="Arial"/>
          <w:lang w:val="en-US"/>
        </w:rPr>
        <w:t>Insect</w:t>
      </w:r>
      <w:r w:rsidR="00F52FD1">
        <w:rPr>
          <w:rFonts w:ascii="Arial" w:hAnsi="Arial" w:cs="Arial"/>
          <w:lang w:val="en-US"/>
        </w:rPr>
        <w:t>s are essential for the surviv</w:t>
      </w:r>
      <w:r w:rsidRPr="00316C3F">
        <w:rPr>
          <w:rFonts w:ascii="Arial" w:hAnsi="Arial" w:cs="Arial"/>
          <w:lang w:val="en-US"/>
        </w:rPr>
        <w:t xml:space="preserve">al of insectivorous bird species </w:t>
      </w:r>
      <w:r w:rsidR="00F52FD1">
        <w:rPr>
          <w:rFonts w:ascii="Arial" w:hAnsi="Arial" w:cs="Arial"/>
          <w:lang w:val="en-US"/>
        </w:rPr>
        <w:t>worldwi</w:t>
      </w:r>
      <w:r>
        <w:rPr>
          <w:rFonts w:ascii="Arial" w:hAnsi="Arial" w:cs="Arial"/>
          <w:lang w:val="en-US"/>
        </w:rPr>
        <w:t xml:space="preserve">de </w:t>
      </w:r>
      <w:r w:rsidRPr="00316C3F">
        <w:rPr>
          <w:rFonts w:ascii="Arial" w:hAnsi="Arial" w:cs="Arial"/>
          <w:lang w:val="en-US"/>
        </w:rPr>
        <w:fldChar w:fldCharType="begin"/>
      </w:r>
      <w:r w:rsidR="00C56652">
        <w:rPr>
          <w:rFonts w:ascii="Arial" w:hAnsi="Arial" w:cs="Arial"/>
          <w:lang w:val="en-US"/>
        </w:rPr>
        <w:instrText xml:space="preserve"> ADDIN ZOTERO_ITEM CSL_CITATION {"citationID":"a19p9t06fvs","properties":{"formattedCitation":"(Tallamy &amp; Shriver 2021)","plainCitation":"(Tallamy &amp; Shriver 2021)","noteIndex":0},"citationItems":[{"id":1406,"uris":["http://zotero.org/users/local/B6GulUkZ/items/2ZQRL6CX"],"itemData":{"id":1406,"type":"article-journal","abstract":"A flurry of recently published studies indicates that both insects and birds have experienced wide-scale population declines in the last several decades. Curiously, whether insect and bird declines are causally linked has received little empirical attention. Here, we hypothesize that insect declines are an important factor contributing to the decline of insectivorous birds. We further suggest that insect populations essential to insectivorous birds decline whenever nonnative lumber, ornamental, or invasive plant species replace native plant communities. We support our hypothesis by reviewing studies that show (1) due to host plant specialization, insect herbivores typically do poorly on non-native plants; (2) birds are often food limited; (3) populations of insectivorous bird species fluctuate with the supply of essential insect prey; (4) not all arthropod prey support bird reproduction equally well; and (5) terrestrial birds for which insects are an essential source of food have declined by 2.9 billion individuals over the last 50 years, while terrestrial birds that do not depend on insects during their life history have gained by 26.2 million individuals, a 111-fold difference. Understanding the consequences of insect declines, particularly as they affect charismatic animals like birds, may motivate land managers, homeowners, and restoration ecologists to take actions that reverse these declines by favoring the native plant species that support insect herbivores most productively.","container-title":"Ornithological Applications","DOI":"10.1093/ornithapp/duaa059","ISSN":"0010-5422, 2732-4621","issue":"1","language":"en","page":"duaa059","source":"DOI.org (Crossref)","title":"Are declines in insects and insectivorous birds related?","volume":"123","author":[{"family":"Tallamy","given":"Douglas W"},{"family":"Shriver","given":"W Gregory"}],"issued":{"date-parts":[["2021",3,13]]}}}],"schema":"https://github.com/citation-style-language/schema/raw/master/csl-citation.json"} </w:instrText>
      </w:r>
      <w:r w:rsidRPr="00316C3F">
        <w:rPr>
          <w:rFonts w:ascii="Arial" w:hAnsi="Arial" w:cs="Arial"/>
          <w:lang w:val="en-US"/>
        </w:rPr>
        <w:fldChar w:fldCharType="separate"/>
      </w:r>
      <w:r w:rsidR="00C56652" w:rsidRPr="005B645D">
        <w:rPr>
          <w:rFonts w:ascii="Arial" w:hAnsi="Arial" w:cs="Arial"/>
          <w:szCs w:val="24"/>
          <w:lang w:val="en-US"/>
        </w:rPr>
        <w:t>(Tallamy &amp; Shriver 2021)</w:t>
      </w:r>
      <w:r w:rsidRPr="00316C3F">
        <w:rPr>
          <w:rFonts w:ascii="Arial" w:hAnsi="Arial" w:cs="Arial"/>
          <w:lang w:val="en-US"/>
        </w:rPr>
        <w:fldChar w:fldCharType="end"/>
      </w:r>
      <w:r w:rsidRPr="00316C3F">
        <w:rPr>
          <w:rFonts w:ascii="Arial" w:hAnsi="Arial" w:cs="Arial"/>
          <w:lang w:val="en-US"/>
        </w:rPr>
        <w:t>.</w:t>
      </w:r>
      <w:r w:rsidR="00064708">
        <w:rPr>
          <w:rFonts w:ascii="Arial" w:hAnsi="Arial" w:cs="Arial"/>
          <w:lang w:val="en-US"/>
        </w:rPr>
        <w:t xml:space="preserve"> </w:t>
      </w:r>
      <w:r w:rsidR="00F52FD1">
        <w:rPr>
          <w:rFonts w:ascii="Arial" w:hAnsi="Arial" w:cs="Arial"/>
          <w:lang w:val="en-US"/>
        </w:rPr>
        <w:t>However, f</w:t>
      </w:r>
      <w:r w:rsidRPr="005C1AA9">
        <w:rPr>
          <w:rFonts w:ascii="Arial" w:hAnsi="Arial" w:cs="Arial"/>
          <w:lang w:val="en-US"/>
        </w:rPr>
        <w:t xml:space="preserve">ood availability is not </w:t>
      </w:r>
      <w:r w:rsidR="00F52FD1">
        <w:rPr>
          <w:rFonts w:ascii="Arial" w:hAnsi="Arial" w:cs="Arial"/>
          <w:lang w:val="en-US"/>
        </w:rPr>
        <w:t>the only known</w:t>
      </w:r>
      <w:r w:rsidRPr="005C1AA9">
        <w:rPr>
          <w:rFonts w:ascii="Arial" w:hAnsi="Arial" w:cs="Arial"/>
          <w:lang w:val="en-US"/>
        </w:rPr>
        <w:t xml:space="preserve"> factor</w:t>
      </w:r>
      <w:r w:rsidR="00F52FD1">
        <w:rPr>
          <w:rFonts w:ascii="Arial" w:hAnsi="Arial" w:cs="Arial"/>
          <w:lang w:val="en-US"/>
        </w:rPr>
        <w:t>, as it is strongly interacts</w:t>
      </w:r>
      <w:r w:rsidRPr="005C1AA9">
        <w:rPr>
          <w:rFonts w:ascii="Arial" w:hAnsi="Arial" w:cs="Arial"/>
          <w:lang w:val="en-US"/>
        </w:rPr>
        <w:t xml:space="preserve"> with nest site availability, predation pressure and climate </w:t>
      </w:r>
      <w:r w:rsidRPr="005C1AA9">
        <w:rPr>
          <w:rFonts w:ascii="Arial" w:hAnsi="Arial" w:cs="Arial"/>
          <w:lang w:val="en-US"/>
        </w:rPr>
        <w:fldChar w:fldCharType="begin"/>
      </w:r>
      <w:r w:rsidR="00C56652">
        <w:rPr>
          <w:rFonts w:ascii="Arial" w:hAnsi="Arial" w:cs="Arial"/>
          <w:lang w:val="en-US"/>
        </w:rPr>
        <w:instrText xml:space="preserve"> ADDIN ZOTERO_ITEM CSL_CITATION {"citationID":"a5mcsfdoii","properties":{"formattedCitation":"(Newton 2004)","plainCitation":"(Newton 2004)","noteIndex":0},"citationItems":[{"id":3356,"uris":["http://zotero.org/users/local/B6GulUkZ/items/9QFMZW7Z"],"itemData":{"id":3356,"type":"article-journal","container-title":"Ibis","DOI":"10.1111/j.1474-919X.2004.00293.x","ISSN":"00191019","issue":"2","language":"en","page":"197-226","source":"DOI.org (Crossref)","title":"Population limitation in migrants","title-short":"Population limitation in migrants","volume":"146","author":[{"family":"Newton","given":"Ian"}],"issued":{"date-parts":[["2004",3,29]]}}}],"schema":"https://github.com/citation-style-language/schema/raw/master/csl-citation.json"} </w:instrText>
      </w:r>
      <w:r w:rsidRPr="005C1AA9">
        <w:rPr>
          <w:rFonts w:ascii="Arial" w:hAnsi="Arial" w:cs="Arial"/>
          <w:lang w:val="en-US"/>
        </w:rPr>
        <w:fldChar w:fldCharType="separate"/>
      </w:r>
      <w:r w:rsidR="00C56652" w:rsidRPr="005B645D">
        <w:rPr>
          <w:rFonts w:ascii="Arial" w:hAnsi="Arial" w:cs="Arial"/>
          <w:szCs w:val="24"/>
          <w:lang w:val="en-US"/>
        </w:rPr>
        <w:t>(Newton 2004)</w:t>
      </w:r>
      <w:r w:rsidRPr="005C1AA9">
        <w:rPr>
          <w:rFonts w:ascii="Arial" w:hAnsi="Arial" w:cs="Arial"/>
          <w:lang w:val="en-US"/>
        </w:rPr>
        <w:fldChar w:fldCharType="end"/>
      </w:r>
      <w:r w:rsidRPr="005C1AA9">
        <w:rPr>
          <w:rFonts w:ascii="Arial" w:hAnsi="Arial" w:cs="Arial"/>
          <w:lang w:val="en-US"/>
        </w:rPr>
        <w:t>.</w:t>
      </w:r>
    </w:p>
    <w:p w14:paraId="5C1CBF0B" w14:textId="6224B52B" w:rsidR="00C93BF8" w:rsidRDefault="002470A2" w:rsidP="00C93BF8">
      <w:pPr>
        <w:jc w:val="both"/>
        <w:rPr>
          <w:rFonts w:ascii="Arial" w:hAnsi="Arial" w:cs="Arial"/>
          <w:lang w:val="en-US"/>
        </w:rPr>
      </w:pPr>
      <w:r w:rsidRPr="005C1AA9">
        <w:rPr>
          <w:rFonts w:ascii="Arial" w:hAnsi="Arial" w:cs="Arial"/>
          <w:lang w:val="en-US"/>
        </w:rPr>
        <w:t>F</w:t>
      </w:r>
      <w:r w:rsidR="004A0E6D" w:rsidRPr="005C1AA9">
        <w:rPr>
          <w:rFonts w:ascii="Arial" w:hAnsi="Arial" w:cs="Arial"/>
          <w:lang w:val="en-US"/>
        </w:rPr>
        <w:t>or example, Pied F</w:t>
      </w:r>
      <w:r w:rsidRPr="005C1AA9">
        <w:rPr>
          <w:rFonts w:ascii="Arial" w:hAnsi="Arial" w:cs="Arial"/>
          <w:lang w:val="en-US"/>
        </w:rPr>
        <w:t>lycatcher (</w:t>
      </w:r>
      <w:r w:rsidRPr="005C1AA9">
        <w:rPr>
          <w:rFonts w:ascii="Arial" w:hAnsi="Arial" w:cs="Arial"/>
          <w:i/>
          <w:lang w:val="en-US"/>
        </w:rPr>
        <w:t>Ficedula hypoleuca</w:t>
      </w:r>
      <w:r w:rsidRPr="005C1AA9">
        <w:rPr>
          <w:rFonts w:ascii="Arial" w:hAnsi="Arial" w:cs="Arial"/>
          <w:lang w:val="en-US"/>
        </w:rPr>
        <w:t xml:space="preserve">) </w:t>
      </w:r>
      <w:r w:rsidR="00665FA5">
        <w:rPr>
          <w:rFonts w:ascii="Arial" w:hAnsi="Arial" w:cs="Arial"/>
          <w:lang w:val="en-US"/>
        </w:rPr>
        <w:t>have altered their</w:t>
      </w:r>
      <w:r w:rsidR="00F52FD1">
        <w:rPr>
          <w:rFonts w:ascii="Arial" w:hAnsi="Arial" w:cs="Arial"/>
          <w:lang w:val="en-US"/>
        </w:rPr>
        <w:t xml:space="preserve"> </w:t>
      </w:r>
      <w:r w:rsidRPr="005C1AA9">
        <w:rPr>
          <w:rFonts w:ascii="Arial" w:hAnsi="Arial" w:cs="Arial"/>
          <w:lang w:val="en-US"/>
        </w:rPr>
        <w:t xml:space="preserve">arrival times </w:t>
      </w:r>
      <w:r w:rsidR="00F52FD1">
        <w:rPr>
          <w:rFonts w:ascii="Arial" w:hAnsi="Arial" w:cs="Arial"/>
          <w:lang w:val="en-US"/>
        </w:rPr>
        <w:t>at</w:t>
      </w:r>
      <w:r w:rsidRPr="005C1AA9">
        <w:rPr>
          <w:rFonts w:ascii="Arial" w:hAnsi="Arial" w:cs="Arial"/>
          <w:lang w:val="en-US"/>
        </w:rPr>
        <w:t xml:space="preserve"> breeding grounds </w:t>
      </w:r>
      <w:r w:rsidR="00F52FD1">
        <w:rPr>
          <w:rFonts w:ascii="Arial" w:hAnsi="Arial" w:cs="Arial"/>
          <w:lang w:val="en-US"/>
        </w:rPr>
        <w:t xml:space="preserve">in response to spring temperature fluctuations </w:t>
      </w:r>
      <w:r w:rsidRPr="005C1AA9">
        <w:rPr>
          <w:rFonts w:ascii="Arial" w:hAnsi="Arial" w:cs="Arial"/>
          <w:lang w:val="en-US"/>
        </w:rPr>
        <w:fldChar w:fldCharType="begin"/>
      </w:r>
      <w:r w:rsidR="00CD4074">
        <w:rPr>
          <w:rFonts w:ascii="Arial" w:hAnsi="Arial" w:cs="Arial"/>
          <w:lang w:val="en-US"/>
        </w:rPr>
        <w:instrText xml:space="preserve"> ADDIN ZOTERO_ITEM CSL_CITATION {"citationID":"a9acitdbgv","properties":{"formattedCitation":"(Visser {\\i{}et al.} 2015)","plainCitation":"(Visser et al. 2015)","noteIndex":0},"citationItems":[{"id":3360,"uris":["http://zotero.org/users/local/B6GulUkZ/items/AQN6Z9UE"],"itemData":{"id":3360,"type":"article-journal","abstract":"Climate change has differentially affected the timing of seasonal events for interacting trophic levels, and this has often led to increased selection on seasonal timing. Yet, the environmental variables driving this selection have rarely been identified, limiting our ability to predict future ecological impacts of climate change. Using a dataset spanning 31 years from a natural population of pied flycatchers (Ficedula hypoleuca), we show that directional selection on timing of reproduction intensified in the first two decades (1980–2000) but weakened during the last decade (2001–2010). Against expectation, this pattern could not be explained by the temporal variation in the phenological mismatch with food abundance. We therefore explored an alternative hypothesis that selection on timing was affected by conditions individuals experience when arriving in spring at the breeding grounds: arriving early in cold conditions may reduce survival. First, we show that in female recruits, spring arrival date in the first breeding year correlates positively with hatch date; hence, early-hatched individuals experience colder conditions at arrival than late-hatched individuals. Second, we show that when temperatures at arrival in the recruitment year were high, early-hatched young had a higher recruitment probability than when temperatures were low. We interpret this as a potential cost of arriving early in colder years, and climate warming may have reduced this cost. We thus show that higher temperatures in the arrival year of recruits were associated with stronger selection for early reproduction in the years these birds were born. As arrival temperatures in the beginning of the study increased, but recently declined again, directional selection on timing of reproduction showed a nonlinear change. We demonstrate that environmental conditions with a lag of up to two years can alter selection on phenological traits in natural populations, something that has important implications for our understanding of how climate can alter patterns of selection in natural populations.","container-title":"PLOS Biology","DOI":"10.1371/journal.pbio.1002120","ISSN":"1545-7885","issue":"4","journalAbbreviation":"PLOS Biology","language":"en","note":"publisher: Public Library of Science","page":"e1002120","source":"PLoS Journals","title":"Effects of Spring Temperatures on the Strength of Selection on Timing of Reproduction in a Long-Distance Migratory Bird","volume":"13","author":[{"family":"Visser","given":"Marcel E."},{"family":"Gienapp","given":"Phillip"},{"family":"Husby","given":"Arild"},{"family":"Morrisey","given":"Michael"},{"family":"Hera","given":"Iván","dropping-particle":"de la"},{"family":"Pulido","given":"Francisco"},{"family":"Both","given":"Christiaan"}],"issued":{"date-parts":[["2015",7,4]]}}}],"schema":"https://github.com/citation-style-language/schema/raw/master/csl-citation.json"} </w:instrText>
      </w:r>
      <w:r w:rsidRPr="005C1AA9">
        <w:rPr>
          <w:rFonts w:ascii="Arial" w:hAnsi="Arial" w:cs="Arial"/>
          <w:lang w:val="en-US"/>
        </w:rPr>
        <w:fldChar w:fldCharType="separate"/>
      </w:r>
      <w:r w:rsidR="00C56652" w:rsidRPr="00404D29">
        <w:rPr>
          <w:rFonts w:ascii="Arial" w:hAnsi="Arial" w:cs="Arial"/>
          <w:szCs w:val="24"/>
          <w:lang w:val="en-US"/>
        </w:rPr>
        <w:t xml:space="preserve">(Visser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2015)</w:t>
      </w:r>
      <w:r w:rsidRPr="005C1AA9">
        <w:rPr>
          <w:rFonts w:ascii="Arial" w:hAnsi="Arial" w:cs="Arial"/>
          <w:lang w:val="en-US"/>
        </w:rPr>
        <w:fldChar w:fldCharType="end"/>
      </w:r>
      <w:r w:rsidRPr="005C1AA9">
        <w:rPr>
          <w:rFonts w:ascii="Arial" w:hAnsi="Arial" w:cs="Arial"/>
          <w:lang w:val="en-US"/>
        </w:rPr>
        <w:t xml:space="preserve">. </w:t>
      </w:r>
      <w:r w:rsidR="00F52FD1">
        <w:rPr>
          <w:rFonts w:ascii="Arial" w:hAnsi="Arial" w:cs="Arial"/>
          <w:lang w:val="en-US"/>
        </w:rPr>
        <w:t>Theoretically</w:t>
      </w:r>
      <w:r w:rsidR="0057506A" w:rsidRPr="005C1AA9">
        <w:rPr>
          <w:rFonts w:ascii="Arial" w:hAnsi="Arial" w:cs="Arial"/>
          <w:lang w:val="en-US"/>
        </w:rPr>
        <w:t>, birds</w:t>
      </w:r>
      <w:r w:rsidR="00665FA5">
        <w:rPr>
          <w:rFonts w:ascii="Arial" w:hAnsi="Arial" w:cs="Arial"/>
          <w:lang w:val="en-US"/>
        </w:rPr>
        <w:t xml:space="preserve"> arriving early at</w:t>
      </w:r>
      <w:r w:rsidR="00F52FD1">
        <w:rPr>
          <w:rFonts w:ascii="Arial" w:hAnsi="Arial" w:cs="Arial"/>
          <w:lang w:val="en-US"/>
        </w:rPr>
        <w:t xml:space="preserve"> </w:t>
      </w:r>
      <w:r w:rsidR="0057506A" w:rsidRPr="005C1AA9">
        <w:rPr>
          <w:rFonts w:ascii="Arial" w:hAnsi="Arial" w:cs="Arial"/>
          <w:lang w:val="en-US"/>
        </w:rPr>
        <w:t xml:space="preserve">the breeding grounds risk freezing and their young </w:t>
      </w:r>
      <w:r w:rsidR="003C21A5">
        <w:rPr>
          <w:rFonts w:ascii="Arial" w:hAnsi="Arial" w:cs="Arial"/>
          <w:lang w:val="en-US"/>
        </w:rPr>
        <w:t xml:space="preserve">may </w:t>
      </w:r>
      <w:r w:rsidR="0057506A" w:rsidRPr="005C1AA9">
        <w:rPr>
          <w:rFonts w:ascii="Arial" w:hAnsi="Arial" w:cs="Arial"/>
          <w:lang w:val="en-US"/>
        </w:rPr>
        <w:t xml:space="preserve">hatch when resources are limited </w:t>
      </w:r>
      <w:r w:rsidR="0057506A" w:rsidRPr="005C1AA9">
        <w:rPr>
          <w:rFonts w:ascii="Arial" w:hAnsi="Arial" w:cs="Arial"/>
          <w:lang w:val="en-US"/>
        </w:rPr>
        <w:fldChar w:fldCharType="begin"/>
      </w:r>
      <w:r w:rsidR="00C56652">
        <w:rPr>
          <w:rFonts w:ascii="Arial" w:hAnsi="Arial" w:cs="Arial"/>
          <w:lang w:val="en-US"/>
        </w:rPr>
        <w:instrText xml:space="preserve"> ADDIN ZOTERO_ITEM CSL_CITATION {"citationID":"aq24i17f30","properties":{"formattedCitation":"(Mayor {\\i{}et al.} 2017)","plainCitation":"(Mayor et al. 2017)","noteIndex":0},"citationItems":[{"id":3348,"uris":["http://zotero.org/users/local/B6GulUkZ/items/UJ4PZG73"],"itemData":{"id":3348,"type":"article-journal","abstract":"Consistent with a warming climate, birds are shifting the timing of their migrations, but it remains unclear to what extent these shifts have kept pace with the changing environment. Because bird migration is primarily cued by annually consistent physiological responses to photoperiod, but conditions at their breeding grounds depend on annually variable climate, bird arrival and climate-driven spring events would diverge. We combined satellite and citizen science data to estimate rates of change in phenological interval between spring green-up and migratory arrival for 48 breeding passerine species across North America. Both arrival and green-up changed over time, usually in the same direction (earlier or later). Although birds adjusted their arrival dates, 9 of 48 species did not keep pace with rapidly changing green-up and across all species the interval between arrival and green-up increased by over half a day per year. As green-up became earlier in the east, arrival of eastern breeding species increasingly lagged behind green-up, whereas in the west—where green-up typically became later—birds arrived increasingly earlier relative to green-up. Our results highlight that phenologies of species and trophic levels can shift at different rates, potentially leading to phenological mismatches with negative fitness consequences.","container-title":"Scientific Reports","DOI":"10.1038/s41598-017-02045-z","ISSN":"2045-2322","issue":"1","journalAbbreviation":"Sci Rep","language":"en","license":"2017 The Author(s)","note":"number: 1\npublisher: Nature Publishing Group","page":"1902","source":"www.nature.com","title":"Increasing phenological asynchrony between spring green-up and arrival of migratory birds","volume":"7","author":[{"family":"Mayor","given":"Stephen J."},{"family":"Guralnick","given":"Robert P."},{"family":"Tingley","given":"Morgan W."},{"family":"Otegui","given":"Javier"},{"family":"Withey","given":"John C."},{"family":"Elmendorf","given":"Sarah C."},{"family":"Andrew","given":"Margaret E."},{"family":"Leyk","given":"Stefan"},{"family":"Pearse","given":"Ian S."},{"family":"Schneider","given":"David C."}],"issued":{"date-parts":[["2017",5,15]]}}}],"schema":"https://github.com/citation-style-language/schema/raw/master/csl-citation.json"} </w:instrText>
      </w:r>
      <w:r w:rsidR="0057506A" w:rsidRPr="005C1AA9">
        <w:rPr>
          <w:rFonts w:ascii="Arial" w:hAnsi="Arial" w:cs="Arial"/>
          <w:lang w:val="en-US"/>
        </w:rPr>
        <w:fldChar w:fldCharType="separate"/>
      </w:r>
      <w:r w:rsidR="00C56652" w:rsidRPr="00404D29">
        <w:rPr>
          <w:rFonts w:ascii="Arial" w:hAnsi="Arial" w:cs="Arial"/>
          <w:szCs w:val="24"/>
          <w:lang w:val="en-US"/>
        </w:rPr>
        <w:t xml:space="preserve">(Mayor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2017)</w:t>
      </w:r>
      <w:r w:rsidR="0057506A" w:rsidRPr="005C1AA9">
        <w:rPr>
          <w:rFonts w:ascii="Arial" w:hAnsi="Arial" w:cs="Arial"/>
          <w:lang w:val="en-US"/>
        </w:rPr>
        <w:fldChar w:fldCharType="end"/>
      </w:r>
      <w:r w:rsidR="0057506A" w:rsidRPr="005C1AA9">
        <w:rPr>
          <w:rFonts w:ascii="Arial" w:hAnsi="Arial" w:cs="Arial"/>
          <w:lang w:val="en-US"/>
        </w:rPr>
        <w:t xml:space="preserve">. However, a </w:t>
      </w:r>
      <w:r w:rsidR="00665FA5">
        <w:rPr>
          <w:rFonts w:ascii="Arial" w:hAnsi="Arial" w:cs="Arial"/>
          <w:lang w:val="en-US"/>
        </w:rPr>
        <w:t>arriving late</w:t>
      </w:r>
      <w:r w:rsidR="0057506A" w:rsidRPr="005C1AA9">
        <w:rPr>
          <w:rFonts w:ascii="Arial" w:hAnsi="Arial" w:cs="Arial"/>
          <w:lang w:val="en-US"/>
        </w:rPr>
        <w:t xml:space="preserve"> </w:t>
      </w:r>
      <w:r w:rsidR="00665FA5">
        <w:rPr>
          <w:rFonts w:ascii="Arial" w:hAnsi="Arial" w:cs="Arial"/>
          <w:lang w:val="en-US"/>
        </w:rPr>
        <w:t>at</w:t>
      </w:r>
      <w:r w:rsidR="005C1AA9" w:rsidRPr="005C1AA9">
        <w:rPr>
          <w:rFonts w:ascii="Arial" w:hAnsi="Arial" w:cs="Arial"/>
          <w:lang w:val="en-US"/>
        </w:rPr>
        <w:t xml:space="preserve"> the breeding grounds </w:t>
      </w:r>
      <w:r w:rsidR="003C21A5">
        <w:rPr>
          <w:rFonts w:ascii="Arial" w:hAnsi="Arial" w:cs="Arial"/>
          <w:lang w:val="en-US"/>
        </w:rPr>
        <w:t>can</w:t>
      </w:r>
      <w:r w:rsidR="005C1AA9" w:rsidRPr="005C1AA9">
        <w:rPr>
          <w:rFonts w:ascii="Arial" w:hAnsi="Arial" w:cs="Arial"/>
          <w:lang w:val="en-US"/>
        </w:rPr>
        <w:t xml:space="preserve"> lead to fever nest</w:t>
      </w:r>
      <w:r w:rsidR="003C21A5">
        <w:rPr>
          <w:rFonts w:ascii="Arial" w:hAnsi="Arial" w:cs="Arial"/>
          <w:lang w:val="en-US"/>
        </w:rPr>
        <w:t>s</w:t>
      </w:r>
      <w:r w:rsidR="005C1AA9" w:rsidRPr="005C1AA9">
        <w:rPr>
          <w:rFonts w:ascii="Arial" w:hAnsi="Arial" w:cs="Arial"/>
          <w:lang w:val="en-US"/>
        </w:rPr>
        <w:t>, reduced number</w:t>
      </w:r>
      <w:r w:rsidR="003C21A5">
        <w:rPr>
          <w:rFonts w:ascii="Arial" w:hAnsi="Arial" w:cs="Arial"/>
          <w:lang w:val="en-US"/>
        </w:rPr>
        <w:t>s</w:t>
      </w:r>
      <w:r w:rsidR="005C1AA9" w:rsidRPr="005C1AA9">
        <w:rPr>
          <w:rFonts w:ascii="Arial" w:hAnsi="Arial" w:cs="Arial"/>
          <w:lang w:val="en-US"/>
        </w:rPr>
        <w:t xml:space="preserve"> </w:t>
      </w:r>
      <w:r w:rsidR="003C21A5">
        <w:rPr>
          <w:rFonts w:ascii="Arial" w:hAnsi="Arial" w:cs="Arial"/>
          <w:lang w:val="en-US"/>
        </w:rPr>
        <w:t>of</w:t>
      </w:r>
      <w:r w:rsidR="00665FA5">
        <w:rPr>
          <w:rFonts w:ascii="Arial" w:hAnsi="Arial" w:cs="Arial"/>
          <w:lang w:val="en-US"/>
        </w:rPr>
        <w:t xml:space="preserve"> ma</w:t>
      </w:r>
      <w:r w:rsidR="005C1AA9" w:rsidRPr="005C1AA9">
        <w:rPr>
          <w:rFonts w:ascii="Arial" w:hAnsi="Arial" w:cs="Arial"/>
          <w:lang w:val="en-US"/>
        </w:rPr>
        <w:t xml:space="preserve">ting partners and </w:t>
      </w:r>
      <w:r w:rsidR="003C21A5">
        <w:rPr>
          <w:rFonts w:ascii="Arial" w:hAnsi="Arial" w:cs="Arial"/>
          <w:lang w:val="en-US"/>
        </w:rPr>
        <w:t>increased</w:t>
      </w:r>
      <w:r w:rsidR="005C1AA9" w:rsidRPr="005C1AA9">
        <w:rPr>
          <w:rFonts w:ascii="Arial" w:hAnsi="Arial" w:cs="Arial"/>
          <w:lang w:val="en-US"/>
        </w:rPr>
        <w:t xml:space="preserve"> competition </w:t>
      </w:r>
      <w:r w:rsidR="003C21A5">
        <w:rPr>
          <w:rFonts w:ascii="Arial" w:hAnsi="Arial" w:cs="Arial"/>
          <w:lang w:val="en-US"/>
        </w:rPr>
        <w:t>for</w:t>
      </w:r>
      <w:r w:rsidR="005C1AA9" w:rsidRPr="005C1AA9">
        <w:rPr>
          <w:rFonts w:ascii="Arial" w:hAnsi="Arial" w:cs="Arial"/>
          <w:lang w:val="en-US"/>
        </w:rPr>
        <w:t xml:space="preserve"> resources </w:t>
      </w:r>
      <w:r w:rsidR="005C1AA9" w:rsidRPr="005C1AA9">
        <w:rPr>
          <w:rFonts w:ascii="Arial" w:hAnsi="Arial" w:cs="Arial"/>
          <w:lang w:val="en-US"/>
        </w:rPr>
        <w:fldChar w:fldCharType="begin"/>
      </w:r>
      <w:r w:rsidR="00C56652">
        <w:rPr>
          <w:rFonts w:ascii="Arial" w:hAnsi="Arial" w:cs="Arial"/>
          <w:lang w:val="en-US"/>
        </w:rPr>
        <w:instrText xml:space="preserve"> ADDIN ZOTERO_ITEM CSL_CITATION {"citationID":"atAlHrN5","properties":{"formattedCitation":"(Mayor {\\i{}et al.} 2017)","plainCitation":"(Mayor et al. 2017)","noteIndex":0},"citationItems":[{"id":3348,"uris":["http://zotero.org/users/local/B6GulUkZ/items/UJ4PZG73"],"itemData":{"id":3348,"type":"article-journal","abstract":"Consistent with a warming climate, birds are shifting the timing of their migrations, but it remains unclear to what extent these shifts have kept pace with the changing environment. Because bird migration is primarily cued by annually consistent physiological responses to photoperiod, but conditions at their breeding grounds depend on annually variable climate, bird arrival and climate-driven spring events would diverge. We combined satellite and citizen science data to estimate rates of change in phenological interval between spring green-up and migratory arrival for 48 breeding passerine species across North America. Both arrival and green-up changed over time, usually in the same direction (earlier or later). Although birds adjusted their arrival dates, 9 of 48 species did not keep pace with rapidly changing green-up and across all species the interval between arrival and green-up increased by over half a day per year. As green-up became earlier in the east, arrival of eastern breeding species increasingly lagged behind green-up, whereas in the west—where green-up typically became later—birds arrived increasingly earlier relative to green-up. Our results highlight that phenologies of species and trophic levels can shift at different rates, potentially leading to phenological mismatches with negative fitness consequences.","container-title":"Scientific Reports","DOI":"10.1038/s41598-017-02045-z","ISSN":"2045-2322","issue":"1","journalAbbreviation":"Sci Rep","language":"en","license":"2017 The Author(s)","note":"number: 1\npublisher: Nature Publishing Group","page":"1902","source":"www.nature.com","title":"Increasing phenological asynchrony between spring green-up and arrival of migratory birds","volume":"7","author":[{"family":"Mayor","given":"Stephen J."},{"family":"Guralnick","given":"Robert P."},{"family":"Tingley","given":"Morgan W."},{"family":"Otegui","given":"Javier"},{"family":"Withey","given":"John C."},{"family":"Elmendorf","given":"Sarah C."},{"family":"Andrew","given":"Margaret E."},{"family":"Leyk","given":"Stefan"},{"family":"Pearse","given":"Ian S."},{"family":"Schneider","given":"David C."}],"issued":{"date-parts":[["2017",5,15]]}}}],"schema":"https://github.com/citation-style-language/schema/raw/master/csl-citation.json"} </w:instrText>
      </w:r>
      <w:r w:rsidR="005C1AA9" w:rsidRPr="005C1AA9">
        <w:rPr>
          <w:rFonts w:ascii="Arial" w:hAnsi="Arial" w:cs="Arial"/>
          <w:lang w:val="en-US"/>
        </w:rPr>
        <w:fldChar w:fldCharType="separate"/>
      </w:r>
      <w:r w:rsidR="00C56652" w:rsidRPr="00404D29">
        <w:rPr>
          <w:rFonts w:ascii="Arial" w:hAnsi="Arial" w:cs="Arial"/>
          <w:szCs w:val="24"/>
          <w:lang w:val="en-US"/>
        </w:rPr>
        <w:t xml:space="preserve">(Mayor </w:t>
      </w:r>
      <w:r w:rsidR="00C56652" w:rsidRPr="00404D29">
        <w:rPr>
          <w:rFonts w:ascii="Arial" w:hAnsi="Arial" w:cs="Arial"/>
          <w:i/>
          <w:iCs/>
          <w:szCs w:val="24"/>
          <w:lang w:val="en-US"/>
        </w:rPr>
        <w:t>et al.</w:t>
      </w:r>
      <w:r w:rsidR="00C56652" w:rsidRPr="00404D29">
        <w:rPr>
          <w:rFonts w:ascii="Arial" w:hAnsi="Arial" w:cs="Arial"/>
          <w:szCs w:val="24"/>
          <w:lang w:val="en-US"/>
        </w:rPr>
        <w:t xml:space="preserve"> </w:t>
      </w:r>
      <w:r w:rsidR="00C56652" w:rsidRPr="00404D29">
        <w:rPr>
          <w:rFonts w:ascii="Arial" w:hAnsi="Arial" w:cs="Arial"/>
          <w:szCs w:val="24"/>
          <w:lang w:val="en-US"/>
        </w:rPr>
        <w:lastRenderedPageBreak/>
        <w:t>2017)</w:t>
      </w:r>
      <w:r w:rsidR="005C1AA9" w:rsidRPr="005C1AA9">
        <w:rPr>
          <w:rFonts w:ascii="Arial" w:hAnsi="Arial" w:cs="Arial"/>
          <w:lang w:val="en-US"/>
        </w:rPr>
        <w:fldChar w:fldCharType="end"/>
      </w:r>
      <w:r w:rsidR="005C1AA9" w:rsidRPr="005C1AA9">
        <w:rPr>
          <w:rFonts w:ascii="Arial" w:hAnsi="Arial" w:cs="Arial"/>
          <w:lang w:val="en-US"/>
        </w:rPr>
        <w:t>.</w:t>
      </w:r>
      <w:r w:rsidR="003C21A5">
        <w:rPr>
          <w:rFonts w:ascii="Arial" w:hAnsi="Arial" w:cs="Arial"/>
          <w:lang w:val="en-US"/>
        </w:rPr>
        <w:t xml:space="preserve"> B</w:t>
      </w:r>
      <w:r w:rsidR="005C1AA9">
        <w:rPr>
          <w:rFonts w:ascii="Arial" w:hAnsi="Arial" w:cs="Arial"/>
          <w:lang w:val="en-US"/>
        </w:rPr>
        <w:t>reeding success of Blue Warblers (</w:t>
      </w:r>
      <w:r w:rsidR="005C1AA9" w:rsidRPr="005C1AA9">
        <w:rPr>
          <w:rFonts w:ascii="Arial" w:hAnsi="Arial" w:cs="Arial"/>
          <w:i/>
          <w:lang w:val="en-US"/>
        </w:rPr>
        <w:t>Dendroica caerulescens</w:t>
      </w:r>
      <w:r w:rsidR="005C1AA9">
        <w:rPr>
          <w:rFonts w:ascii="Arial" w:hAnsi="Arial" w:cs="Arial"/>
          <w:lang w:val="en-US"/>
        </w:rPr>
        <w:t xml:space="preserve">) </w:t>
      </w:r>
      <w:r w:rsidR="003C21A5">
        <w:rPr>
          <w:rFonts w:ascii="Arial" w:hAnsi="Arial" w:cs="Arial"/>
          <w:lang w:val="en-US"/>
        </w:rPr>
        <w:t>decreases</w:t>
      </w:r>
      <w:r w:rsidR="00544E67">
        <w:rPr>
          <w:rFonts w:ascii="Arial" w:hAnsi="Arial" w:cs="Arial"/>
          <w:lang w:val="en-US"/>
        </w:rPr>
        <w:t xml:space="preserve"> when intraspecific competition (neighbo</w:t>
      </w:r>
      <w:r w:rsidR="003C21A5">
        <w:rPr>
          <w:rFonts w:ascii="Arial" w:hAnsi="Arial" w:cs="Arial"/>
          <w:lang w:val="en-US"/>
        </w:rPr>
        <w:t>u</w:t>
      </w:r>
      <w:r w:rsidR="00544E67">
        <w:rPr>
          <w:rFonts w:ascii="Arial" w:hAnsi="Arial" w:cs="Arial"/>
          <w:lang w:val="en-US"/>
        </w:rPr>
        <w:t xml:space="preserve">r density) is high and </w:t>
      </w:r>
      <w:r w:rsidR="005C1AA9">
        <w:rPr>
          <w:rFonts w:ascii="Arial" w:hAnsi="Arial" w:cs="Arial"/>
          <w:lang w:val="en-US"/>
        </w:rPr>
        <w:t xml:space="preserve">abiotic conditions are </w:t>
      </w:r>
      <w:r w:rsidR="003C21A5">
        <w:rPr>
          <w:rFonts w:ascii="Arial" w:hAnsi="Arial" w:cs="Arial"/>
          <w:lang w:val="en-US"/>
        </w:rPr>
        <w:t>difficult</w:t>
      </w:r>
      <w:r w:rsidR="00544E67" w:rsidRPr="00544E67">
        <w:rPr>
          <w:rFonts w:ascii="Arial" w:hAnsi="Arial" w:cs="Arial"/>
          <w:lang w:val="en-US"/>
        </w:rPr>
        <w:t xml:space="preserve"> </w:t>
      </w:r>
      <w:r w:rsidR="00544E67" w:rsidRPr="00544E67">
        <w:rPr>
          <w:rFonts w:ascii="Arial" w:hAnsi="Arial" w:cs="Arial"/>
          <w:lang w:val="en-US"/>
        </w:rPr>
        <w:fldChar w:fldCharType="begin"/>
      </w:r>
      <w:r w:rsidR="00C56652">
        <w:rPr>
          <w:rFonts w:ascii="Arial" w:hAnsi="Arial" w:cs="Arial"/>
          <w:lang w:val="en-US"/>
        </w:rPr>
        <w:instrText xml:space="preserve"> ADDIN ZOTERO_ITEM CSL_CITATION {"citationID":"a23urkj6qs2","properties":{"formattedCitation":"(Sillett {\\i{}et al.} 2004)","plainCitation":"(Sillett et al. 2004)","noteIndex":0},"citationItems":[{"id":1550,"uris":["http://zotero.org/users/local/B6GulUkZ/items/PBY7G3UD"],"itemData":{"id":1550,"type":"article-journal","abstract":"Because populations of territorial birds are relatively stable compared to those of other animal taxa, they are often considered to be tightly regulated. However, the mechanisms that produce density-dependent feedbacks on demographic rates and thus regulate these populations are poorly understood, particularly for migratory species. We conducted a three-year density-reduction experiment to investigate the behavioral mechanisms that regulate the abundance of a Nearctic–Neotropical migrant passerine, the Black-throated Blue Warbler (Dendroica caerulescens), during the breeding season. We found that the number of young fledged per territory, territory size, and the proportion of time males spent foraging were significantly greater on territories around which neighbor density was experimentally reduced compared to control territories. Territory quality, proportion of nests depredated per territory, and male countersinging rates were not statistically different between treatments. These results indicate that individuals with more neighbors (i.e., in neighborhoods with greater conspecific density) have reduced breeding productivity. The results also suggest that a crowding mechanism that mediates interactions among territory-holders could generate the density dependence needed to regulate local abundance, at least in areas of homogeneous, high-quality habitat. The effect of the neighbor-density reduction on warbler fecundity and behavior varied with annual fluctuations in weather and food availability, and was strongest in 1997, an El Niño year, when conditions for breeding were least favorable. This variation in our experimental results among years implies that density dependence due to crowding may have its strongest impact on local abundance when environmental conditions are relatively poor.","container-title":"Ecology","DOI":"10.1890/03-0272","ISSN":"1939-9170","issue":"9","language":"en","note":"_eprint: https://onlinelibrary.wiley.com/doi/pdf/10.1890/03-0272","page":"2467-2477","source":"Wiley Online Library","title":"Experimentally Reducing Neighbor Density Affects Reproduction and Behavior of a Migratory Songbird","volume":"85","author":[{"family":"Sillett","given":"T. Scott"},{"family":"Rodenhouse","given":"Nicholas L."},{"family":"Holmes","given":"Richard T."}],"issued":{"date-parts":[["2004"]]}}}],"schema":"https://github.com/citation-style-language/schema/raw/master/csl-citation.json"} </w:instrText>
      </w:r>
      <w:r w:rsidR="00544E67" w:rsidRPr="00544E67">
        <w:rPr>
          <w:rFonts w:ascii="Arial" w:hAnsi="Arial" w:cs="Arial"/>
          <w:lang w:val="en-US"/>
        </w:rPr>
        <w:fldChar w:fldCharType="separate"/>
      </w:r>
      <w:r w:rsidR="00C56652" w:rsidRPr="00404D29">
        <w:rPr>
          <w:rFonts w:ascii="Arial" w:hAnsi="Arial" w:cs="Arial"/>
          <w:szCs w:val="24"/>
          <w:lang w:val="en-US"/>
        </w:rPr>
        <w:t xml:space="preserve">(Sillett </w:t>
      </w:r>
      <w:r w:rsidR="00C56652" w:rsidRPr="00404D29">
        <w:rPr>
          <w:rFonts w:ascii="Arial" w:hAnsi="Arial" w:cs="Arial"/>
          <w:i/>
          <w:iCs/>
          <w:szCs w:val="24"/>
          <w:lang w:val="en-US"/>
        </w:rPr>
        <w:t>et al.</w:t>
      </w:r>
      <w:r w:rsidR="00C56652" w:rsidRPr="00404D29">
        <w:rPr>
          <w:rFonts w:ascii="Arial" w:hAnsi="Arial" w:cs="Arial"/>
          <w:szCs w:val="24"/>
          <w:lang w:val="en-US"/>
        </w:rPr>
        <w:t xml:space="preserve"> 2004)</w:t>
      </w:r>
      <w:r w:rsidR="00544E67" w:rsidRPr="00544E67">
        <w:rPr>
          <w:rFonts w:ascii="Arial" w:hAnsi="Arial" w:cs="Arial"/>
          <w:lang w:val="en-US"/>
        </w:rPr>
        <w:fldChar w:fldCharType="end"/>
      </w:r>
      <w:r w:rsidR="00544E67" w:rsidRPr="00544E67">
        <w:rPr>
          <w:rFonts w:ascii="Arial" w:hAnsi="Arial" w:cs="Arial"/>
          <w:lang w:val="en-US"/>
        </w:rPr>
        <w:t>.</w:t>
      </w:r>
      <w:r w:rsidR="00544E67">
        <w:rPr>
          <w:rFonts w:ascii="Arial" w:hAnsi="Arial" w:cs="Arial"/>
          <w:lang w:val="en-US"/>
        </w:rPr>
        <w:t xml:space="preserve"> In some cases, abiotic conditions </w:t>
      </w:r>
      <w:r w:rsidR="00665FA5">
        <w:rPr>
          <w:rFonts w:ascii="Arial" w:hAnsi="Arial" w:cs="Arial"/>
          <w:lang w:val="en-US"/>
        </w:rPr>
        <w:t>determine</w:t>
      </w:r>
      <w:r w:rsidR="00544E67">
        <w:rPr>
          <w:rFonts w:ascii="Arial" w:hAnsi="Arial" w:cs="Arial"/>
          <w:lang w:val="en-US"/>
        </w:rPr>
        <w:t xml:space="preserve"> food availability. Ovenbird</w:t>
      </w:r>
      <w:r w:rsidR="00177650">
        <w:rPr>
          <w:rFonts w:ascii="Arial" w:hAnsi="Arial" w:cs="Arial"/>
          <w:lang w:val="en-US"/>
        </w:rPr>
        <w:t>s</w:t>
      </w:r>
      <w:r w:rsidR="00544E67">
        <w:rPr>
          <w:rFonts w:ascii="Arial" w:hAnsi="Arial" w:cs="Arial"/>
          <w:lang w:val="en-US"/>
        </w:rPr>
        <w:t xml:space="preserve"> (</w:t>
      </w:r>
      <w:r w:rsidR="00544E67" w:rsidRPr="0077771D">
        <w:rPr>
          <w:rFonts w:ascii="Arial" w:hAnsi="Arial" w:cs="Arial"/>
          <w:i/>
          <w:lang w:val="en-US"/>
        </w:rPr>
        <w:t>Seiurus aurocapilla</w:t>
      </w:r>
      <w:r w:rsidR="00177650">
        <w:rPr>
          <w:rFonts w:ascii="Arial" w:hAnsi="Arial" w:cs="Arial"/>
          <w:lang w:val="en-US"/>
        </w:rPr>
        <w:t xml:space="preserve">), </w:t>
      </w:r>
      <w:r w:rsidR="00544E67">
        <w:rPr>
          <w:rFonts w:ascii="Arial" w:hAnsi="Arial" w:cs="Arial"/>
          <w:lang w:val="en-US"/>
        </w:rPr>
        <w:t>ground-foarging Neotropical-Nearctic migrant</w:t>
      </w:r>
      <w:r w:rsidR="00177650">
        <w:rPr>
          <w:rFonts w:ascii="Arial" w:hAnsi="Arial" w:cs="Arial"/>
          <w:lang w:val="en-US"/>
        </w:rPr>
        <w:t>s</w:t>
      </w:r>
      <w:r w:rsidR="00544E67">
        <w:rPr>
          <w:rFonts w:ascii="Arial" w:hAnsi="Arial" w:cs="Arial"/>
          <w:lang w:val="en-US"/>
        </w:rPr>
        <w:t xml:space="preserve">, </w:t>
      </w:r>
      <w:r w:rsidR="00177650">
        <w:rPr>
          <w:rFonts w:ascii="Arial" w:hAnsi="Arial" w:cs="Arial"/>
          <w:lang w:val="en-US"/>
        </w:rPr>
        <w:t>were</w:t>
      </w:r>
      <w:r w:rsidR="00544E67">
        <w:rPr>
          <w:rFonts w:ascii="Arial" w:hAnsi="Arial" w:cs="Arial"/>
          <w:lang w:val="en-US"/>
        </w:rPr>
        <w:t xml:space="preserve"> affected by late winter rain</w:t>
      </w:r>
      <w:r w:rsidR="003C21A5">
        <w:rPr>
          <w:rFonts w:ascii="Arial" w:hAnsi="Arial" w:cs="Arial"/>
          <w:lang w:val="en-US"/>
        </w:rPr>
        <w:t>s</w:t>
      </w:r>
      <w:r w:rsidR="00544E67">
        <w:rPr>
          <w:rFonts w:ascii="Arial" w:hAnsi="Arial" w:cs="Arial"/>
          <w:lang w:val="en-US"/>
        </w:rPr>
        <w:t xml:space="preserve"> that </w:t>
      </w:r>
      <w:r w:rsidR="003C21A5">
        <w:rPr>
          <w:rFonts w:ascii="Arial" w:hAnsi="Arial" w:cs="Arial"/>
          <w:lang w:val="en-US"/>
        </w:rPr>
        <w:t xml:space="preserve">reduced the </w:t>
      </w:r>
      <w:r w:rsidR="00544E67">
        <w:rPr>
          <w:rFonts w:ascii="Arial" w:hAnsi="Arial" w:cs="Arial"/>
          <w:lang w:val="en-US"/>
        </w:rPr>
        <w:t>abundance</w:t>
      </w:r>
      <w:r w:rsidR="003C21A5">
        <w:rPr>
          <w:rFonts w:ascii="Arial" w:hAnsi="Arial" w:cs="Arial"/>
          <w:lang w:val="en-US"/>
        </w:rPr>
        <w:t xml:space="preserve"> of insect prey</w:t>
      </w:r>
      <w:r w:rsidR="00544E67">
        <w:rPr>
          <w:rFonts w:ascii="Arial" w:hAnsi="Arial" w:cs="Arial"/>
          <w:lang w:val="en-US"/>
        </w:rPr>
        <w:t xml:space="preserve"> and resulted in an energy deficit (low fat and protein stores) for the wintering period</w:t>
      </w:r>
      <w:r w:rsidR="00544E67" w:rsidRPr="00905276">
        <w:rPr>
          <w:rFonts w:ascii="Arial" w:hAnsi="Arial" w:cs="Arial"/>
          <w:lang w:val="en-US"/>
        </w:rPr>
        <w:t xml:space="preserve"> </w:t>
      </w:r>
      <w:r w:rsidR="00544E67" w:rsidRPr="00905276">
        <w:rPr>
          <w:rFonts w:ascii="Arial" w:hAnsi="Arial" w:cs="Arial"/>
          <w:lang w:val="en-US"/>
        </w:rPr>
        <w:fldChar w:fldCharType="begin"/>
      </w:r>
      <w:r w:rsidR="00C56652">
        <w:rPr>
          <w:rFonts w:ascii="Arial" w:hAnsi="Arial" w:cs="Arial"/>
          <w:lang w:val="en-US"/>
        </w:rPr>
        <w:instrText xml:space="preserve"> ADDIN ZOTERO_ITEM CSL_CITATION {"citationID":"a2q8ru75i73","properties":{"formattedCitation":"(Strong &amp; Sherry 2000)","plainCitation":"(Strong &amp; Sherry 2000)","noteIndex":0},"citationItems":[{"id":1569,"uris":["http://zotero.org/users/local/B6GulUkZ/items/WV64JAH6"],"itemData":{"id":1569,"type":"article-journal","abstract":"1. Food availability has been considered one of the most important factors limiting bird populations, yet the effects of food abundance on non-breeding insectivores has rarely been investigated. We studied the effects of food abundance on the body condition of ovenbirds (Seiurus aurocapillus L.), a sexually monomorphic, ground-foraging, Neotropical–Nearctic migrant warbler during two winters in three habitats on their wintering grounds in Jamaica.\n2. Prey biomass decreased from early to late winter in all habitats. Concurrently, ovenbird body mass, corrected for differences in structural size, decreased significantly in five of six habitat–year combinations. Only in second growth scrub habitat in the 1995–96 winter did ovenbirds show no decrease in corrected body mass, and during this period there was no significant decrease in ant biomass, the dominant prey item of ovenbirds in all habitats.\n3. Significant positive correlations were found between ovenbirds' rate of feather regrowth and the biomass of ants on their home ranges in early winter, and between overwinter change in ovenbird body mass and the biomass of ants on their home ranges in late winter.\n4. The results of both the habitat- and home-range-based analyses suggest a similar threshold of ant biomass (2·5–3·0 mg m−2), below which ovenbirds did not maintain their body mass.\n5. The results suggest that late winter rainfall mediates the biomass of prey abundance, which in turn affects the ovenbirds' overwinter body condition.","container-title":"Journal of Animal Ecology","DOI":"10.1046/j.1365-2656.2000.00447.x","journalAbbreviation":"Journal of Animal Ecology","page":"883-895","source":"ResearchGate","title":"Habitat-specific effects of food abundance on the condition of Ovenbirds in Jamaica","volume":"69","author":[{"family":"Strong","given":"Allan"},{"family":"Sherry","given":"Thomas"}],"issued":{"date-parts":[["2000",9,1]]}}}],"schema":"https://github.com/citation-style-language/schema/raw/master/csl-citation.json"} </w:instrText>
      </w:r>
      <w:r w:rsidR="00544E67" w:rsidRPr="00905276">
        <w:rPr>
          <w:rFonts w:ascii="Arial" w:hAnsi="Arial" w:cs="Arial"/>
          <w:lang w:val="en-US"/>
        </w:rPr>
        <w:fldChar w:fldCharType="separate"/>
      </w:r>
      <w:r w:rsidR="00C56652" w:rsidRPr="00404D29">
        <w:rPr>
          <w:rFonts w:ascii="Arial" w:hAnsi="Arial" w:cs="Arial"/>
          <w:szCs w:val="24"/>
          <w:lang w:val="en-US"/>
        </w:rPr>
        <w:t>(Strong &amp; Sherry 2000)</w:t>
      </w:r>
      <w:r w:rsidR="00544E67" w:rsidRPr="00905276">
        <w:rPr>
          <w:rFonts w:ascii="Arial" w:hAnsi="Arial" w:cs="Arial"/>
          <w:lang w:val="en-US"/>
        </w:rPr>
        <w:fldChar w:fldCharType="end"/>
      </w:r>
      <w:r w:rsidR="00544E67">
        <w:rPr>
          <w:rFonts w:ascii="Arial" w:hAnsi="Arial" w:cs="Arial"/>
          <w:lang w:val="en-US"/>
        </w:rPr>
        <w:t xml:space="preserve">. </w:t>
      </w:r>
      <w:r w:rsidR="00177650">
        <w:rPr>
          <w:rFonts w:ascii="Arial" w:hAnsi="Arial" w:cs="Arial"/>
          <w:lang w:val="en-US"/>
        </w:rPr>
        <w:t>Biot</w:t>
      </w:r>
      <w:r w:rsidR="00665FA5">
        <w:rPr>
          <w:rFonts w:ascii="Arial" w:hAnsi="Arial" w:cs="Arial"/>
          <w:lang w:val="en-US"/>
        </w:rPr>
        <w:t>ic interactions between animals</w:t>
      </w:r>
      <w:r w:rsidR="00177650">
        <w:rPr>
          <w:rFonts w:ascii="Arial" w:hAnsi="Arial" w:cs="Arial"/>
          <w:lang w:val="en-US"/>
        </w:rPr>
        <w:t xml:space="preserve"> could also </w:t>
      </w:r>
      <w:r w:rsidR="00665FA5">
        <w:rPr>
          <w:rFonts w:ascii="Arial" w:hAnsi="Arial" w:cs="Arial"/>
          <w:lang w:val="en-US"/>
        </w:rPr>
        <w:t>reduce the</w:t>
      </w:r>
      <w:r w:rsidR="00177650">
        <w:rPr>
          <w:rFonts w:ascii="Arial" w:hAnsi="Arial" w:cs="Arial"/>
          <w:lang w:val="en-US"/>
        </w:rPr>
        <w:t xml:space="preserve"> reproductive success of migratory insectivorous bird species. American Redstarts populations (</w:t>
      </w:r>
      <w:r w:rsidR="00177650" w:rsidRPr="00177650">
        <w:rPr>
          <w:rFonts w:ascii="Arial" w:hAnsi="Arial" w:cs="Arial"/>
          <w:i/>
          <w:lang w:val="en-US"/>
        </w:rPr>
        <w:t>Setophaga ruticilla</w:t>
      </w:r>
      <w:r w:rsidR="00177650">
        <w:rPr>
          <w:rFonts w:ascii="Arial" w:hAnsi="Arial" w:cs="Arial"/>
          <w:lang w:val="en-US"/>
        </w:rPr>
        <w:t xml:space="preserve">) </w:t>
      </w:r>
      <w:r w:rsidR="00FF38B4">
        <w:rPr>
          <w:rFonts w:ascii="Arial" w:hAnsi="Arial" w:cs="Arial"/>
          <w:lang w:val="en-US"/>
        </w:rPr>
        <w:t>are known to b</w:t>
      </w:r>
      <w:r w:rsidR="003C21A5">
        <w:rPr>
          <w:rFonts w:ascii="Arial" w:hAnsi="Arial" w:cs="Arial"/>
          <w:lang w:val="en-US"/>
        </w:rPr>
        <w:t>e negatively affected by mammalian nest predators</w:t>
      </w:r>
      <w:r w:rsidR="00FF38B4">
        <w:rPr>
          <w:rFonts w:ascii="Arial" w:hAnsi="Arial" w:cs="Arial"/>
          <w:lang w:val="en-US"/>
        </w:rPr>
        <w:t xml:space="preserve"> such as Red Squirrrels and Eastern Chipmunks </w:t>
      </w:r>
      <w:r w:rsidR="00FF38B4" w:rsidRPr="00FF38B4">
        <w:rPr>
          <w:rFonts w:ascii="Arial" w:hAnsi="Arial" w:cs="Arial"/>
          <w:lang w:val="en-US"/>
        </w:rPr>
        <w:fldChar w:fldCharType="begin"/>
      </w:r>
      <w:r w:rsidR="00C56652">
        <w:rPr>
          <w:rFonts w:ascii="Arial" w:hAnsi="Arial" w:cs="Arial"/>
          <w:lang w:val="en-US"/>
        </w:rPr>
        <w:instrText xml:space="preserve"> ADDIN ZOTERO_ITEM CSL_CITATION {"citationID":"a19h79hvp6a","properties":{"formattedCitation":"(Sherry {\\i{}et al.} 2015)","plainCitation":"(Sherry et al. 2015)","noteIndex":0},"citationItems":[{"id":3037,"uris":["http://zotero.org/users/local/B6GulUkZ/items/B58W42GA"],"itemData":{"id":3037,"type":"article-journal","abstract":"Although avian nesting success is much studied, little is known about the relative importance of the factors that contribute to annual reproductive success and population limitation, especially for long-distance migratory songbird species. We combined a field experiment limiting access to nests by mammalian predators with modeling of long-term field data of American redstarts (Parulidae: Setophaga ruticilla) to assess the effects of multiple environmental variables on breeding success and population limitation. Experimental treatment (baffles placed around tree boles beneath active nests; n = 71) increased nesting success of this single-brooded species significantly (77 vs 50% in controls; n = 343), demonstrating that scansorial mammals, primarily red squirrels Tamiasciurus hudsonicus and eastern chipmunks Tamias striatus, reduced reproductive success. Based on unbaffled nests (n = 466), daily nest survival varied annually, and was positively influenced by May temperature and negatively by sciurid nest predator abundance. Daily nest survival was also influenced positively by June rainfall, and declined with nest age but not with calendar date. Since nest failure was overwhelmingly caused by nest predation, these significant climate and nest-age effects in our models are indirect, likely influencing nest predator and/or nesting bird behaviors that in turn influenced nest predation. Redstart population density had no effect on nesting success, after accounting for other factors. Annual reproductive success accounted for 34% of the variability in annual population change in redstarts in our study area. Our findings document 1) breeding season population limitation in this species, 2) a link between tree masting and bird population dynamics via mammal population fluctuations, 3) the independent contributions of summer versus winter population processes in a migratory species, and 4) the potential complexity of climate-biotic interactions.","container-title":"Journal of Avian Biology","DOI":"10.1111/jav.00536","ISSN":"1600-048X","issue":"6","language":"en","note":"_eprint: https://onlinelibrary.wiley.com/doi/pdf/10.1111/jav.00536","page":"559-569","source":"Wiley Online Library","title":"Impacts of nest predators and weather on reproductive success and population limitation in a long-distance migratory songbird","volume":"46","author":[{"family":"Sherry","given":"Thomas W."},{"family":"Wilson","given":"Scott"},{"family":"Hunter","given":"Sarah"},{"family":"Holmes","given":"Richard T."}],"issued":{"date-parts":[["2015"]]}}}],"schema":"https://github.com/citation-style-language/schema/raw/master/csl-citation.json"} </w:instrText>
      </w:r>
      <w:r w:rsidR="00FF38B4" w:rsidRPr="00FF38B4">
        <w:rPr>
          <w:rFonts w:ascii="Arial" w:hAnsi="Arial" w:cs="Arial"/>
          <w:lang w:val="en-US"/>
        </w:rPr>
        <w:fldChar w:fldCharType="separate"/>
      </w:r>
      <w:r w:rsidR="00C56652" w:rsidRPr="00CA1513">
        <w:rPr>
          <w:rFonts w:ascii="Arial" w:hAnsi="Arial" w:cs="Arial"/>
          <w:szCs w:val="24"/>
          <w:lang w:val="en-US"/>
        </w:rPr>
        <w:t xml:space="preserve">(Sherry </w:t>
      </w:r>
      <w:r w:rsidR="00C56652" w:rsidRPr="00CA1513">
        <w:rPr>
          <w:rFonts w:ascii="Arial" w:hAnsi="Arial" w:cs="Arial"/>
          <w:i/>
          <w:iCs/>
          <w:szCs w:val="24"/>
          <w:lang w:val="en-US"/>
        </w:rPr>
        <w:t>et al.</w:t>
      </w:r>
      <w:r w:rsidR="00C56652" w:rsidRPr="00CA1513">
        <w:rPr>
          <w:rFonts w:ascii="Arial" w:hAnsi="Arial" w:cs="Arial"/>
          <w:szCs w:val="24"/>
          <w:lang w:val="en-US"/>
        </w:rPr>
        <w:t xml:space="preserve"> 2015)</w:t>
      </w:r>
      <w:r w:rsidR="00FF38B4" w:rsidRPr="00FF38B4">
        <w:rPr>
          <w:rFonts w:ascii="Arial" w:hAnsi="Arial" w:cs="Arial"/>
          <w:lang w:val="en-US"/>
        </w:rPr>
        <w:fldChar w:fldCharType="end"/>
      </w:r>
      <w:r w:rsidR="00FF38B4" w:rsidRPr="00FF38B4">
        <w:rPr>
          <w:rFonts w:ascii="Arial" w:hAnsi="Arial" w:cs="Arial"/>
          <w:lang w:val="en-US"/>
        </w:rPr>
        <w:t>.</w:t>
      </w:r>
      <w:r w:rsidR="00FF38B4">
        <w:rPr>
          <w:rFonts w:ascii="Arial" w:hAnsi="Arial" w:cs="Arial"/>
          <w:lang w:val="en-US"/>
        </w:rPr>
        <w:t xml:space="preserve"> </w:t>
      </w:r>
    </w:p>
    <w:p w14:paraId="1893DE6E" w14:textId="6ECE64FF" w:rsidR="003C21A5" w:rsidRDefault="00C93BF8" w:rsidP="00106A88">
      <w:pPr>
        <w:spacing w:after="0"/>
        <w:jc w:val="both"/>
        <w:rPr>
          <w:rFonts w:ascii="Arial" w:hAnsi="Arial" w:cs="Arial"/>
          <w:lang w:val="en-US"/>
        </w:rPr>
      </w:pPr>
      <w:r w:rsidRPr="00A43041">
        <w:rPr>
          <w:rFonts w:ascii="Arial" w:hAnsi="Arial" w:cs="Arial"/>
          <w:lang w:val="en-US"/>
        </w:rPr>
        <w:t>After all, threats to migratory insectivorous bird</w:t>
      </w:r>
      <w:r w:rsidR="003C21A5">
        <w:rPr>
          <w:rFonts w:ascii="Arial" w:hAnsi="Arial" w:cs="Arial"/>
          <w:lang w:val="en-US"/>
        </w:rPr>
        <w:t>s</w:t>
      </w:r>
      <w:r w:rsidRPr="00A43041">
        <w:rPr>
          <w:rFonts w:ascii="Arial" w:hAnsi="Arial" w:cs="Arial"/>
          <w:lang w:val="en-US"/>
        </w:rPr>
        <w:t xml:space="preserve"> are mediated by </w:t>
      </w:r>
      <w:r w:rsidR="003C21A5">
        <w:rPr>
          <w:rFonts w:ascii="Arial" w:hAnsi="Arial" w:cs="Arial"/>
          <w:lang w:val="en-US"/>
        </w:rPr>
        <w:t xml:space="preserve">the insect availability, including </w:t>
      </w:r>
      <w:r w:rsidRPr="00A43041">
        <w:rPr>
          <w:rFonts w:ascii="Arial" w:hAnsi="Arial" w:cs="Arial"/>
          <w:lang w:val="en-US"/>
        </w:rPr>
        <w:t>d</w:t>
      </w:r>
      <w:r w:rsidR="003C21A5">
        <w:rPr>
          <w:rFonts w:ascii="Arial" w:hAnsi="Arial" w:cs="Arial"/>
          <w:lang w:val="en-US"/>
        </w:rPr>
        <w:t>istribution and scarcity of insects (Fig. 17</w:t>
      </w:r>
      <w:r w:rsidRPr="00A43041">
        <w:rPr>
          <w:rFonts w:ascii="Arial" w:hAnsi="Arial" w:cs="Arial"/>
          <w:lang w:val="en-US"/>
        </w:rPr>
        <w:t xml:space="preserve">). </w:t>
      </w:r>
    </w:p>
    <w:tbl>
      <w:tblPr>
        <w:tblpPr w:leftFromText="180" w:rightFromText="180" w:vertAnchor="text" w:horzAnchor="margin" w:tblpXSpec="center" w:tblpY="214"/>
        <w:tblW w:w="8298" w:type="dxa"/>
        <w:tblLook w:val="04A0" w:firstRow="1" w:lastRow="0" w:firstColumn="1" w:lastColumn="0" w:noHBand="0" w:noVBand="1"/>
      </w:tblPr>
      <w:tblGrid>
        <w:gridCol w:w="3199"/>
        <w:gridCol w:w="1988"/>
        <w:gridCol w:w="3111"/>
      </w:tblGrid>
      <w:tr w:rsidR="003C21A5" w14:paraId="63E69165" w14:textId="77777777" w:rsidTr="00D45885">
        <w:trPr>
          <w:trHeight w:val="416"/>
        </w:trPr>
        <w:tc>
          <w:tcPr>
            <w:tcW w:w="3402" w:type="dxa"/>
            <w:shd w:val="clear" w:color="auto" w:fill="BFBFBF" w:themeFill="background1" w:themeFillShade="BF"/>
            <w:vAlign w:val="center"/>
          </w:tcPr>
          <w:p w14:paraId="58B61364" w14:textId="77777777" w:rsidR="003C21A5" w:rsidRPr="000E11BD" w:rsidRDefault="003C21A5" w:rsidP="00D45885">
            <w:pPr>
              <w:pStyle w:val="Default"/>
              <w:jc w:val="center"/>
              <w:rPr>
                <w:noProof/>
                <w:sz w:val="22"/>
                <w:szCs w:val="22"/>
              </w:rPr>
            </w:pPr>
            <w:r>
              <w:rPr>
                <w:b/>
                <w:noProof/>
                <w:sz w:val="22"/>
                <w:szCs w:val="22"/>
              </w:rPr>
              <w:t>Threat</w:t>
            </w:r>
          </w:p>
        </w:tc>
        <w:tc>
          <w:tcPr>
            <w:tcW w:w="2268" w:type="dxa"/>
            <w:vMerge w:val="restart"/>
            <w:tcBorders>
              <w:left w:val="nil"/>
            </w:tcBorders>
            <w:shd w:val="clear" w:color="auto" w:fill="auto"/>
          </w:tcPr>
          <w:p w14:paraId="5C12D3F2" w14:textId="77777777" w:rsidR="003C21A5" w:rsidRPr="000E11BD" w:rsidRDefault="003C21A5" w:rsidP="00D45885">
            <w:pPr>
              <w:pStyle w:val="Default"/>
              <w:jc w:val="center"/>
              <w:rPr>
                <w:b/>
                <w:noProof/>
                <w:color w:val="auto"/>
                <w:sz w:val="22"/>
                <w:szCs w:val="22"/>
              </w:rPr>
            </w:pPr>
            <w:r w:rsidRPr="000E11BD">
              <w:rPr>
                <w:b/>
                <w:noProof/>
                <w:color w:val="auto"/>
                <w:sz w:val="22"/>
                <w:szCs w:val="22"/>
                <w:lang w:val="de-DE" w:eastAsia="de-DE"/>
              </w:rPr>
              <mc:AlternateContent>
                <mc:Choice Requires="wps">
                  <w:drawing>
                    <wp:anchor distT="0" distB="0" distL="114300" distR="114300" simplePos="0" relativeHeight="251674112" behindDoc="0" locked="0" layoutInCell="1" allowOverlap="1" wp14:anchorId="0B80ED6E" wp14:editId="1ED0BAFD">
                      <wp:simplePos x="0" y="0"/>
                      <wp:positionH relativeFrom="column">
                        <wp:posOffset>-191770</wp:posOffset>
                      </wp:positionH>
                      <wp:positionV relativeFrom="paragraph">
                        <wp:posOffset>368971</wp:posOffset>
                      </wp:positionV>
                      <wp:extent cx="1581150" cy="899795"/>
                      <wp:effectExtent l="0" t="19050" r="38100" b="33655"/>
                      <wp:wrapNone/>
                      <wp:docPr id="50" name="Pfeil nach rechts 50"/>
                      <wp:cNvGraphicFramePr/>
                      <a:graphic xmlns:a="http://schemas.openxmlformats.org/drawingml/2006/main">
                        <a:graphicData uri="http://schemas.microsoft.com/office/word/2010/wordprocessingShape">
                          <wps:wsp>
                            <wps:cNvSpPr/>
                            <wps:spPr>
                              <a:xfrm>
                                <a:off x="0" y="0"/>
                                <a:ext cx="1581150"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C5A822" id="Pfeil nach rechts 50" o:spid="_x0000_s1026" type="#_x0000_t13" style="position:absolute;margin-left:-15.1pt;margin-top:29.05pt;width:124.5pt;height:70.8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" adj="15454" fillcolor="#bfbfbf [2412]" strokecolor="#bfbfbf [2412]" strokeweight="1pt"/>
                  </w:pict>
                </mc:Fallback>
              </mc:AlternateContent>
            </w:r>
          </w:p>
        </w:tc>
        <w:tc>
          <w:tcPr>
            <w:tcW w:w="3402" w:type="dxa"/>
            <w:shd w:val="clear" w:color="auto" w:fill="BFBFBF" w:themeFill="background1" w:themeFillShade="BF"/>
            <w:vAlign w:val="center"/>
          </w:tcPr>
          <w:p w14:paraId="5959C4FA" w14:textId="77777777" w:rsidR="003C21A5" w:rsidRPr="000E11BD" w:rsidRDefault="003C21A5" w:rsidP="00D45885">
            <w:pPr>
              <w:pStyle w:val="Default"/>
              <w:jc w:val="center"/>
              <w:rPr>
                <w:b/>
                <w:noProof/>
                <w:sz w:val="22"/>
                <w:szCs w:val="22"/>
              </w:rPr>
            </w:pPr>
            <w:r w:rsidRPr="000E11BD">
              <w:rPr>
                <w:b/>
                <w:noProof/>
                <w:sz w:val="22"/>
                <w:szCs w:val="22"/>
              </w:rPr>
              <w:t>Impact</w:t>
            </w:r>
          </w:p>
        </w:tc>
      </w:tr>
      <w:tr w:rsidR="003C21A5" w:rsidRPr="009E44A5" w14:paraId="29D92C30" w14:textId="77777777" w:rsidTr="00D45885">
        <w:tc>
          <w:tcPr>
            <w:tcW w:w="3402" w:type="dxa"/>
            <w:shd w:val="clear" w:color="auto" w:fill="BFBFBF" w:themeFill="background1" w:themeFillShade="BF"/>
          </w:tcPr>
          <w:p w14:paraId="1F64C315" w14:textId="77777777" w:rsidR="003C21A5" w:rsidRPr="003C21A5" w:rsidRDefault="003C21A5" w:rsidP="00D45885">
            <w:pPr>
              <w:pStyle w:val="Default"/>
              <w:rPr>
                <w:noProof/>
                <w:sz w:val="18"/>
              </w:rPr>
            </w:pPr>
          </w:p>
          <w:p w14:paraId="554A1D5F" w14:textId="6A43FBBB" w:rsidR="003C21A5" w:rsidRPr="003C21A5" w:rsidRDefault="003C21A5" w:rsidP="00D45885">
            <w:pPr>
              <w:pStyle w:val="Default"/>
              <w:rPr>
                <w:noProof/>
                <w:sz w:val="18"/>
              </w:rPr>
            </w:pPr>
          </w:p>
          <w:p w14:paraId="1755A08D" w14:textId="77777777" w:rsidR="003C21A5" w:rsidRPr="003C21A5" w:rsidRDefault="003C21A5" w:rsidP="00D45885">
            <w:pPr>
              <w:pStyle w:val="Default"/>
              <w:jc w:val="center"/>
              <w:rPr>
                <w:b/>
                <w:noProof/>
                <w:sz w:val="18"/>
              </w:rPr>
            </w:pPr>
            <w:r w:rsidRPr="003C21A5">
              <w:rPr>
                <w:b/>
                <w:noProof/>
                <w:sz w:val="18"/>
              </w:rPr>
              <w:t xml:space="preserve">Insect </w:t>
            </w:r>
          </w:p>
          <w:p w14:paraId="4AFD0F4C" w14:textId="77777777" w:rsidR="003C21A5" w:rsidRPr="003C21A5" w:rsidRDefault="003C21A5" w:rsidP="00D45885">
            <w:pPr>
              <w:pStyle w:val="Default"/>
              <w:jc w:val="center"/>
              <w:rPr>
                <w:b/>
                <w:noProof/>
                <w:sz w:val="18"/>
              </w:rPr>
            </w:pPr>
            <w:r w:rsidRPr="003C21A5">
              <w:rPr>
                <w:b/>
                <w:noProof/>
                <w:sz w:val="18"/>
              </w:rPr>
              <w:t>Availability</w:t>
            </w:r>
          </w:p>
          <w:p w14:paraId="6940BAC9" w14:textId="77777777" w:rsidR="003C21A5" w:rsidRPr="003C21A5" w:rsidRDefault="003C21A5" w:rsidP="00D45885">
            <w:pPr>
              <w:pStyle w:val="Default"/>
              <w:jc w:val="center"/>
              <w:rPr>
                <w:noProof/>
                <w:sz w:val="18"/>
              </w:rPr>
            </w:pPr>
          </w:p>
          <w:p w14:paraId="734AAB99" w14:textId="77777777" w:rsidR="003C21A5" w:rsidRPr="003C21A5" w:rsidRDefault="003C21A5" w:rsidP="00D45885">
            <w:pPr>
              <w:pStyle w:val="Default"/>
              <w:jc w:val="center"/>
              <w:rPr>
                <w:noProof/>
                <w:sz w:val="18"/>
              </w:rPr>
            </w:pPr>
            <w:r w:rsidRPr="003C21A5">
              <w:rPr>
                <w:noProof/>
                <w:sz w:val="18"/>
              </w:rPr>
              <w:t>(Distribution/Scarcity)</w:t>
            </w:r>
          </w:p>
          <w:p w14:paraId="12A61315" w14:textId="77777777" w:rsidR="003C21A5" w:rsidRPr="003C21A5" w:rsidRDefault="003C21A5" w:rsidP="00D45885">
            <w:pPr>
              <w:pStyle w:val="Default"/>
              <w:spacing w:after="240"/>
              <w:jc w:val="center"/>
              <w:rPr>
                <w:noProof/>
                <w:sz w:val="18"/>
              </w:rPr>
            </w:pPr>
          </w:p>
        </w:tc>
        <w:tc>
          <w:tcPr>
            <w:tcW w:w="2268" w:type="dxa"/>
            <w:vMerge/>
            <w:tcBorders>
              <w:left w:val="nil"/>
            </w:tcBorders>
            <w:shd w:val="clear" w:color="auto" w:fill="auto"/>
          </w:tcPr>
          <w:p w14:paraId="0836C1E8" w14:textId="77777777" w:rsidR="003C21A5" w:rsidRPr="003C21A5" w:rsidRDefault="003C21A5" w:rsidP="00D45885">
            <w:pPr>
              <w:pStyle w:val="Default"/>
              <w:jc w:val="center"/>
              <w:rPr>
                <w:noProof/>
                <w:sz w:val="18"/>
                <w:szCs w:val="22"/>
              </w:rPr>
            </w:pPr>
          </w:p>
        </w:tc>
        <w:tc>
          <w:tcPr>
            <w:tcW w:w="3402" w:type="dxa"/>
            <w:shd w:val="clear" w:color="auto" w:fill="F2F2F2" w:themeFill="background1" w:themeFillShade="F2"/>
          </w:tcPr>
          <w:p w14:paraId="37B99A61" w14:textId="77777777" w:rsidR="003C21A5" w:rsidRPr="003C21A5" w:rsidRDefault="003C21A5" w:rsidP="00D45885">
            <w:pPr>
              <w:pStyle w:val="Default"/>
              <w:keepNext/>
              <w:rPr>
                <w:noProof/>
                <w:sz w:val="18"/>
                <w:szCs w:val="22"/>
              </w:rPr>
            </w:pPr>
          </w:p>
          <w:p w14:paraId="66643E72" w14:textId="77777777" w:rsidR="003C21A5" w:rsidRPr="003C21A5" w:rsidRDefault="003C21A5" w:rsidP="00D45885">
            <w:pPr>
              <w:pStyle w:val="Default"/>
              <w:keepNext/>
              <w:jc w:val="center"/>
              <w:rPr>
                <w:noProof/>
                <w:sz w:val="18"/>
                <w:szCs w:val="22"/>
              </w:rPr>
            </w:pPr>
            <w:r w:rsidRPr="003C21A5">
              <w:rPr>
                <w:noProof/>
                <w:sz w:val="18"/>
                <w:szCs w:val="22"/>
              </w:rPr>
              <w:t>Reproductive</w:t>
            </w:r>
          </w:p>
          <w:p w14:paraId="2EBC98FF" w14:textId="77777777" w:rsidR="003C21A5" w:rsidRPr="003C21A5" w:rsidRDefault="003C21A5" w:rsidP="00D45885">
            <w:pPr>
              <w:pStyle w:val="Default"/>
              <w:keepNext/>
              <w:jc w:val="center"/>
              <w:rPr>
                <w:noProof/>
                <w:sz w:val="18"/>
                <w:szCs w:val="22"/>
              </w:rPr>
            </w:pPr>
            <w:r w:rsidRPr="003C21A5">
              <w:rPr>
                <w:noProof/>
                <w:sz w:val="18"/>
                <w:szCs w:val="22"/>
              </w:rPr>
              <w:t>Sucess</w:t>
            </w:r>
          </w:p>
          <w:p w14:paraId="1446329A" w14:textId="77777777" w:rsidR="003C21A5" w:rsidRPr="003C21A5" w:rsidRDefault="003C21A5" w:rsidP="00D45885">
            <w:pPr>
              <w:pStyle w:val="Default"/>
              <w:keepNext/>
              <w:rPr>
                <w:noProof/>
                <w:sz w:val="18"/>
                <w:szCs w:val="22"/>
              </w:rPr>
            </w:pPr>
          </w:p>
          <w:p w14:paraId="640FE7C1" w14:textId="77777777" w:rsidR="003C21A5" w:rsidRPr="003C21A5" w:rsidRDefault="003C21A5" w:rsidP="00D45885">
            <w:pPr>
              <w:pStyle w:val="Default"/>
              <w:jc w:val="center"/>
              <w:rPr>
                <w:noProof/>
                <w:sz w:val="18"/>
              </w:rPr>
            </w:pPr>
            <w:r w:rsidRPr="003C21A5">
              <w:rPr>
                <w:noProof/>
                <w:sz w:val="18"/>
              </w:rPr>
              <w:t xml:space="preserve">Migration </w:t>
            </w:r>
          </w:p>
          <w:p w14:paraId="513ABE97" w14:textId="77777777" w:rsidR="003C21A5" w:rsidRPr="003C21A5" w:rsidRDefault="003C21A5" w:rsidP="00D45885">
            <w:pPr>
              <w:pStyle w:val="Default"/>
              <w:jc w:val="center"/>
              <w:rPr>
                <w:noProof/>
                <w:sz w:val="18"/>
              </w:rPr>
            </w:pPr>
            <w:r w:rsidRPr="003C21A5">
              <w:rPr>
                <w:noProof/>
                <w:sz w:val="18"/>
              </w:rPr>
              <w:t>Timing</w:t>
            </w:r>
          </w:p>
          <w:p w14:paraId="55AE7AC6" w14:textId="77777777" w:rsidR="003C21A5" w:rsidRPr="003C21A5" w:rsidRDefault="003C21A5" w:rsidP="00D45885">
            <w:pPr>
              <w:pStyle w:val="Default"/>
              <w:jc w:val="center"/>
              <w:rPr>
                <w:noProof/>
                <w:sz w:val="18"/>
              </w:rPr>
            </w:pPr>
          </w:p>
          <w:p w14:paraId="21A8E88E" w14:textId="77777777" w:rsidR="003C21A5" w:rsidRPr="003C21A5" w:rsidRDefault="003C21A5" w:rsidP="00D45885">
            <w:pPr>
              <w:pStyle w:val="Default"/>
              <w:keepNext/>
              <w:jc w:val="center"/>
              <w:rPr>
                <w:noProof/>
                <w:sz w:val="18"/>
                <w:szCs w:val="22"/>
              </w:rPr>
            </w:pPr>
            <w:r w:rsidRPr="003C21A5">
              <w:rPr>
                <w:noProof/>
                <w:sz w:val="18"/>
                <w:szCs w:val="22"/>
              </w:rPr>
              <w:t xml:space="preserve">Wintering </w:t>
            </w:r>
          </w:p>
          <w:p w14:paraId="3D4A0F0F" w14:textId="3B79E84F" w:rsidR="003C21A5" w:rsidRPr="003C21A5" w:rsidRDefault="003C21A5" w:rsidP="003C21A5">
            <w:pPr>
              <w:pStyle w:val="Default"/>
              <w:keepNext/>
              <w:jc w:val="center"/>
              <w:rPr>
                <w:noProof/>
                <w:sz w:val="18"/>
                <w:szCs w:val="22"/>
              </w:rPr>
            </w:pPr>
            <w:r w:rsidRPr="003C21A5">
              <w:rPr>
                <w:noProof/>
                <w:sz w:val="18"/>
                <w:szCs w:val="22"/>
              </w:rPr>
              <w:t>Survival</w:t>
            </w:r>
          </w:p>
          <w:p w14:paraId="5D3087DE" w14:textId="77777777" w:rsidR="003C21A5" w:rsidRPr="003C21A5" w:rsidRDefault="003C21A5" w:rsidP="00D45885">
            <w:pPr>
              <w:pStyle w:val="Default"/>
              <w:keepNext/>
              <w:jc w:val="center"/>
              <w:rPr>
                <w:noProof/>
                <w:sz w:val="18"/>
                <w:szCs w:val="22"/>
              </w:rPr>
            </w:pPr>
          </w:p>
        </w:tc>
      </w:tr>
    </w:tbl>
    <w:p w14:paraId="4B22F7D0" w14:textId="77777777" w:rsidR="003C21A5" w:rsidRDefault="003C21A5" w:rsidP="00106A88">
      <w:pPr>
        <w:spacing w:after="0"/>
        <w:jc w:val="both"/>
        <w:rPr>
          <w:rFonts w:ascii="Arial" w:hAnsi="Arial" w:cs="Arial"/>
          <w:lang w:val="en-US"/>
        </w:rPr>
      </w:pPr>
    </w:p>
    <w:p w14:paraId="75C8D006" w14:textId="69D67F5E" w:rsidR="003C21A5" w:rsidRDefault="003C21A5" w:rsidP="00106A88">
      <w:pPr>
        <w:spacing w:after="0"/>
        <w:jc w:val="both"/>
        <w:rPr>
          <w:rFonts w:ascii="Arial" w:hAnsi="Arial" w:cs="Arial"/>
          <w:lang w:val="en-US"/>
        </w:rPr>
      </w:pPr>
    </w:p>
    <w:p w14:paraId="64E126FE" w14:textId="18422BB5" w:rsidR="003C21A5" w:rsidRDefault="003C21A5" w:rsidP="00106A88">
      <w:pPr>
        <w:spacing w:after="0"/>
        <w:jc w:val="both"/>
        <w:rPr>
          <w:rFonts w:ascii="Arial" w:hAnsi="Arial" w:cs="Arial"/>
          <w:lang w:val="en-US"/>
        </w:rPr>
      </w:pPr>
    </w:p>
    <w:p w14:paraId="3D93888F" w14:textId="47360087" w:rsidR="003C21A5" w:rsidRDefault="003C21A5" w:rsidP="00106A88">
      <w:pPr>
        <w:spacing w:after="0"/>
        <w:jc w:val="both"/>
        <w:rPr>
          <w:rFonts w:ascii="Arial" w:hAnsi="Arial" w:cs="Arial"/>
          <w:lang w:val="en-US"/>
        </w:rPr>
      </w:pPr>
    </w:p>
    <w:p w14:paraId="7DBF04C5" w14:textId="177EA9BE" w:rsidR="003C21A5" w:rsidRDefault="003C21A5" w:rsidP="00106A88">
      <w:pPr>
        <w:spacing w:after="0"/>
        <w:jc w:val="both"/>
        <w:rPr>
          <w:rFonts w:ascii="Arial" w:hAnsi="Arial" w:cs="Arial"/>
          <w:lang w:val="en-US"/>
        </w:rPr>
      </w:pPr>
    </w:p>
    <w:p w14:paraId="71429E02" w14:textId="11F5707F" w:rsidR="003C21A5" w:rsidRDefault="003C21A5" w:rsidP="00106A88">
      <w:pPr>
        <w:spacing w:after="0"/>
        <w:jc w:val="both"/>
        <w:rPr>
          <w:rFonts w:ascii="Arial" w:hAnsi="Arial" w:cs="Arial"/>
          <w:lang w:val="en-US"/>
        </w:rPr>
      </w:pPr>
    </w:p>
    <w:p w14:paraId="0FE96E2A" w14:textId="11E9676F" w:rsidR="003C21A5" w:rsidRDefault="003C21A5" w:rsidP="00106A88">
      <w:pPr>
        <w:spacing w:after="0"/>
        <w:jc w:val="both"/>
        <w:rPr>
          <w:rFonts w:ascii="Arial" w:hAnsi="Arial" w:cs="Arial"/>
          <w:lang w:val="en-US"/>
        </w:rPr>
      </w:pPr>
    </w:p>
    <w:p w14:paraId="4231CE4A" w14:textId="48FDF659" w:rsidR="003C21A5" w:rsidRDefault="003C21A5" w:rsidP="00106A88">
      <w:pPr>
        <w:spacing w:after="0"/>
        <w:jc w:val="both"/>
        <w:rPr>
          <w:rFonts w:ascii="Arial" w:hAnsi="Arial" w:cs="Arial"/>
          <w:lang w:val="en-US"/>
        </w:rPr>
      </w:pPr>
    </w:p>
    <w:p w14:paraId="51E08B06" w14:textId="1248BE16" w:rsidR="003C21A5" w:rsidRDefault="003C21A5" w:rsidP="00106A88">
      <w:pPr>
        <w:spacing w:after="0"/>
        <w:jc w:val="both"/>
        <w:rPr>
          <w:rFonts w:ascii="Arial" w:hAnsi="Arial" w:cs="Arial"/>
          <w:lang w:val="en-US"/>
        </w:rPr>
      </w:pPr>
    </w:p>
    <w:p w14:paraId="59041500" w14:textId="12E348FF" w:rsidR="003C21A5" w:rsidRDefault="003C21A5" w:rsidP="00106A88">
      <w:pPr>
        <w:spacing w:after="0"/>
        <w:jc w:val="both"/>
        <w:rPr>
          <w:rFonts w:ascii="Arial" w:hAnsi="Arial" w:cs="Arial"/>
          <w:lang w:val="en-US"/>
        </w:rPr>
      </w:pPr>
    </w:p>
    <w:p w14:paraId="76FFCA58" w14:textId="39483CA1" w:rsidR="003C21A5" w:rsidRPr="003C21A5" w:rsidRDefault="003C21A5" w:rsidP="003C21A5">
      <w:pPr>
        <w:pStyle w:val="Caption"/>
        <w:spacing w:before="240"/>
        <w:rPr>
          <w:rFonts w:ascii="Arial" w:hAnsi="Arial" w:cs="Arial"/>
          <w:i w:val="0"/>
          <w:color w:val="808080" w:themeColor="background1" w:themeShade="80"/>
          <w:szCs w:val="20"/>
          <w:lang w:val="en-US"/>
        </w:rPr>
      </w:pPr>
      <w:r w:rsidRPr="002331DC">
        <w:rPr>
          <w:rFonts w:ascii="Arial" w:hAnsi="Arial" w:cs="Arial"/>
          <w:b/>
          <w:i w:val="0"/>
          <w:color w:val="808080" w:themeColor="background1" w:themeShade="80"/>
          <w:szCs w:val="20"/>
          <w:lang w:val="en-US"/>
        </w:rPr>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17</w:t>
      </w:r>
      <w:r w:rsidRPr="00836646">
        <w:rPr>
          <w:rFonts w:ascii="Arial" w:hAnsi="Arial" w:cs="Arial"/>
          <w:b/>
          <w:i w:val="0"/>
          <w:color w:val="808080" w:themeColor="background1" w:themeShade="80"/>
          <w:szCs w:val="20"/>
        </w:rPr>
        <w:fldChar w:fldCharType="end"/>
      </w:r>
      <w:r w:rsidRPr="002331DC">
        <w:rPr>
          <w:sz w:val="16"/>
          <w:lang w:val="en-US"/>
        </w:rPr>
        <w:t xml:space="preserve"> </w:t>
      </w:r>
      <w:r w:rsidRPr="00836646">
        <w:rPr>
          <w:rFonts w:ascii="Arial" w:hAnsi="Arial" w:cs="Arial"/>
          <w:i w:val="0"/>
          <w:color w:val="808080" w:themeColor="background1" w:themeShade="80"/>
          <w:szCs w:val="20"/>
          <w:lang w:val="en-US"/>
        </w:rPr>
        <w:t xml:space="preserve">Schematic overview of </w:t>
      </w:r>
      <w:r>
        <w:rPr>
          <w:rFonts w:ascii="Arial" w:hAnsi="Arial" w:cs="Arial"/>
          <w:i w:val="0"/>
          <w:color w:val="808080" w:themeColor="background1" w:themeShade="80"/>
          <w:szCs w:val="20"/>
          <w:lang w:val="en-US"/>
        </w:rPr>
        <w:t xml:space="preserve">the threats exposed by the global insect decline towards migratory insectivorous birds. </w:t>
      </w:r>
    </w:p>
    <w:p w14:paraId="2414AC64" w14:textId="2C08E11F" w:rsidR="009F1695" w:rsidRDefault="003C21A5" w:rsidP="003C21A5">
      <w:pPr>
        <w:spacing w:after="0"/>
        <w:jc w:val="both"/>
        <w:rPr>
          <w:rFonts w:ascii="Arial" w:hAnsi="Arial" w:cs="Arial"/>
          <w:lang w:val="en-US"/>
        </w:rPr>
      </w:pPr>
      <w:r>
        <w:rPr>
          <w:rFonts w:ascii="Arial" w:hAnsi="Arial" w:cs="Arial"/>
          <w:lang w:val="en-US"/>
        </w:rPr>
        <w:t>In a</w:t>
      </w:r>
      <w:r w:rsidR="00C93BF8" w:rsidRPr="00A43041">
        <w:rPr>
          <w:rFonts w:ascii="Arial" w:hAnsi="Arial" w:cs="Arial"/>
          <w:lang w:val="en-US"/>
        </w:rPr>
        <w:t xml:space="preserve">nother study </w:t>
      </w:r>
      <w:r>
        <w:rPr>
          <w:rFonts w:ascii="Arial" w:hAnsi="Arial" w:cs="Arial"/>
          <w:lang w:val="en-US"/>
        </w:rPr>
        <w:t>of</w:t>
      </w:r>
      <w:r w:rsidR="00C93BF8" w:rsidRPr="00A43041">
        <w:rPr>
          <w:rFonts w:ascii="Arial" w:hAnsi="Arial" w:cs="Arial"/>
          <w:lang w:val="en-US"/>
        </w:rPr>
        <w:t xml:space="preserve"> American Redstarts (</w:t>
      </w:r>
      <w:r w:rsidR="00C93BF8" w:rsidRPr="00A43041">
        <w:rPr>
          <w:rFonts w:ascii="Arial" w:hAnsi="Arial" w:cs="Arial"/>
          <w:i/>
          <w:lang w:val="en-US"/>
        </w:rPr>
        <w:t>Setophaga ruticilla</w:t>
      </w:r>
      <w:r w:rsidR="00C93BF8" w:rsidRPr="00A43041">
        <w:rPr>
          <w:rFonts w:ascii="Arial" w:hAnsi="Arial" w:cs="Arial"/>
          <w:lang w:val="en-US"/>
        </w:rPr>
        <w:t>)</w:t>
      </w:r>
      <w:r w:rsidR="009F1695">
        <w:rPr>
          <w:rFonts w:ascii="Arial" w:hAnsi="Arial" w:cs="Arial"/>
          <w:lang w:val="en-US"/>
        </w:rPr>
        <w:t>,</w:t>
      </w:r>
      <w:r w:rsidR="00C93BF8" w:rsidRPr="00A43041">
        <w:rPr>
          <w:rFonts w:ascii="Arial" w:hAnsi="Arial" w:cs="Arial"/>
          <w:lang w:val="en-US"/>
        </w:rPr>
        <w:t xml:space="preserve"> arthropod </w:t>
      </w:r>
      <w:r w:rsidR="00C93BF8" w:rsidRPr="00E7560F">
        <w:rPr>
          <w:rFonts w:ascii="Arial" w:hAnsi="Arial" w:cs="Arial"/>
          <w:lang w:val="en-US"/>
        </w:rPr>
        <w:t>food availability</w:t>
      </w:r>
      <w:r w:rsidR="00C93BF8" w:rsidRPr="00A43041">
        <w:rPr>
          <w:rFonts w:ascii="Arial" w:hAnsi="Arial" w:cs="Arial"/>
          <w:lang w:val="en-US"/>
        </w:rPr>
        <w:t xml:space="preserve"> </w:t>
      </w:r>
      <w:r w:rsidR="009F1695">
        <w:rPr>
          <w:rFonts w:ascii="Arial" w:hAnsi="Arial" w:cs="Arial"/>
          <w:lang w:val="en-US"/>
        </w:rPr>
        <w:t>at</w:t>
      </w:r>
      <w:r w:rsidR="00C93BF8" w:rsidRPr="00A43041">
        <w:rPr>
          <w:rFonts w:ascii="Arial" w:hAnsi="Arial" w:cs="Arial"/>
          <w:lang w:val="en-US"/>
        </w:rPr>
        <w:t xml:space="preserve"> wintering sites</w:t>
      </w:r>
      <w:r w:rsidR="009F1695">
        <w:rPr>
          <w:rFonts w:ascii="Arial" w:hAnsi="Arial" w:cs="Arial"/>
          <w:lang w:val="en-US"/>
        </w:rPr>
        <w:t xml:space="preserve"> was identified</w:t>
      </w:r>
      <w:r w:rsidR="00AD58C7" w:rsidRPr="00A43041">
        <w:rPr>
          <w:rFonts w:ascii="Arial" w:hAnsi="Arial" w:cs="Arial"/>
          <w:lang w:val="en-US"/>
        </w:rPr>
        <w:t xml:space="preserve"> as the main factor to directly affect</w:t>
      </w:r>
      <w:r w:rsidR="009F1695">
        <w:rPr>
          <w:rFonts w:ascii="Arial" w:hAnsi="Arial" w:cs="Arial"/>
          <w:lang w:val="en-US"/>
        </w:rPr>
        <w:t>ing</w:t>
      </w:r>
      <w:r w:rsidR="00665FA5">
        <w:rPr>
          <w:rFonts w:ascii="Arial" w:hAnsi="Arial" w:cs="Arial"/>
          <w:lang w:val="en-US"/>
        </w:rPr>
        <w:t xml:space="preserve"> body condition</w:t>
      </w:r>
      <w:r w:rsidR="009F1695">
        <w:rPr>
          <w:rFonts w:ascii="Arial" w:hAnsi="Arial" w:cs="Arial"/>
          <w:lang w:val="en-US"/>
        </w:rPr>
        <w:t>, which</w:t>
      </w:r>
      <w:r w:rsidR="00AD58C7" w:rsidRPr="00A43041">
        <w:rPr>
          <w:rFonts w:ascii="Arial" w:hAnsi="Arial" w:cs="Arial"/>
          <w:lang w:val="en-US"/>
        </w:rPr>
        <w:t xml:space="preserve"> </w:t>
      </w:r>
      <w:r w:rsidR="009F1695">
        <w:rPr>
          <w:rFonts w:ascii="Arial" w:hAnsi="Arial" w:cs="Arial"/>
          <w:lang w:val="en-US"/>
        </w:rPr>
        <w:t xml:space="preserve">reduced </w:t>
      </w:r>
      <w:r w:rsidR="00AD58C7" w:rsidRPr="00A43041">
        <w:rPr>
          <w:rFonts w:ascii="Arial" w:hAnsi="Arial" w:cs="Arial"/>
          <w:lang w:val="en-US"/>
        </w:rPr>
        <w:t xml:space="preserve">the performance of spring migration </w:t>
      </w:r>
      <w:r w:rsidR="009F1695">
        <w:rPr>
          <w:rFonts w:ascii="Arial" w:hAnsi="Arial" w:cs="Arial"/>
          <w:lang w:val="en-US"/>
        </w:rPr>
        <w:t>(</w:t>
      </w:r>
      <w:r w:rsidR="00AD58C7" w:rsidRPr="00A43041">
        <w:rPr>
          <w:rFonts w:ascii="Arial" w:hAnsi="Arial" w:cs="Arial"/>
          <w:lang w:val="en-US"/>
        </w:rPr>
        <w:t>delayed depature</w:t>
      </w:r>
      <w:r w:rsidR="009F1695">
        <w:rPr>
          <w:rFonts w:ascii="Arial" w:hAnsi="Arial" w:cs="Arial"/>
          <w:lang w:val="en-US"/>
        </w:rPr>
        <w:t>)</w:t>
      </w:r>
      <w:r w:rsidR="00AD58C7" w:rsidRPr="00A43041">
        <w:rPr>
          <w:rFonts w:ascii="Arial" w:hAnsi="Arial" w:cs="Arial"/>
          <w:lang w:val="en-US"/>
        </w:rPr>
        <w:t xml:space="preserve"> </w:t>
      </w:r>
      <w:r w:rsidR="00AD58C7" w:rsidRPr="00A43041">
        <w:rPr>
          <w:rFonts w:ascii="Arial" w:hAnsi="Arial" w:cs="Arial"/>
          <w:lang w:val="en-US"/>
        </w:rPr>
        <w:fldChar w:fldCharType="begin"/>
      </w:r>
      <w:r w:rsidR="00C56652">
        <w:rPr>
          <w:rFonts w:ascii="Arial" w:hAnsi="Arial" w:cs="Arial"/>
          <w:lang w:val="en-US"/>
        </w:rPr>
        <w:instrText xml:space="preserve"> ADDIN ZOTERO_ITEM CSL_CITATION {"citationID":"a29mehe95h2","properties":{"formattedCitation":"(Cooper {\\i{}et al.} 2015)","plainCitation":"(Cooper et al. 2015)","noteIndex":0},"citationItems":[{"id":1582,"uris":["http://zotero.org/users/local/B6GulUkZ/items/6JHYWYMS"],"itemData":{"id":1582,"type":"article-journal","abstract":"Many tropical habitats experience pronounced dry seasons, during which arthropod food availability declines, potentially limiting resident and migratory animal populations. In response to declines in food, individuals may attempt to alter their space use to enhance access to food resources, but may be socially constrained from doing so by con- and heterospecifics. If social constraints exist, food declines should result in decreased body condition. In migratory birds, correlational evidence suggests a link between body condition and migration timing. Poor body condition and delayed migration may, in turn, impact fitness in subsequent seasons via carry-over effects. To determine if winter food availability affects space use, inter- and intraspecific competition, body composition (i.e., mass, fat, and pectoral muscle), and migration timing, we experimentally decreased food availability on individual American Redstart (Setophaga ruticilla) territories in high-quality mangrove habitat. Redstarts on control territories experienced </w:instrText>
      </w:r>
      <w:r w:rsidR="00C56652">
        <w:rPr>
          <w:rFonts w:ascii="Cambria Math" w:hAnsi="Cambria Math" w:cs="Cambria Math"/>
          <w:lang w:val="en-US"/>
        </w:rPr>
        <w:instrText>∼</w:instrText>
      </w:r>
      <w:r w:rsidR="00C56652">
        <w:rPr>
          <w:rFonts w:ascii="Arial" w:hAnsi="Arial" w:cs="Arial"/>
          <w:lang w:val="en-US"/>
        </w:rPr>
        <w:instrText xml:space="preserve">40% loss of food due to the seasonal nature of the environment. Redstarts on experimental territories experienced </w:instrText>
      </w:r>
      <w:r w:rsidR="00C56652">
        <w:rPr>
          <w:rFonts w:ascii="Cambria Math" w:hAnsi="Cambria Math" w:cs="Cambria Math"/>
          <w:lang w:val="en-US"/>
        </w:rPr>
        <w:instrText>∼</w:instrText>
      </w:r>
      <w:r w:rsidR="00C56652">
        <w:rPr>
          <w:rFonts w:ascii="Arial" w:hAnsi="Arial" w:cs="Arial"/>
          <w:lang w:val="en-US"/>
        </w:rPr>
        <w:instrText xml:space="preserve">80% declines in food, which closely mimicked natural declines in nearby, low-quality, scrub habitat. Individuals on food-reduced territories did not expand their territories locally, but instead either became nonterritorial \"floaters\" or remained on territory. Regardless of territorial status, food-reduced American Redstarts all deposited fat compared to control birds. Fat deposits provide insurance against the risk of starvation, but, for American Redstarts, came at the expense of maintaining pectoral muscle. Subsequently, food-reduced American Redstarts experienced, on average, a one-week delay in departure on spring migration, likely due to the loss of pectoral muscle. Thus, our results demonstrate experimentally, for the first time, that declines in winter food availability can result in a fat-muscle trade-off, which, in turn, delays departure on spring migration. Previous work has demonstrated that, for each day delayed after the first male arrival on the breeding grounds, American Redstarts experience an 11% decrease in the chance of successfully reproducing. Therefore, such delays in departure likely lead to fitness costs for migratory birds. Because tropical seasonal forests are expected to become drier in response to global climate change, Neotropical migratory bird populations may experience significant winter food limitation, further exacerbating population declines in the coming decades.","container-title":"Ecology","DOI":"10.1890/14-1365.1","journalAbbreviation":"Ecology","page":"150126130414009","source":"ResearchGate","title":"Experimental reduction of winter food decreases body condition and delays migration in a long-distance migratory bird","volume":"96","author":[{"family":"Cooper","given":"Nathan"},{"family":"Sherry","given":"Thomas"},{"family":"Marra","given":"Peter"}],"issued":{"date-parts":[["2015",1,26]]}}}],"schema":"https://github.com/citation-style-language/schema/raw/master/csl-citation.json"} </w:instrText>
      </w:r>
      <w:r w:rsidR="00AD58C7" w:rsidRPr="00A43041">
        <w:rPr>
          <w:rFonts w:ascii="Arial" w:hAnsi="Arial" w:cs="Arial"/>
          <w:lang w:val="en-US"/>
        </w:rPr>
        <w:fldChar w:fldCharType="separate"/>
      </w:r>
      <w:r w:rsidR="00C56652" w:rsidRPr="00404D29">
        <w:rPr>
          <w:rFonts w:ascii="Arial" w:hAnsi="Arial" w:cs="Arial"/>
          <w:szCs w:val="24"/>
          <w:lang w:val="en-US"/>
        </w:rPr>
        <w:t xml:space="preserve">(Cooper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2015)</w:t>
      </w:r>
      <w:r w:rsidR="00AD58C7" w:rsidRPr="00A43041">
        <w:rPr>
          <w:rFonts w:ascii="Arial" w:hAnsi="Arial" w:cs="Arial"/>
          <w:lang w:val="en-US"/>
        </w:rPr>
        <w:fldChar w:fldCharType="end"/>
      </w:r>
      <w:r w:rsidR="00AD58C7" w:rsidRPr="00A43041">
        <w:rPr>
          <w:rFonts w:ascii="Arial" w:hAnsi="Arial" w:cs="Arial"/>
          <w:lang w:val="en-US"/>
        </w:rPr>
        <w:t xml:space="preserve">. </w:t>
      </w:r>
      <w:r w:rsidR="007A30D4">
        <w:rPr>
          <w:rFonts w:ascii="Arial" w:hAnsi="Arial" w:cs="Arial"/>
          <w:lang w:val="en-US"/>
        </w:rPr>
        <w:t xml:space="preserve">In </w:t>
      </w:r>
      <w:r w:rsidR="005A054B">
        <w:rPr>
          <w:rFonts w:ascii="Arial" w:hAnsi="Arial" w:cs="Arial"/>
          <w:lang w:val="en-US"/>
        </w:rPr>
        <w:t xml:space="preserve">the </w:t>
      </w:r>
      <w:r w:rsidR="007A30D4">
        <w:rPr>
          <w:rFonts w:ascii="Arial" w:hAnsi="Arial" w:cs="Arial"/>
          <w:lang w:val="en-US"/>
        </w:rPr>
        <w:t xml:space="preserve">face of climate change, </w:t>
      </w:r>
      <w:r w:rsidR="009F1695">
        <w:rPr>
          <w:rFonts w:ascii="Arial" w:hAnsi="Arial" w:cs="Arial"/>
          <w:lang w:val="en-US"/>
        </w:rPr>
        <w:t xml:space="preserve">the </w:t>
      </w:r>
      <w:r w:rsidR="007A30D4">
        <w:rPr>
          <w:rFonts w:ascii="Arial" w:hAnsi="Arial" w:cs="Arial"/>
          <w:lang w:val="en-US"/>
        </w:rPr>
        <w:t>arrival dates of sp</w:t>
      </w:r>
      <w:r w:rsidR="009F1695">
        <w:rPr>
          <w:rFonts w:ascii="Arial" w:hAnsi="Arial" w:cs="Arial"/>
          <w:lang w:val="en-US"/>
        </w:rPr>
        <w:t>ring migration of many migratory</w:t>
      </w:r>
      <w:r w:rsidR="007A30D4">
        <w:rPr>
          <w:rFonts w:ascii="Arial" w:hAnsi="Arial" w:cs="Arial"/>
          <w:lang w:val="en-US"/>
        </w:rPr>
        <w:t xml:space="preserve"> bird species may advance in timing</w:t>
      </w:r>
      <w:r w:rsidR="009F1695">
        <w:rPr>
          <w:rFonts w:ascii="Arial" w:hAnsi="Arial" w:cs="Arial"/>
          <w:lang w:val="en-US"/>
        </w:rPr>
        <w:t>,</w:t>
      </w:r>
      <w:r w:rsidR="007A30D4">
        <w:rPr>
          <w:rFonts w:ascii="Arial" w:hAnsi="Arial" w:cs="Arial"/>
          <w:lang w:val="en-US"/>
        </w:rPr>
        <w:t xml:space="preserve"> with effects on bird species being </w:t>
      </w:r>
      <w:r w:rsidR="009F1695">
        <w:rPr>
          <w:rFonts w:ascii="Arial" w:hAnsi="Arial" w:cs="Arial"/>
          <w:lang w:val="en-US"/>
        </w:rPr>
        <w:t>highly</w:t>
      </w:r>
      <w:r w:rsidR="007A30D4">
        <w:rPr>
          <w:rFonts w:ascii="Arial" w:hAnsi="Arial" w:cs="Arial"/>
          <w:lang w:val="en-US"/>
        </w:rPr>
        <w:t xml:space="preserve"> species-specific </w:t>
      </w:r>
      <w:r w:rsidR="007A30D4" w:rsidRPr="007A30D4">
        <w:rPr>
          <w:rFonts w:ascii="Arial" w:hAnsi="Arial" w:cs="Arial"/>
          <w:lang w:val="en-US"/>
        </w:rPr>
        <w:fldChar w:fldCharType="begin"/>
      </w:r>
      <w:r w:rsidR="00C56652">
        <w:rPr>
          <w:rFonts w:ascii="Arial" w:hAnsi="Arial" w:cs="Arial"/>
          <w:lang w:val="en-US"/>
        </w:rPr>
        <w:instrText xml:space="preserve"> ADDIN ZOTERO_ITEM CSL_CITATION {"citationID":"a1ed4257vr9","properties":{"formattedCitation":"(Rubolini {\\i{}et al.} 2007)","plainCitation":"(Rubolini et al. 2007)","noteIndex":0},"citationItems":[{"id":3388,"uris":["http://zotero.org/users/local/B6GulUkZ/items/RDE7KFYW"],"itemData":{"id":3388,"type":"article-journal","abstract":"In the course of the 20th century, migratory birds have shown rapid phenological changes in response to climate change. However, the spatial variability of phenological changes, as well as their intraspecific consistency, remains largely unexplored. Here we analysed 672 estimates of change in first arrival dates of migratory birds and 289 estimates of mean/median arrival dates, based on time series with a minimum duration of 15 yr, collected across Europe from 1960 to 2006. There were highly significant advances in arrival date, significantly more so for first than mean arrival date. Change in arrival dates significantly varied among species, implying that response to climate change is a species-specific feature, and showed substantial phylogenetic effects, since ca. 50% of the variation in the observed trends was attributable to differences among species. The advance in first arrival date was weaker at extreme latitudes and stronger at intermediate latitudes, while geographic variation in mean arrival dates was less pronounced. Both first and mean arrival dates advanced the most for short- compared to long-distance migrants. These findings emphasize the reliability of estimates of phenological trends of avian species, which are therefore suitable to be included in comparative analyses aimed at identifying species-specific traits that favour adaptation to climatic changes. In addition, our results suggest that analyses of factors that have affected phenological responses to climate change should take into account spatial variation in the response, which could be due to spatial differences in the strength of climate change.","container-title":"Climate Research","DOI":"10.3354/cr00720","ISSN":"0936-577X, 1616-1572","journalAbbreviation":"Clim. Res.","language":"en","page":"135-146","source":"DOI.org (Crossref)","title":"Intraspecific consistency and geographic variability in temporal trends of spring migration phenology among European bird species","volume":"35","author":[{"family":"Rubolini","given":"D"},{"family":"Møller","given":"Ap"},{"family":"Rainio","given":"K"},{"family":"Lehikoinen","given":"E"}],"issued":{"date-parts":[["2007",12,31]]}}}],"schema":"https://github.com/citation-style-language/schema/raw/master/csl-citation.json"} </w:instrText>
      </w:r>
      <w:r w:rsidR="007A30D4" w:rsidRPr="007A30D4">
        <w:rPr>
          <w:rFonts w:ascii="Arial" w:hAnsi="Arial" w:cs="Arial"/>
          <w:lang w:val="en-US"/>
        </w:rPr>
        <w:fldChar w:fldCharType="separate"/>
      </w:r>
      <w:r w:rsidR="00C56652" w:rsidRPr="00404D29">
        <w:rPr>
          <w:rFonts w:ascii="Arial" w:hAnsi="Arial" w:cs="Arial"/>
          <w:szCs w:val="24"/>
          <w:lang w:val="en-US"/>
        </w:rPr>
        <w:t xml:space="preserve">(Rubolini </w:t>
      </w:r>
      <w:r w:rsidR="00C56652" w:rsidRPr="00404D29">
        <w:rPr>
          <w:rFonts w:ascii="Arial" w:hAnsi="Arial" w:cs="Arial"/>
          <w:i/>
          <w:iCs/>
          <w:szCs w:val="24"/>
          <w:lang w:val="en-US"/>
        </w:rPr>
        <w:t>et al.</w:t>
      </w:r>
      <w:r w:rsidR="00C56652" w:rsidRPr="00404D29">
        <w:rPr>
          <w:rFonts w:ascii="Arial" w:hAnsi="Arial" w:cs="Arial"/>
          <w:szCs w:val="24"/>
          <w:lang w:val="en-US"/>
        </w:rPr>
        <w:t xml:space="preserve"> 2007)</w:t>
      </w:r>
      <w:r w:rsidR="007A30D4" w:rsidRPr="007A30D4">
        <w:rPr>
          <w:rFonts w:ascii="Arial" w:hAnsi="Arial" w:cs="Arial"/>
          <w:lang w:val="en-US"/>
        </w:rPr>
        <w:fldChar w:fldCharType="end"/>
      </w:r>
      <w:r w:rsidR="007A30D4" w:rsidRPr="007A30D4">
        <w:rPr>
          <w:rFonts w:ascii="Arial" w:hAnsi="Arial" w:cs="Arial"/>
          <w:lang w:val="en-US"/>
        </w:rPr>
        <w:t xml:space="preserve">. </w:t>
      </w:r>
    </w:p>
    <w:p w14:paraId="7C0D6F00" w14:textId="5C138479" w:rsidR="009F1695" w:rsidRDefault="001B2570" w:rsidP="003C21A5">
      <w:pPr>
        <w:spacing w:after="0"/>
        <w:jc w:val="both"/>
        <w:rPr>
          <w:rFonts w:ascii="Arial" w:hAnsi="Arial" w:cs="Arial"/>
          <w:lang w:val="en-US"/>
        </w:rPr>
      </w:pPr>
      <w:r w:rsidRPr="00A43041">
        <w:rPr>
          <w:rFonts w:ascii="Arial" w:hAnsi="Arial" w:cs="Arial"/>
          <w:lang w:val="en-US"/>
        </w:rPr>
        <w:t xml:space="preserve">On breeding grounds, some migratory insectivorous birds, tend to synchronise their nesting with the availability of insect prey </w:t>
      </w:r>
      <w:r w:rsidRPr="00A43041">
        <w:rPr>
          <w:rFonts w:ascii="Arial" w:hAnsi="Arial" w:cs="Arial"/>
          <w:lang w:val="en-US"/>
        </w:rPr>
        <w:fldChar w:fldCharType="begin"/>
      </w:r>
      <w:r w:rsidR="00C56652">
        <w:rPr>
          <w:rFonts w:ascii="Arial" w:hAnsi="Arial" w:cs="Arial"/>
          <w:lang w:val="en-US"/>
        </w:rPr>
        <w:instrText xml:space="preserve"> ADDIN ZOTERO_ITEM CSL_CITATION {"citationID":"a2guebt68ms","properties":{"formattedCitation":"(Marshall {\\i{}et al.} 2002)","plainCitation":"(Marshall et al. 2002)","noteIndex":0},"citationItems":[{"id":3378,"uris":["http://zotero.org/users/local/B6GulUkZ/items/G6EIZFWP"],"itemData":{"id":3378,"type":"article-journal","abstract":"Given the demonstrated importance of caterpillars in the breeding-season diet of many neotropical–nearctic migratory forest songbirds, a large-scale manipulative experiment was conducted to examine how variation in caterpillar abundance influenced the breeding ecology of the Red-eyed Vireo (Vireo olivaceus). The Red-eyed Vireo is a canopy-forager that consumes and feeds its young a large proportion of caterpillars during the breeding season. Caterpillar abundance was experimentally reduced in May of 1997 and 1998 on nine replicate 30-ha study plots (three treated, six untreated) in the Monongahela National Forest, West Virginia, through the application of Bacillus thuringiensis according to gypsy moth (Lymantria dispar) management protocols. Each annual application significantly reduced the abundance of Lepidoptera larvae on the Bacillus-treated plots relative to the nontreated plots for five and six weeks after spraying, respectively. This time period coincided with the nest initiation, incubation, and nestling stages of the Red-eyed Vireo. However, there was minimal evidence that this reduction in Lepidoptera larvae had a concurrent negative effect on the Red-eyed Vireos' ability to successfully rear nestlings. There were no differences in clutch size, hatching success, nestling mortality, overall nest success, or annual adult survival between the treated and untreated plots in any year of the study. It did appear, however, that Red-eyed Vireos waited 3–5 d longer to initiate nests in years when caterpillar abundance was low, due to either natural or experimental causes. Because of a relatively short breeding season, this delay could reduce the seasonal productivity of this species by 0.15–0.25 young per female per year. Even though the effects of Bacillus-induced caterpillar reduction on Red-eyed Vireo reproduction were minimal, we urge caution when considering the application of Bacillus over larger spatial scales, repeatedly in the same area, or in locations of endangered species where even a modest reduction in seasonal productivity could be detrimental.","container-title":"Ecological Applications","DOI":"10.1890/1051-0761(2002)012[0261:EOERPA]2.0.CO;2","ISSN":"1939-5582","issue":"1","language":"en","license":"© 2002 by the Ecological Society of America","note":"_eprint: https://onlinelibrary.wiley.com/doi/pdf/10.1890/1051-0761%282002%29012%5B0261%3AEOERPA%5D2.0.CO%3B2","page":"261-280","source":"Wiley Online Library","title":"Effects of Experimentally Reduced Prey Abundance on the Breeding Ecology of the Red-Eyed Vireo","volume":"12","author":[{"family":"Marshall","given":"Matthew R."},{"family":"Cooper","given":"Robert J."},{"family":"DeCecco","given":"Jennifer A."},{"family":"Strazanac","given":"John"},{"family":"Butler","given":"Linda"}],"issued":{"date-parts":[["2002"]]}}}],"schema":"https://github.com/citation-style-language/schema/raw/master/csl-citation.json"} </w:instrText>
      </w:r>
      <w:r w:rsidRPr="00A43041">
        <w:rPr>
          <w:rFonts w:ascii="Arial" w:hAnsi="Arial" w:cs="Arial"/>
          <w:lang w:val="en-US"/>
        </w:rPr>
        <w:fldChar w:fldCharType="separate"/>
      </w:r>
      <w:r w:rsidR="00C56652" w:rsidRPr="00404D29">
        <w:rPr>
          <w:rFonts w:ascii="Arial" w:hAnsi="Arial" w:cs="Arial"/>
          <w:szCs w:val="24"/>
          <w:lang w:val="en-US"/>
        </w:rPr>
        <w:t xml:space="preserve">(Marshall </w:t>
      </w:r>
      <w:r w:rsidR="00C56652" w:rsidRPr="00404D29">
        <w:rPr>
          <w:rFonts w:ascii="Arial" w:hAnsi="Arial" w:cs="Arial"/>
          <w:i/>
          <w:iCs/>
          <w:szCs w:val="24"/>
          <w:lang w:val="en-US"/>
        </w:rPr>
        <w:t>et al.</w:t>
      </w:r>
      <w:r w:rsidR="00C56652" w:rsidRPr="00404D29">
        <w:rPr>
          <w:rFonts w:ascii="Arial" w:hAnsi="Arial" w:cs="Arial"/>
          <w:szCs w:val="24"/>
          <w:lang w:val="en-US"/>
        </w:rPr>
        <w:t xml:space="preserve"> 2002)</w:t>
      </w:r>
      <w:r w:rsidRPr="00A43041">
        <w:rPr>
          <w:rFonts w:ascii="Arial" w:hAnsi="Arial" w:cs="Arial"/>
          <w:lang w:val="en-US"/>
        </w:rPr>
        <w:fldChar w:fldCharType="end"/>
      </w:r>
      <w:r w:rsidRPr="00A43041">
        <w:rPr>
          <w:rFonts w:ascii="Arial" w:hAnsi="Arial" w:cs="Arial"/>
          <w:lang w:val="en-US"/>
        </w:rPr>
        <w:t xml:space="preserve">. </w:t>
      </w:r>
    </w:p>
    <w:p w14:paraId="3BD0ED4C" w14:textId="000DBF49" w:rsidR="005A054B" w:rsidRDefault="00A43041" w:rsidP="003C21A5">
      <w:pPr>
        <w:spacing w:after="0"/>
        <w:jc w:val="both"/>
        <w:rPr>
          <w:rFonts w:ascii="Arial" w:hAnsi="Arial" w:cs="Arial"/>
          <w:iCs/>
          <w:color w:val="1C1D1E"/>
          <w:shd w:val="clear" w:color="auto" w:fill="FFFFFF"/>
          <w:lang w:val="en-US"/>
        </w:rPr>
      </w:pPr>
      <w:r w:rsidRPr="00A43041">
        <w:rPr>
          <w:rFonts w:ascii="Arial" w:hAnsi="Arial" w:cs="Arial"/>
          <w:lang w:val="en-US"/>
        </w:rPr>
        <w:t>The reproductive success of Barn Swallows (</w:t>
      </w:r>
      <w:r w:rsidRPr="00EA16FD">
        <w:rPr>
          <w:rFonts w:ascii="Arial" w:hAnsi="Arial" w:cs="Arial"/>
          <w:i/>
          <w:iCs/>
          <w:color w:val="1C1D1E"/>
          <w:shd w:val="clear" w:color="auto" w:fill="FFFFFF"/>
          <w:lang w:val="en-US"/>
        </w:rPr>
        <w:t xml:space="preserve">Hirundo rustica) </w:t>
      </w:r>
      <w:r w:rsidR="009F1695">
        <w:rPr>
          <w:rFonts w:ascii="Arial" w:hAnsi="Arial" w:cs="Arial"/>
          <w:iCs/>
          <w:color w:val="1C1D1E"/>
          <w:shd w:val="clear" w:color="auto" w:fill="FFFFFF"/>
          <w:lang w:val="en-US"/>
        </w:rPr>
        <w:t>has been</w:t>
      </w:r>
      <w:r w:rsidR="005A054B">
        <w:rPr>
          <w:rFonts w:ascii="Arial" w:hAnsi="Arial" w:cs="Arial"/>
          <w:iCs/>
          <w:color w:val="1C1D1E"/>
          <w:shd w:val="clear" w:color="auto" w:fill="FFFFFF"/>
          <w:lang w:val="en-US"/>
        </w:rPr>
        <w:t xml:space="preserve"> reported to be strongly related</w:t>
      </w:r>
      <w:r w:rsidRPr="00EA16FD">
        <w:rPr>
          <w:rFonts w:ascii="Arial" w:hAnsi="Arial" w:cs="Arial"/>
          <w:iCs/>
          <w:color w:val="1C1D1E"/>
          <w:shd w:val="clear" w:color="auto" w:fill="FFFFFF"/>
          <w:lang w:val="en-US"/>
        </w:rPr>
        <w:t xml:space="preserve"> with </w:t>
      </w:r>
      <w:r w:rsidR="009F1695">
        <w:rPr>
          <w:rFonts w:ascii="Arial" w:hAnsi="Arial" w:cs="Arial"/>
          <w:iCs/>
          <w:color w:val="1C1D1E"/>
          <w:shd w:val="clear" w:color="auto" w:fill="FFFFFF"/>
          <w:lang w:val="en-US"/>
        </w:rPr>
        <w:t>the</w:t>
      </w:r>
      <w:r w:rsidRPr="00EA16FD">
        <w:rPr>
          <w:rFonts w:ascii="Arial" w:hAnsi="Arial" w:cs="Arial"/>
          <w:iCs/>
          <w:color w:val="1C1D1E"/>
          <w:shd w:val="clear" w:color="auto" w:fill="FFFFFF"/>
          <w:lang w:val="en-US"/>
        </w:rPr>
        <w:t xml:space="preserve"> abundance</w:t>
      </w:r>
      <w:r w:rsidR="009F1695">
        <w:rPr>
          <w:rFonts w:ascii="Arial" w:hAnsi="Arial" w:cs="Arial"/>
          <w:iCs/>
          <w:color w:val="1C1D1E"/>
          <w:shd w:val="clear" w:color="auto" w:fill="FFFFFF"/>
          <w:lang w:val="en-US"/>
        </w:rPr>
        <w:t xml:space="preserve"> of flying insects</w:t>
      </w:r>
      <w:r w:rsidRPr="00EA16FD">
        <w:rPr>
          <w:rFonts w:ascii="Arial" w:hAnsi="Arial" w:cs="Arial"/>
          <w:iCs/>
          <w:color w:val="1C1D1E"/>
          <w:shd w:val="clear" w:color="auto" w:fill="FFFFFF"/>
          <w:lang w:val="en-US"/>
        </w:rPr>
        <w:t xml:space="preserve"> </w:t>
      </w:r>
      <w:r w:rsidRPr="00EA16FD">
        <w:rPr>
          <w:rFonts w:ascii="Arial" w:hAnsi="Arial" w:cs="Arial"/>
          <w:iCs/>
          <w:color w:val="1C1D1E"/>
          <w:shd w:val="clear" w:color="auto" w:fill="FFFFFF"/>
          <w:lang w:val="en-US"/>
        </w:rPr>
        <w:fldChar w:fldCharType="begin"/>
      </w:r>
      <w:r w:rsidR="00C56652">
        <w:rPr>
          <w:rFonts w:ascii="Arial" w:hAnsi="Arial" w:cs="Arial"/>
          <w:iCs/>
          <w:color w:val="1C1D1E"/>
          <w:shd w:val="clear" w:color="auto" w:fill="FFFFFF"/>
          <w:lang w:val="en-US"/>
        </w:rPr>
        <w:instrText xml:space="preserve"> ADDIN ZOTERO_ITEM CSL_CITATION {"citationID":"a29lichvar2","properties":{"formattedCitation":"(M\\uc0\\u248{}ller 2019)","plainCitation":"(Møller 2019)","noteIndex":0},"citationItems":[{"id":3382,"uris":["http://zotero.org/users/local/B6GulUkZ/items/I3UZ8GJB"],"itemData":{"id":3382,"type":"article-journal","abstract":"Farmers in most western countries have increased use of fertilizer and pesticides with impact on wild animals and plants, including the abundance of insects and their predators. I used 1,375 surveys of insects killed on car windscreens as a measure of insect abundance during 1997–2017 at two transects in Denmark. I cross-validated this method against three other methods for sampling insect abundance, and I investigated the effects of this measure of insect abundance on the abundance of breeding insectivorous birds. The abundance of flying insects was quantified using a windscreen resulting in reductions of 80% and 97% at two transects of 1.2 km and 25 km, respectively, according to general additive mixed model. Insect abundance increased with time of day, temperature, and June date, but decreased with wind resulting in a reduction by 54%. The abundance of insects killed on a car windscreen was strongly positively correlated with the abundance of insects caught in sweep nets and on sticky plates in the same study areas and at the same time as when insects were sampled using windscreens. The decline in abundance of insects on windscreens predicted the rate at which barn swallows Hirundo rustica fed their nestlings, even when controlling statistically for time of day, weather, and age and number of nestlings. The abundance of breeding pairs of three species of aerially insectivorous birds was positively correlated with the abundance of insects killed on windscreens at the same time in the same study area. This suggests a link between two trophic levels as affected by the temporal reduction in the abundance of flying insects. These findings are consistent with recent dramatic declines in insect abundance in Europe and North America with consequences for the rate of food provisioning of barn swallow offspring, the abundance of aerially insectivorous birds and bottom-up trophic cascades.","container-title":"Ecology and Evolution","DOI":"10.1002/ece3.5236","ISSN":"2045-7758","issue":"11","language":"en","license":"© 2019 The Authors. Ecology and Evolution published by John Wiley &amp; Sons Ltd.","note":"_eprint: https://onlinelibrary.wiley.com/doi/pdf/10.1002/ece3.5236","page":"6581-6587","source":"Wiley Online Library","title":"Parallel declines in abundance of insects and insectivorous birds in Denmark over 22 years","volume":"9","author":[{"family":"Møller","given":"Anders Pape"}],"issued":{"date-parts":[["2019"]]}}}],"schema":"https://github.com/citation-style-language/schema/raw/master/csl-citation.json"} </w:instrText>
      </w:r>
      <w:r w:rsidRPr="00EA16FD">
        <w:rPr>
          <w:rFonts w:ascii="Arial" w:hAnsi="Arial" w:cs="Arial"/>
          <w:iCs/>
          <w:color w:val="1C1D1E"/>
          <w:shd w:val="clear" w:color="auto" w:fill="FFFFFF"/>
          <w:lang w:val="en-US"/>
        </w:rPr>
        <w:fldChar w:fldCharType="separate"/>
      </w:r>
      <w:r w:rsidR="00C56652" w:rsidRPr="00404D29">
        <w:rPr>
          <w:rFonts w:ascii="Arial" w:hAnsi="Arial" w:cs="Arial"/>
          <w:szCs w:val="24"/>
          <w:lang w:val="en-US"/>
        </w:rPr>
        <w:t>(Møller 2019)</w:t>
      </w:r>
      <w:r w:rsidRPr="00EA16FD">
        <w:rPr>
          <w:rFonts w:ascii="Arial" w:hAnsi="Arial" w:cs="Arial"/>
          <w:iCs/>
          <w:color w:val="1C1D1E"/>
          <w:shd w:val="clear" w:color="auto" w:fill="FFFFFF"/>
          <w:lang w:val="en-US"/>
        </w:rPr>
        <w:fldChar w:fldCharType="end"/>
      </w:r>
      <w:r w:rsidR="005A054B">
        <w:rPr>
          <w:rFonts w:ascii="Arial" w:hAnsi="Arial" w:cs="Arial"/>
          <w:iCs/>
          <w:color w:val="1C1D1E"/>
          <w:shd w:val="clear" w:color="auto" w:fill="FFFFFF"/>
          <w:lang w:val="en-US"/>
        </w:rPr>
        <w:t>. However</w:t>
      </w:r>
      <w:r w:rsidRPr="00EA16FD">
        <w:rPr>
          <w:rFonts w:ascii="Arial" w:hAnsi="Arial" w:cs="Arial"/>
          <w:iCs/>
          <w:color w:val="1C1D1E"/>
          <w:shd w:val="clear" w:color="auto" w:fill="FFFFFF"/>
          <w:lang w:val="en-US"/>
        </w:rPr>
        <w:t xml:space="preserve">, potential threats to </w:t>
      </w:r>
      <w:r w:rsidR="00EA16FD" w:rsidRPr="00EA16FD">
        <w:rPr>
          <w:rFonts w:ascii="Arial" w:hAnsi="Arial" w:cs="Arial"/>
          <w:iCs/>
          <w:color w:val="1C1D1E"/>
          <w:shd w:val="clear" w:color="auto" w:fill="FFFFFF"/>
          <w:lang w:val="en-US"/>
        </w:rPr>
        <w:t xml:space="preserve">aerial insectivores </w:t>
      </w:r>
      <w:r w:rsidR="005A054B">
        <w:rPr>
          <w:rFonts w:ascii="Arial" w:hAnsi="Arial" w:cs="Arial"/>
          <w:iCs/>
          <w:color w:val="1C1D1E"/>
          <w:shd w:val="clear" w:color="auto" w:fill="FFFFFF"/>
          <w:lang w:val="en-US"/>
        </w:rPr>
        <w:t>have been found to be highly</w:t>
      </w:r>
      <w:r w:rsidR="00EA16FD" w:rsidRPr="00EA16FD">
        <w:rPr>
          <w:rFonts w:ascii="Arial" w:hAnsi="Arial" w:cs="Arial"/>
          <w:iCs/>
          <w:color w:val="1C1D1E"/>
          <w:shd w:val="clear" w:color="auto" w:fill="FFFFFF"/>
          <w:lang w:val="en-US"/>
        </w:rPr>
        <w:t xml:space="preserve"> complex </w:t>
      </w:r>
      <w:r w:rsidR="00EA16FD" w:rsidRPr="00EA16FD">
        <w:rPr>
          <w:rFonts w:ascii="Arial" w:hAnsi="Arial" w:cs="Arial"/>
          <w:iCs/>
          <w:color w:val="1C1D1E"/>
          <w:shd w:val="clear" w:color="auto" w:fill="FFFFFF"/>
          <w:lang w:val="en-US"/>
        </w:rPr>
        <w:fldChar w:fldCharType="begin"/>
      </w:r>
      <w:r w:rsidR="00C56652">
        <w:rPr>
          <w:rFonts w:ascii="Arial" w:hAnsi="Arial" w:cs="Arial"/>
          <w:iCs/>
          <w:color w:val="1C1D1E"/>
          <w:shd w:val="clear" w:color="auto" w:fill="FFFFFF"/>
          <w:lang w:val="en-US"/>
        </w:rPr>
        <w:instrText xml:space="preserve"> ADDIN ZOTERO_ITEM CSL_CITATION {"citationID":"aror92m0jm","properties":{"formattedCitation":"(Spiller &amp; Dettmers 2019)","plainCitation":"(Spiller &amp; Dettmers 2019)","noteIndex":0},"citationItems":[{"id":1421,"uris":["http://zotero.org/users/local/B6GulUkZ/items/BTV8KR9R"],"itemData":{"id":1421,"type":"article-journal","abstract":"Aerial insectivores (birds that forage on aerial insects) have experienced significant population declines in North America. Numerous hypotheses have been proposed for these declines, but current evidence suggests multiple factors could be operating in combination during their annual migratory cycles between breeding and nonbreeding areas. Potential drivers include decreased prey abundance, direct or indirect impacts of environmental contaminants, habitat loss, phenological changes due to warming climate, and conditions on migratory stopover or wintering grounds. While no single threat appears to be the cause of aerial insectivore declines, existing evidence suggests that several of these factors could be contributing to the declines at different times in the annual lifecycle. Breeding productivity for most of these species does not appear to be limited by overall prey abundance, contaminants, or habitat loss, which suggests that similar issues on nonbreeding grounds or carryover effects could play important roles. However, a better understanding of the importance of prey quality throughout the lifecycle is critically needed. Based on current evidence, we propose that changes in availability of high-quality prey, with variability across breeding and nonbreeding grounds, reduce various combinations of fledging success, post-fledging survival, and nonbreeding season body condition of aerial insectivores, resulting in species and geographic differences in population trends. We encourage others to use this hypothesis as a starting point to test specific mechanisms by which availability of high-quality prey influences demographic parameters. We suggest that future research focus on defining prey quality, monitoring insect abundance in conjunction with birds, comparing demographic models across local populations experiencing different population growth rates, and using tracking technology to document important migratory and nonbreeding areas. Considerable research progress already has been made, but additional research is needed to better understand the complex web of potential causes driving aerial insectivore declines.","container-title":"The Condor","DOI":"10.1093/condor/duz010","ISSN":"0010-5422, 1938-5129","issue":"2","language":"en","page":"duz010","source":"DOI.org (Crossref)","title":"Evidence for multiple drivers of aerial insectivore declines in North America","volume":"121","author":[{"family":"Spiller","given":"Kimberly J"},{"family":"Dettmers","given":"Randy"}],"issued":{"date-parts":[["2019",5,1]]}}}],"schema":"https://github.com/citation-style-language/schema/raw/master/csl-citation.json"} </w:instrText>
      </w:r>
      <w:r w:rsidR="00EA16FD" w:rsidRPr="00EA16FD">
        <w:rPr>
          <w:rFonts w:ascii="Arial" w:hAnsi="Arial" w:cs="Arial"/>
          <w:iCs/>
          <w:color w:val="1C1D1E"/>
          <w:shd w:val="clear" w:color="auto" w:fill="FFFFFF"/>
          <w:lang w:val="en-US"/>
        </w:rPr>
        <w:fldChar w:fldCharType="separate"/>
      </w:r>
      <w:r w:rsidR="00C56652" w:rsidRPr="00404D29">
        <w:rPr>
          <w:rFonts w:ascii="Arial" w:hAnsi="Arial" w:cs="Arial"/>
          <w:szCs w:val="24"/>
          <w:lang w:val="en-US"/>
        </w:rPr>
        <w:t>(Spiller &amp; Dettmers 2019)</w:t>
      </w:r>
      <w:r w:rsidR="00EA16FD" w:rsidRPr="00EA16FD">
        <w:rPr>
          <w:rFonts w:ascii="Arial" w:hAnsi="Arial" w:cs="Arial"/>
          <w:iCs/>
          <w:color w:val="1C1D1E"/>
          <w:shd w:val="clear" w:color="auto" w:fill="FFFFFF"/>
          <w:lang w:val="en-US"/>
        </w:rPr>
        <w:fldChar w:fldCharType="end"/>
      </w:r>
      <w:r w:rsidR="00EA16FD" w:rsidRPr="00EA16FD">
        <w:rPr>
          <w:rFonts w:ascii="Arial" w:hAnsi="Arial" w:cs="Arial"/>
          <w:iCs/>
          <w:color w:val="1C1D1E"/>
          <w:shd w:val="clear" w:color="auto" w:fill="FFFFFF"/>
          <w:lang w:val="en-US"/>
        </w:rPr>
        <w:t>.</w:t>
      </w:r>
      <w:r w:rsidR="006F05D0">
        <w:rPr>
          <w:rFonts w:ascii="Arial" w:hAnsi="Arial" w:cs="Arial"/>
          <w:iCs/>
          <w:color w:val="1C1D1E"/>
          <w:shd w:val="clear" w:color="auto" w:fill="FFFFFF"/>
          <w:lang w:val="en-US"/>
        </w:rPr>
        <w:t xml:space="preserve"> For example, insects </w:t>
      </w:r>
      <w:r w:rsidR="009F1695">
        <w:rPr>
          <w:rFonts w:ascii="Arial" w:hAnsi="Arial" w:cs="Arial"/>
          <w:iCs/>
          <w:color w:val="1C1D1E"/>
          <w:shd w:val="clear" w:color="auto" w:fill="FFFFFF"/>
          <w:lang w:val="en-US"/>
        </w:rPr>
        <w:t>may be abundant</w:t>
      </w:r>
      <w:r w:rsidR="006F05D0">
        <w:rPr>
          <w:rFonts w:ascii="Arial" w:hAnsi="Arial" w:cs="Arial"/>
          <w:iCs/>
          <w:color w:val="1C1D1E"/>
          <w:shd w:val="clear" w:color="auto" w:fill="FFFFFF"/>
          <w:lang w:val="en-US"/>
        </w:rPr>
        <w:t xml:space="preserve"> in an ecosystem, but cold weather conditions may lead insect</w:t>
      </w:r>
      <w:r w:rsidR="009F1695">
        <w:rPr>
          <w:rFonts w:ascii="Arial" w:hAnsi="Arial" w:cs="Arial"/>
          <w:iCs/>
          <w:color w:val="1C1D1E"/>
          <w:shd w:val="clear" w:color="auto" w:fill="FFFFFF"/>
          <w:lang w:val="en-US"/>
        </w:rPr>
        <w:t xml:space="preserve"> inactivity</w:t>
      </w:r>
      <w:r w:rsidR="006F05D0">
        <w:rPr>
          <w:rFonts w:ascii="Arial" w:hAnsi="Arial" w:cs="Arial"/>
          <w:iCs/>
          <w:color w:val="1C1D1E"/>
          <w:shd w:val="clear" w:color="auto" w:fill="FFFFFF"/>
          <w:lang w:val="en-US"/>
        </w:rPr>
        <w:t xml:space="preserve">, ultimately altering food availability </w:t>
      </w:r>
      <w:r w:rsidR="005A054B">
        <w:rPr>
          <w:rFonts w:ascii="Arial" w:hAnsi="Arial" w:cs="Arial"/>
          <w:iCs/>
          <w:color w:val="1C1D1E"/>
          <w:shd w:val="clear" w:color="auto" w:fill="FFFFFF"/>
          <w:lang w:val="en-US"/>
        </w:rPr>
        <w:t>for aerial insectivorous</w:t>
      </w:r>
      <w:r w:rsidR="006F05D0">
        <w:rPr>
          <w:rFonts w:ascii="Arial" w:hAnsi="Arial" w:cs="Arial"/>
          <w:iCs/>
          <w:color w:val="1C1D1E"/>
          <w:shd w:val="clear" w:color="auto" w:fill="FFFFFF"/>
          <w:lang w:val="en-US"/>
        </w:rPr>
        <w:t xml:space="preserve"> bird species</w:t>
      </w:r>
      <w:r w:rsidR="006F05D0" w:rsidRPr="006F05D0">
        <w:rPr>
          <w:rFonts w:ascii="Arial" w:hAnsi="Arial" w:cs="Arial"/>
          <w:iCs/>
          <w:color w:val="1C1D1E"/>
          <w:shd w:val="clear" w:color="auto" w:fill="FFFFFF"/>
          <w:lang w:val="en-US"/>
        </w:rPr>
        <w:t xml:space="preserve"> </w:t>
      </w:r>
      <w:r w:rsidR="006F05D0" w:rsidRPr="006F05D0">
        <w:rPr>
          <w:rFonts w:ascii="Arial" w:hAnsi="Arial" w:cs="Arial"/>
          <w:iCs/>
          <w:color w:val="1C1D1E"/>
          <w:shd w:val="clear" w:color="auto" w:fill="FFFFFF"/>
          <w:lang w:val="en-US"/>
        </w:rPr>
        <w:fldChar w:fldCharType="begin"/>
      </w:r>
      <w:r w:rsidR="00C56652">
        <w:rPr>
          <w:rFonts w:ascii="Arial" w:hAnsi="Arial" w:cs="Arial"/>
          <w:iCs/>
          <w:color w:val="1C1D1E"/>
          <w:shd w:val="clear" w:color="auto" w:fill="FFFFFF"/>
          <w:lang w:val="en-US"/>
        </w:rPr>
        <w:instrText xml:space="preserve"> ADDIN ZOTERO_ITEM CSL_CITATION {"citationID":"aro92fjprn","properties":{"formattedCitation":"(Cox {\\i{}et al.} 2019)","plainCitation":"(Cox et al. 2019)","noteIndex":0},"citationItems":[{"id":3385,"uris":["http://zotero.org/users/local/B6GulUkZ/items/6L7MCW3L"],"itemData":{"id":3385,"type":"article-journal","abstract":"As species shift their ranges and phenology to cope with climate change, many are left without a ready supply of their preferred food source during critical life stages. Food shortages are often assumed to be driven by reduced total food abundance, but here we propose that climate change may cause short-term food shortages for foraging specialists without affecting overall food availability. We frame this hypothesis around the special case of birds that forage on flying insects for whom effects mediated by their shared food resource have been proposed to cause avian aerial insectivores' decline worldwide. Flying insects are inactive during cold, wet or windy conditions, effectively reducing food availability to zero even if insect abundance remains otherwise unchanged. Using long-term monitoring data from a declining population of tree swallows (Tachycineta bicolor), we show that nestlings’ body mass declined substantially from 1977 to 2017. In 2017, nestlings had lower body mass if it rained during the preceding 3 days, though females increased provisioning rates, potentially in an attempt to compensate. Adult body mass, particularly that of the males, has also declined over the long-term study. Mean rainfall during the nestling period has increased by 9.3 ± 0.3 mm decade−1, potentially explaining declining nestling body mass and population declines. Therefore, we suggest that reduced food availability, distinct from food abundance, may be an important and previously overlooked consequence of climate change, which could be affecting populations of species that specialize on foraging on flying insects.","container-title":"Proceedings of the Royal Society B: Biological Sciences","DOI":"10.1098/rspb.2019.0018","issue":"1898","note":"publisher: Royal Society","page":"20190018","source":"royalsocietypublishing.org (Atypon)","title":"Rainy springs linked to poor nestling growth in a declining avian aerial insectivore (Tachycineta bicolor)","volume":"286","author":[{"family":"Cox","given":"Amelia R."},{"family":"Robertson","given":"Raleigh J."},{"family":"Lendvai","given":"Ádám Z."},{"family":"Everitt","given":"Kennedy"},{"family":"Bonier","given":"Frances"}],"issued":{"date-parts":[["2019",3,13]]}}}],"schema":"https://github.com/citation-style-language/schema/raw/master/csl-citation.json"} </w:instrText>
      </w:r>
      <w:r w:rsidR="006F05D0" w:rsidRPr="006F05D0">
        <w:rPr>
          <w:rFonts w:ascii="Arial" w:hAnsi="Arial" w:cs="Arial"/>
          <w:iCs/>
          <w:color w:val="1C1D1E"/>
          <w:shd w:val="clear" w:color="auto" w:fill="FFFFFF"/>
          <w:lang w:val="en-US"/>
        </w:rPr>
        <w:fldChar w:fldCharType="separate"/>
      </w:r>
      <w:r w:rsidR="00C56652" w:rsidRPr="00404D29">
        <w:rPr>
          <w:rFonts w:ascii="Arial" w:hAnsi="Arial" w:cs="Arial"/>
          <w:szCs w:val="24"/>
          <w:lang w:val="en-US"/>
        </w:rPr>
        <w:t xml:space="preserve">(Cox </w:t>
      </w:r>
      <w:r w:rsidR="00C56652" w:rsidRPr="00404D29">
        <w:rPr>
          <w:rFonts w:ascii="Arial" w:hAnsi="Arial" w:cs="Arial"/>
          <w:i/>
          <w:iCs/>
          <w:szCs w:val="24"/>
          <w:lang w:val="en-US"/>
        </w:rPr>
        <w:t>et al.</w:t>
      </w:r>
      <w:r w:rsidR="00C56652" w:rsidRPr="00404D29">
        <w:rPr>
          <w:rFonts w:ascii="Arial" w:hAnsi="Arial" w:cs="Arial"/>
          <w:szCs w:val="24"/>
          <w:lang w:val="en-US"/>
        </w:rPr>
        <w:t xml:space="preserve"> 2019)</w:t>
      </w:r>
      <w:r w:rsidR="006F05D0" w:rsidRPr="006F05D0">
        <w:rPr>
          <w:rFonts w:ascii="Arial" w:hAnsi="Arial" w:cs="Arial"/>
          <w:iCs/>
          <w:color w:val="1C1D1E"/>
          <w:shd w:val="clear" w:color="auto" w:fill="FFFFFF"/>
          <w:lang w:val="en-US"/>
        </w:rPr>
        <w:fldChar w:fldCharType="end"/>
      </w:r>
      <w:r w:rsidR="006F05D0" w:rsidRPr="006F05D0">
        <w:rPr>
          <w:rFonts w:ascii="Arial" w:hAnsi="Arial" w:cs="Arial"/>
          <w:iCs/>
          <w:color w:val="1C1D1E"/>
          <w:shd w:val="clear" w:color="auto" w:fill="FFFFFF"/>
          <w:lang w:val="en-US"/>
        </w:rPr>
        <w:t>.</w:t>
      </w:r>
      <w:r w:rsidR="00737917">
        <w:rPr>
          <w:rFonts w:ascii="Arial" w:hAnsi="Arial" w:cs="Arial"/>
          <w:iCs/>
          <w:color w:val="1C1D1E"/>
          <w:shd w:val="clear" w:color="auto" w:fill="FFFFFF"/>
          <w:lang w:val="en-US"/>
        </w:rPr>
        <w:t xml:space="preserve"> </w:t>
      </w:r>
    </w:p>
    <w:p w14:paraId="221C66CF" w14:textId="2CA08503" w:rsidR="00DD26E9" w:rsidRDefault="005A054B" w:rsidP="003C21A5">
      <w:pPr>
        <w:spacing w:after="0"/>
        <w:jc w:val="both"/>
        <w:rPr>
          <w:rFonts w:ascii="Arial" w:hAnsi="Arial" w:cs="Arial"/>
          <w:lang w:val="en-US"/>
        </w:rPr>
      </w:pPr>
      <w:r>
        <w:rPr>
          <w:rFonts w:ascii="Arial" w:hAnsi="Arial" w:cs="Arial"/>
          <w:iCs/>
          <w:color w:val="1C1D1E"/>
          <w:shd w:val="clear" w:color="auto" w:fill="FFFFFF"/>
          <w:lang w:val="en-US"/>
        </w:rPr>
        <w:t>The</w:t>
      </w:r>
      <w:r w:rsidR="00737917">
        <w:rPr>
          <w:rFonts w:ascii="Arial" w:hAnsi="Arial" w:cs="Arial"/>
          <w:iCs/>
          <w:color w:val="1C1D1E"/>
          <w:shd w:val="clear" w:color="auto" w:fill="FFFFFF"/>
          <w:lang w:val="en-US"/>
        </w:rPr>
        <w:t xml:space="preserve"> </w:t>
      </w:r>
      <w:r w:rsidR="00737917">
        <w:rPr>
          <w:rFonts w:ascii="Arial" w:hAnsi="Arial" w:cs="Arial"/>
          <w:lang w:val="en-US"/>
        </w:rPr>
        <w:t>date of</w:t>
      </w:r>
      <w:r w:rsidR="009F1695">
        <w:rPr>
          <w:rFonts w:ascii="Arial" w:hAnsi="Arial" w:cs="Arial"/>
          <w:lang w:val="en-US"/>
        </w:rPr>
        <w:t xml:space="preserve"> arrivival of</w:t>
      </w:r>
      <w:r>
        <w:rPr>
          <w:rFonts w:ascii="Arial" w:hAnsi="Arial" w:cs="Arial"/>
          <w:lang w:val="en-US"/>
        </w:rPr>
        <w:t xml:space="preserve"> birds at</w:t>
      </w:r>
      <w:r w:rsidR="00737917">
        <w:rPr>
          <w:rFonts w:ascii="Arial" w:hAnsi="Arial" w:cs="Arial"/>
          <w:lang w:val="en-US"/>
        </w:rPr>
        <w:t xml:space="preserve"> the breeding grounds and </w:t>
      </w:r>
      <w:r w:rsidR="009F1695">
        <w:rPr>
          <w:rFonts w:ascii="Arial" w:hAnsi="Arial" w:cs="Arial"/>
          <w:lang w:val="en-US"/>
        </w:rPr>
        <w:t xml:space="preserve">the </w:t>
      </w:r>
      <w:r w:rsidR="00737917">
        <w:rPr>
          <w:rFonts w:ascii="Arial" w:hAnsi="Arial" w:cs="Arial"/>
          <w:lang w:val="en-US"/>
        </w:rPr>
        <w:t>date</w:t>
      </w:r>
      <w:r w:rsidR="009F1695">
        <w:rPr>
          <w:rFonts w:ascii="Arial" w:hAnsi="Arial" w:cs="Arial"/>
          <w:lang w:val="en-US"/>
        </w:rPr>
        <w:t xml:space="preserve"> of hatching</w:t>
      </w:r>
      <w:r w:rsidR="00737917">
        <w:rPr>
          <w:rFonts w:ascii="Arial" w:hAnsi="Arial" w:cs="Arial"/>
          <w:lang w:val="en-US"/>
        </w:rPr>
        <w:t xml:space="preserve"> can be </w:t>
      </w:r>
      <w:r w:rsidR="009F1695">
        <w:rPr>
          <w:rFonts w:ascii="Arial" w:hAnsi="Arial" w:cs="Arial"/>
          <w:lang w:val="en-US"/>
        </w:rPr>
        <w:t>used</w:t>
      </w:r>
      <w:r w:rsidR="00737917">
        <w:rPr>
          <w:rFonts w:ascii="Arial" w:hAnsi="Arial" w:cs="Arial"/>
          <w:lang w:val="en-US"/>
        </w:rPr>
        <w:t xml:space="preserve"> as</w:t>
      </w:r>
      <w:r w:rsidR="009F1695">
        <w:rPr>
          <w:rFonts w:ascii="Arial" w:hAnsi="Arial" w:cs="Arial"/>
          <w:lang w:val="en-US"/>
        </w:rPr>
        <w:t xml:space="preserve"> phenological markers in migratory</w:t>
      </w:r>
      <w:r w:rsidR="00737917">
        <w:rPr>
          <w:rFonts w:ascii="Arial" w:hAnsi="Arial" w:cs="Arial"/>
          <w:lang w:val="en-US"/>
        </w:rPr>
        <w:t xml:space="preserve"> birds, to monitor pote</w:t>
      </w:r>
      <w:r w:rsidR="009F1695">
        <w:rPr>
          <w:rFonts w:ascii="Arial" w:hAnsi="Arial" w:cs="Arial"/>
          <w:lang w:val="en-US"/>
        </w:rPr>
        <w:t>ntial effects of food availabil</w:t>
      </w:r>
      <w:r w:rsidR="00737917">
        <w:rPr>
          <w:rFonts w:ascii="Arial" w:hAnsi="Arial" w:cs="Arial"/>
          <w:lang w:val="en-US"/>
        </w:rPr>
        <w:t xml:space="preserve">ity in a </w:t>
      </w:r>
      <w:r w:rsidR="00737917" w:rsidRPr="00737917">
        <w:rPr>
          <w:rFonts w:ascii="Arial" w:hAnsi="Arial" w:cs="Arial"/>
          <w:lang w:val="en-US"/>
        </w:rPr>
        <w:t xml:space="preserve">changing climate </w:t>
      </w:r>
      <w:r w:rsidR="00737917" w:rsidRPr="00737917">
        <w:rPr>
          <w:rFonts w:ascii="Arial" w:hAnsi="Arial" w:cs="Arial"/>
          <w:lang w:val="en-US"/>
        </w:rPr>
        <w:fldChar w:fldCharType="begin"/>
      </w:r>
      <w:r w:rsidR="00C56652">
        <w:rPr>
          <w:rFonts w:ascii="Arial" w:hAnsi="Arial" w:cs="Arial"/>
          <w:lang w:val="en-US"/>
        </w:rPr>
        <w:instrText xml:space="preserve"> ADDIN ZOTERO_ITEM CSL_CITATION {"citationID":"a2gk16btptd","properties":{"formattedCitation":"(Seebacher &amp; Post 2015)","plainCitation":"(Seebacher &amp; Post 2015)","noteIndex":0},"citationItems":[{"id":2862,"uris":["http://zotero.org/users/local/B6GulUkZ/items/5HT35LD7"],"itemData":{"id":2862,"type":"article-journal","container-title":"Climate Change Responses","DOI":"10.1186/s40665-015-0013-9","ISSN":"2053-7565","issue":"1","journalAbbreviation":"Clim Chang Responses","language":"en","page":"5","source":"DOI.org (Crossref)","title":"Climate change impacts on animal migration","volume":"2","author":[{"family":"Seebacher","given":"Frank"},{"family":"Post","given":"Eric"}],"issued":{"date-parts":[["2015",12]]}}}],"schema":"https://github.com/citation-style-language/schema/raw/master/csl-citation.json"} </w:instrText>
      </w:r>
      <w:r w:rsidR="00737917" w:rsidRPr="00737917">
        <w:rPr>
          <w:rFonts w:ascii="Arial" w:hAnsi="Arial" w:cs="Arial"/>
          <w:lang w:val="en-US"/>
        </w:rPr>
        <w:fldChar w:fldCharType="separate"/>
      </w:r>
      <w:r w:rsidR="00C56652" w:rsidRPr="005B645D">
        <w:rPr>
          <w:rFonts w:ascii="Arial" w:hAnsi="Arial" w:cs="Arial"/>
          <w:szCs w:val="24"/>
          <w:lang w:val="en-US"/>
        </w:rPr>
        <w:t>(Seebacher &amp; Post 2015)</w:t>
      </w:r>
      <w:r w:rsidR="00737917" w:rsidRPr="00737917">
        <w:rPr>
          <w:rFonts w:ascii="Arial" w:hAnsi="Arial" w:cs="Arial"/>
          <w:lang w:val="en-US"/>
        </w:rPr>
        <w:fldChar w:fldCharType="end"/>
      </w:r>
      <w:r w:rsidR="00737917" w:rsidRPr="00737917">
        <w:rPr>
          <w:rFonts w:ascii="Arial" w:hAnsi="Arial" w:cs="Arial"/>
          <w:lang w:val="en-US"/>
        </w:rPr>
        <w:t>.</w:t>
      </w:r>
      <w:r w:rsidR="00737917">
        <w:rPr>
          <w:rFonts w:ascii="Arial" w:hAnsi="Arial" w:cs="Arial"/>
          <w:lang w:val="en-US"/>
        </w:rPr>
        <w:t xml:space="preserve"> </w:t>
      </w:r>
      <w:r w:rsidR="002E3F79">
        <w:rPr>
          <w:rFonts w:ascii="Arial" w:hAnsi="Arial" w:cs="Arial"/>
          <w:lang w:val="en-US"/>
        </w:rPr>
        <w:t>Trans sub-Saharan bird migration is one of the 17 ind</w:t>
      </w:r>
      <w:r>
        <w:rPr>
          <w:rFonts w:ascii="Arial" w:hAnsi="Arial" w:cs="Arial"/>
          <w:lang w:val="en-US"/>
        </w:rPr>
        <w:t>i</w:t>
      </w:r>
      <w:r w:rsidR="002E3F79">
        <w:rPr>
          <w:rFonts w:ascii="Arial" w:hAnsi="Arial" w:cs="Arial"/>
          <w:lang w:val="en-US"/>
        </w:rPr>
        <w:t xml:space="preserve">cators used to monitor the </w:t>
      </w:r>
      <w:r>
        <w:rPr>
          <w:rFonts w:ascii="Arial" w:hAnsi="Arial" w:cs="Arial"/>
          <w:lang w:val="en-US"/>
        </w:rPr>
        <w:t>effects</w:t>
      </w:r>
      <w:r w:rsidR="002E3F79">
        <w:rPr>
          <w:rFonts w:ascii="Arial" w:hAnsi="Arial" w:cs="Arial"/>
          <w:lang w:val="en-US"/>
        </w:rPr>
        <w:t xml:space="preserve"> of climate change on migratory species </w:t>
      </w:r>
      <w:r w:rsidR="002E3F79" w:rsidRPr="002E3F79">
        <w:rPr>
          <w:rFonts w:ascii="Arial" w:hAnsi="Arial" w:cs="Arial"/>
          <w:lang w:val="en-US"/>
        </w:rPr>
        <w:fldChar w:fldCharType="begin"/>
      </w:r>
      <w:r w:rsidR="00C56652">
        <w:rPr>
          <w:rFonts w:ascii="Arial" w:hAnsi="Arial" w:cs="Arial"/>
          <w:lang w:val="en-US"/>
        </w:rPr>
        <w:instrText xml:space="preserve"> ADDIN ZOTERO_ITEM CSL_CITATION {"citationID":"a1a01cerj42","properties":{"formattedCitation":"(Newson {\\i{}et al.} 2009)","plainCitation":"(Newson et al. 2009)","noteIndex":0},"citationItems":[{"id":3319,"uris":["http://zotero.org/users/local/B6GulUkZ/items/V47TAYPE"],"itemData":{"id":3319,"type":"article-journal","abstract":"The Bonn Convention on the Conservation of Migratory Species of Wild Animals adopted a Resolution in 2005 recognising the impacts of climate change on migratory species. It called on Contracting Parties to undertake more research to improve our understanding of these impacts and to implement adaptation measures to reduce foreseeable adverse effects. Given the large diversity of taxa and species affected by climate change, it is impossible to monitor all species and effects thereof. However, it is likely that many of the key ecological and physical processes through which climate change may impact wildlife could be monitored using a suite of indicators, each comprising parameters of species/populations or groups of species as proxies for wider assemblages, habitats and ecosystems. Herein, we identify a suite of 17 indicators whose attributes could reveal negative impacts of climate change on the global status of migratory species: 4 for birds, 4 for marine mammals, 2 for sea turtles, 1 for fish, 3 for land mammals and 3 for bats. A few of these indicators would be relatively straightforward to develop, but most would require additional data collation, and in many cases methodological development. Choosing and developing indicators of the impacts of climate change on migratory species is a challenge, particularly with endangered species, which are subject to many other pressures. To identify and implement conservation measures for these species, indicators must account for the full ensemble of pressures, and link to a system of alerts and triggers for action.","container-title":"Endangered Species Research","DOI":"10.3354/esr00162","ISSN":"1863-5407, 1613-4796","journalAbbreviation":"Endang. Species. Res.","language":"en","page":"101-113","source":"DOI.org (Crossref)","title":"Indicators of the impact of climate change on migratory species","volume":"7","author":[{"family":"Newson","given":"Se"},{"family":"Mendes","given":"S"},{"family":"Crick","given":"Hqp"},{"family":"Dulvy","given":"N"},{"family":"Houghton","given":"Jdr"},{"family":"Hays","given":"Gc"},{"family":"Hutson","given":"Am"},{"family":"Macleod","given":"Cd"},{"family":"Pierce","given":"Gj"},{"family":"Robinson","given":"Ra"}],"issued":{"date-parts":[["2009",6,17]]}}}],"schema":"https://github.com/citation-style-language/schema/raw/master/csl-citation.json"} </w:instrText>
      </w:r>
      <w:r w:rsidR="002E3F79" w:rsidRPr="002E3F79">
        <w:rPr>
          <w:rFonts w:ascii="Arial" w:hAnsi="Arial" w:cs="Arial"/>
          <w:lang w:val="en-US"/>
        </w:rPr>
        <w:fldChar w:fldCharType="separate"/>
      </w:r>
      <w:r w:rsidR="00C56652" w:rsidRPr="00404D29">
        <w:rPr>
          <w:rFonts w:ascii="Arial" w:hAnsi="Arial" w:cs="Arial"/>
          <w:szCs w:val="24"/>
          <w:lang w:val="en-US"/>
        </w:rPr>
        <w:t xml:space="preserve">(Newson </w:t>
      </w:r>
      <w:r w:rsidR="00C56652" w:rsidRPr="00404D29">
        <w:rPr>
          <w:rFonts w:ascii="Arial" w:hAnsi="Arial" w:cs="Arial"/>
          <w:i/>
          <w:iCs/>
          <w:szCs w:val="24"/>
          <w:lang w:val="en-US"/>
        </w:rPr>
        <w:t>et al.</w:t>
      </w:r>
      <w:r w:rsidR="00C56652" w:rsidRPr="00404D29">
        <w:rPr>
          <w:rFonts w:ascii="Arial" w:hAnsi="Arial" w:cs="Arial"/>
          <w:szCs w:val="24"/>
          <w:lang w:val="en-US"/>
        </w:rPr>
        <w:t xml:space="preserve"> 2009)</w:t>
      </w:r>
      <w:r w:rsidR="002E3F79" w:rsidRPr="002E3F79">
        <w:rPr>
          <w:rFonts w:ascii="Arial" w:hAnsi="Arial" w:cs="Arial"/>
          <w:lang w:val="en-US"/>
        </w:rPr>
        <w:fldChar w:fldCharType="end"/>
      </w:r>
      <w:r w:rsidR="002E3F79" w:rsidRPr="002E3F79">
        <w:rPr>
          <w:rFonts w:ascii="Arial" w:hAnsi="Arial" w:cs="Arial"/>
          <w:lang w:val="en-US"/>
        </w:rPr>
        <w:t xml:space="preserve">. Reduced precipitation and rising temperatures are particularly threatening stopover and wintering habitats of trans sub-Saharan bird populations </w:t>
      </w:r>
      <w:r w:rsidR="002E3F79" w:rsidRPr="002E3F79">
        <w:rPr>
          <w:rFonts w:ascii="Arial" w:hAnsi="Arial" w:cs="Arial"/>
          <w:lang w:val="en-US"/>
        </w:rPr>
        <w:fldChar w:fldCharType="begin"/>
      </w:r>
      <w:r w:rsidR="00C56652">
        <w:rPr>
          <w:rFonts w:ascii="Arial" w:hAnsi="Arial" w:cs="Arial"/>
          <w:lang w:val="en-US"/>
        </w:rPr>
        <w:instrText xml:space="preserve"> ADDIN ZOTERO_ITEM CSL_CITATION {"citationID":"a1buf1lv541","properties":{"formattedCitation":"(Sanderson {\\i{}et al.} 2006)","plainCitation":"(Sanderson et al. 2006)","noteIndex":0},"citationItems":[{"id":3121,"uris":["http://zotero.org/users/local/B6GulUkZ/items/GSIPV2CJ"],"itemData":{"id":3121,"type":"article-journal","abstract":"We present the first continent-wide analysis of the population trends of European breeding birds to show that populations of Afro-Palearctic migrant birds have shown a pattern of sustained, often severe, decline. The mean trend of inter-continental migrants was significantly negative between 1970 and 1990 and non-significantly so between 1990 and 2000. Mean population trends were positively correlated between periods, suggesting little change in the trajectory of most migrant species’ populations over this 30-year period. In both periods, trends of inter-continental migrants were significantly more negative than those of short-distance migrants or residents. This negative trend appeared to be largely, although not entirely, due to declines in species wintering in dry, open habitats in Africa. Analyses of trends of 30 closely related pairs of species, one a long-distance migrant and the other not, indicated significantly more negative trends in the former, irrespective of breeding habitat. Conservation action to address these declines is required under the Convention on Migratory Species and the Pan-European Biological and Landscape Diversity Strategy, to which most European countries are signatories and which aim, respectively, to conserve migratory species and to halt the loss of biodiversity by 2010. Our results indicate that more conservation action may be required outside Europe to achieve these targets. Further research is needed to assess whether the declines are caused by factors operating on the birds’ wintering grounds, breeding grounds or on migration routes, and to identify ways to reverse them.","container-title":"Biological Conservation","DOI":"10.1016/j.biocon.2006.02.008","ISSN":"0006-3207","issue":"1","journalAbbreviation":"Biological Conservation","language":"en","page":"93-105","source":"ScienceDirect","title":"Long-term population declines in Afro-Palearctic migrant birds","volume":"131","author":[{"family":"Sanderson","given":"Fiona J."},{"family":"Donald","given":"Paul F."},{"family":"Pain","given":"Deborah J."},{"family":"Burfield","given":"Ian J."},{"family":"Bommel","given":"Frans P. J.","non-dropping-particle":"van"}],"issued":{"date-parts":[["2006",7,1]]}}}],"schema":"https://github.com/citation-style-language/schema/raw/master/csl-citation.json"} </w:instrText>
      </w:r>
      <w:r w:rsidR="002E3F79" w:rsidRPr="002E3F79">
        <w:rPr>
          <w:rFonts w:ascii="Arial" w:hAnsi="Arial" w:cs="Arial"/>
          <w:lang w:val="en-US"/>
        </w:rPr>
        <w:fldChar w:fldCharType="separate"/>
      </w:r>
      <w:r w:rsidR="00C56652" w:rsidRPr="00404D29">
        <w:rPr>
          <w:rFonts w:ascii="Arial" w:hAnsi="Arial" w:cs="Arial"/>
          <w:szCs w:val="24"/>
          <w:lang w:val="en-US"/>
        </w:rPr>
        <w:t xml:space="preserve">(Sanderson </w:t>
      </w:r>
      <w:r w:rsidR="00C56652" w:rsidRPr="00404D29">
        <w:rPr>
          <w:rFonts w:ascii="Arial" w:hAnsi="Arial" w:cs="Arial"/>
          <w:i/>
          <w:iCs/>
          <w:szCs w:val="24"/>
          <w:lang w:val="en-US"/>
        </w:rPr>
        <w:t>et al.</w:t>
      </w:r>
      <w:r w:rsidR="00C56652" w:rsidRPr="00404D29">
        <w:rPr>
          <w:rFonts w:ascii="Arial" w:hAnsi="Arial" w:cs="Arial"/>
          <w:szCs w:val="24"/>
          <w:lang w:val="en-US"/>
        </w:rPr>
        <w:t xml:space="preserve"> 2006)</w:t>
      </w:r>
      <w:r w:rsidR="002E3F79" w:rsidRPr="002E3F79">
        <w:rPr>
          <w:rFonts w:ascii="Arial" w:hAnsi="Arial" w:cs="Arial"/>
          <w:lang w:val="en-US"/>
        </w:rPr>
        <w:fldChar w:fldCharType="end"/>
      </w:r>
      <w:r w:rsidR="002E3F79" w:rsidRPr="002E3F79">
        <w:rPr>
          <w:rFonts w:ascii="Arial" w:hAnsi="Arial" w:cs="Arial"/>
          <w:lang w:val="en-US"/>
        </w:rPr>
        <w:t>.</w:t>
      </w:r>
      <w:r w:rsidR="002E3F79">
        <w:rPr>
          <w:rFonts w:ascii="Arial" w:hAnsi="Arial" w:cs="Arial"/>
          <w:lang w:val="en-US"/>
        </w:rPr>
        <w:t xml:space="preserve"> </w:t>
      </w:r>
    </w:p>
    <w:p w14:paraId="579BE86A" w14:textId="3F8A5326" w:rsidR="00D70747" w:rsidRPr="003C21A5" w:rsidRDefault="0087305D" w:rsidP="003C21A5">
      <w:pPr>
        <w:spacing w:after="0"/>
        <w:jc w:val="both"/>
        <w:rPr>
          <w:rFonts w:ascii="Arial" w:hAnsi="Arial" w:cs="Arial"/>
          <w:lang w:val="en-US"/>
        </w:rPr>
      </w:pPr>
      <w:r w:rsidRPr="0087305D">
        <w:rPr>
          <w:rFonts w:ascii="Arial" w:hAnsi="Arial" w:cs="Arial"/>
          <w:lang w:val="en-US"/>
        </w:rPr>
        <w:t>O</w:t>
      </w:r>
      <w:r>
        <w:rPr>
          <w:rFonts w:ascii="Arial" w:hAnsi="Arial" w:cs="Arial"/>
          <w:lang w:val="en-US"/>
        </w:rPr>
        <w:t>ther aspects of ins</w:t>
      </w:r>
      <w:r w:rsidR="009F1695">
        <w:rPr>
          <w:rFonts w:ascii="Arial" w:hAnsi="Arial" w:cs="Arial"/>
          <w:lang w:val="en-US"/>
        </w:rPr>
        <w:t>e</w:t>
      </w:r>
      <w:r>
        <w:rPr>
          <w:rFonts w:ascii="Arial" w:hAnsi="Arial" w:cs="Arial"/>
          <w:lang w:val="en-US"/>
        </w:rPr>
        <w:t xml:space="preserve">ct availability </w:t>
      </w:r>
      <w:r w:rsidR="009F1695">
        <w:rPr>
          <w:rFonts w:ascii="Arial" w:hAnsi="Arial" w:cs="Arial"/>
          <w:lang w:val="en-US"/>
        </w:rPr>
        <w:t>may include</w:t>
      </w:r>
      <w:r>
        <w:rPr>
          <w:rFonts w:ascii="Arial" w:hAnsi="Arial" w:cs="Arial"/>
          <w:lang w:val="en-US"/>
        </w:rPr>
        <w:t xml:space="preserve"> insect distribution and scarcity. </w:t>
      </w:r>
      <w:r w:rsidR="00106A88" w:rsidRPr="0087305D">
        <w:rPr>
          <w:rFonts w:ascii="Arial" w:hAnsi="Arial" w:cs="Arial"/>
          <w:lang w:val="en-US"/>
        </w:rPr>
        <w:t>Insect distribution</w:t>
      </w:r>
      <w:r w:rsidR="005A054B">
        <w:rPr>
          <w:rFonts w:ascii="Arial" w:hAnsi="Arial" w:cs="Arial"/>
          <w:lang w:val="en-US"/>
        </w:rPr>
        <w:t xml:space="preserve"> at</w:t>
      </w:r>
      <w:r w:rsidR="00106A88" w:rsidRPr="00A43041">
        <w:rPr>
          <w:rFonts w:ascii="Arial" w:hAnsi="Arial" w:cs="Arial"/>
          <w:lang w:val="en-US"/>
        </w:rPr>
        <w:t xml:space="preserve"> wintering sites, can be the main driver </w:t>
      </w:r>
      <w:r w:rsidR="005A054B">
        <w:rPr>
          <w:rFonts w:ascii="Arial" w:hAnsi="Arial" w:cs="Arial"/>
          <w:lang w:val="en-US"/>
        </w:rPr>
        <w:t xml:space="preserve">of </w:t>
      </w:r>
      <w:r w:rsidR="005A054B" w:rsidRPr="00A43041">
        <w:rPr>
          <w:rFonts w:ascii="Arial" w:hAnsi="Arial" w:cs="Arial"/>
          <w:lang w:val="en-US"/>
        </w:rPr>
        <w:t xml:space="preserve">wrablers </w:t>
      </w:r>
      <w:r w:rsidR="005A054B">
        <w:rPr>
          <w:rFonts w:ascii="Arial" w:hAnsi="Arial" w:cs="Arial"/>
          <w:lang w:val="en-US"/>
        </w:rPr>
        <w:t>distribution</w:t>
      </w:r>
      <w:r w:rsidR="00106A88" w:rsidRPr="00A43041">
        <w:rPr>
          <w:rFonts w:ascii="Arial" w:hAnsi="Arial" w:cs="Arial"/>
          <w:lang w:val="en-US"/>
        </w:rPr>
        <w:t xml:space="preserve">, </w:t>
      </w:r>
      <w:r w:rsidR="006F05D0">
        <w:rPr>
          <w:rFonts w:ascii="Arial" w:hAnsi="Arial" w:cs="Arial"/>
          <w:lang w:val="en-US"/>
        </w:rPr>
        <w:t>as</w:t>
      </w:r>
      <w:r w:rsidR="008C6184">
        <w:rPr>
          <w:rFonts w:ascii="Arial" w:hAnsi="Arial" w:cs="Arial"/>
          <w:lang w:val="en-US"/>
        </w:rPr>
        <w:t xml:space="preserve"> insect biomass and w</w:t>
      </w:r>
      <w:r w:rsidR="00106A88" w:rsidRPr="00A43041">
        <w:rPr>
          <w:rFonts w:ascii="Arial" w:hAnsi="Arial" w:cs="Arial"/>
          <w:lang w:val="en-US"/>
        </w:rPr>
        <w:t>r</w:t>
      </w:r>
      <w:r w:rsidR="008C6184">
        <w:rPr>
          <w:rFonts w:ascii="Arial" w:hAnsi="Arial" w:cs="Arial"/>
          <w:lang w:val="en-US"/>
        </w:rPr>
        <w:t>a</w:t>
      </w:r>
      <w:r w:rsidR="00106A88" w:rsidRPr="00A43041">
        <w:rPr>
          <w:rFonts w:ascii="Arial" w:hAnsi="Arial" w:cs="Arial"/>
          <w:lang w:val="en-US"/>
        </w:rPr>
        <w:t xml:space="preserve">bler abundance </w:t>
      </w:r>
      <w:r w:rsidR="006F05D0">
        <w:rPr>
          <w:rFonts w:ascii="Arial" w:hAnsi="Arial" w:cs="Arial"/>
          <w:lang w:val="en-US"/>
        </w:rPr>
        <w:t xml:space="preserve">often are </w:t>
      </w:r>
      <w:r w:rsidR="009F1695">
        <w:rPr>
          <w:rFonts w:ascii="Arial" w:hAnsi="Arial" w:cs="Arial"/>
          <w:lang w:val="en-US"/>
        </w:rPr>
        <w:t xml:space="preserve">linked </w:t>
      </w:r>
      <w:r w:rsidR="00106A88" w:rsidRPr="00A43041">
        <w:rPr>
          <w:rFonts w:ascii="Arial" w:hAnsi="Arial" w:cs="Arial"/>
          <w:lang w:val="en-US"/>
        </w:rPr>
        <w:fldChar w:fldCharType="begin"/>
      </w:r>
      <w:r w:rsidR="00C56652">
        <w:rPr>
          <w:rFonts w:ascii="Arial" w:hAnsi="Arial" w:cs="Arial"/>
          <w:lang w:val="en-US"/>
        </w:rPr>
        <w:instrText xml:space="preserve"> ADDIN ZOTERO_ITEM CSL_CITATION {"citationID":"a1mfhgj7p94","properties":{"formattedCitation":"(Johnson &amp; Sherry 2001)","plainCitation":"(Johnson &amp; Sherry 2001)","noteIndex":0},"citationItems":[{"id":3381,"uris":["http://zotero.org/users/local/B6GulUkZ/items/T9EB6ZUC"],"itemData":{"id":3381,"type":"article-journal","container-title":"Journal of Animal Ecology","issue":"70","language":"en","page":"546-560","source":"Zotero","title":"Effects of food availability on the distribution of migratory warblers among habitats in Jamaica","author":[{"family":"Johnson","given":"Matthew D"},{"family":"Sherry","given":"Thomas W"}],"issued":{"date-parts":[["2001"]]}}}],"schema":"https://github.com/citation-style-language/schema/raw/master/csl-citation.json"} </w:instrText>
      </w:r>
      <w:r w:rsidR="00106A88" w:rsidRPr="00A43041">
        <w:rPr>
          <w:rFonts w:ascii="Arial" w:hAnsi="Arial" w:cs="Arial"/>
          <w:lang w:val="en-US"/>
        </w:rPr>
        <w:fldChar w:fldCharType="separate"/>
      </w:r>
      <w:r w:rsidR="00C56652" w:rsidRPr="005B645D">
        <w:rPr>
          <w:rFonts w:ascii="Arial" w:hAnsi="Arial" w:cs="Arial"/>
          <w:szCs w:val="24"/>
          <w:lang w:val="en-US"/>
        </w:rPr>
        <w:t>(Johnson &amp; Sherry 2001)</w:t>
      </w:r>
      <w:r w:rsidR="00106A88" w:rsidRPr="00A43041">
        <w:rPr>
          <w:rFonts w:ascii="Arial" w:hAnsi="Arial" w:cs="Arial"/>
          <w:lang w:val="en-US"/>
        </w:rPr>
        <w:fldChar w:fldCharType="end"/>
      </w:r>
      <w:r w:rsidR="009F1695">
        <w:rPr>
          <w:rFonts w:ascii="Arial" w:hAnsi="Arial" w:cs="Arial"/>
          <w:lang w:val="en-US"/>
        </w:rPr>
        <w:t>. During migration at</w:t>
      </w:r>
      <w:r w:rsidR="009776CE">
        <w:rPr>
          <w:rFonts w:ascii="Arial" w:hAnsi="Arial" w:cs="Arial"/>
          <w:lang w:val="en-US"/>
        </w:rPr>
        <w:t xml:space="preserve"> stopover sites, wrablers</w:t>
      </w:r>
      <w:r w:rsidR="009F1695">
        <w:rPr>
          <w:rFonts w:ascii="Arial" w:hAnsi="Arial" w:cs="Arial"/>
          <w:lang w:val="en-US"/>
        </w:rPr>
        <w:t xml:space="preserve"> select</w:t>
      </w:r>
      <w:r w:rsidR="009776CE">
        <w:rPr>
          <w:rFonts w:ascii="Arial" w:hAnsi="Arial" w:cs="Arial"/>
          <w:lang w:val="en-US"/>
        </w:rPr>
        <w:t xml:space="preserve"> their habitat according to </w:t>
      </w:r>
      <w:r w:rsidR="009776CE" w:rsidRPr="009776CE">
        <w:rPr>
          <w:rFonts w:ascii="Arial" w:hAnsi="Arial" w:cs="Arial"/>
          <w:lang w:val="en-US"/>
        </w:rPr>
        <w:t>food</w:t>
      </w:r>
      <w:r w:rsidR="009F1695">
        <w:rPr>
          <w:rFonts w:ascii="Arial" w:hAnsi="Arial" w:cs="Arial"/>
          <w:lang w:val="en-US"/>
        </w:rPr>
        <w:t xml:space="preserve"> abundance</w:t>
      </w:r>
      <w:r w:rsidR="009776CE" w:rsidRPr="009776CE">
        <w:rPr>
          <w:rFonts w:ascii="Arial" w:hAnsi="Arial" w:cs="Arial"/>
          <w:lang w:val="en-US"/>
        </w:rPr>
        <w:t xml:space="preserve"> </w:t>
      </w:r>
      <w:r w:rsidR="009776CE" w:rsidRPr="009776CE">
        <w:rPr>
          <w:rFonts w:ascii="Arial" w:hAnsi="Arial" w:cs="Arial"/>
          <w:lang w:val="en-US"/>
        </w:rPr>
        <w:fldChar w:fldCharType="begin"/>
      </w:r>
      <w:r w:rsidR="00C56652">
        <w:rPr>
          <w:rFonts w:ascii="Arial" w:hAnsi="Arial" w:cs="Arial"/>
          <w:lang w:val="en-US"/>
        </w:rPr>
        <w:instrText xml:space="preserve"> ADDIN ZOTERO_ITEM CSL_CITATION {"citationID":"a13hirlvrtu","properties":{"formattedCitation":"(Kelly {\\i{}et al.} 2002)","plainCitation":"(Kelly et al. 2002)","noteIndex":0},"citationItems":[{"id":3393,"uris":["http://zotero.org/users/local/B6GulUkZ/items/DQGC9B7U"],"itemData":{"id":3393,"type":"article-journal","abstract":"The need restore energetic reserves at stopover sites constrains avian migration ecology. To describe that constraint, we examined relationships among mass gained by Wilson's Warblers (Wilsonia pusilla) during stopover, abundance of Wilson's Warblers (i.e. capture rate), and arthropod abundance during autumn migration. We found that amount of mass gained by Wilson's Warblers during stopover declined as a function of their abundance. We found no relationship between mass gained by Wilson's Warblers and arthropod abundance. Abundance of Wilson's Warblers was positively associated with arthropod abundance. These patterns are consistent with the hypothesis that mass gain during stopover is density dependent. They also suggest that Wilson's Warblers respond numerically to abundance of food at that stopover site. This numerical response may override any functional response and thereby account for lack of a relationship between mass change and arthropod abundance.","container-title":"The Auk","DOI":"10.1093/auk/119.1.210","ISSN":"1938-4254","issue":"1","journalAbbreviation":"The Auk","page":"210-213","source":"Silverchair","title":"Density-Dependent Mass Gain by Wilson's Warblers During Stopover","volume":"119","author":[{"family":"Kelly","given":"Jeffrey F."},{"family":"DeLay","given":"Linda S."},{"family":"Finch","given":"Deborah M."}],"issued":{"date-parts":[["2002",1,1]]}}}],"schema":"https://github.com/citation-style-language/schema/raw/master/csl-citation.json"} </w:instrText>
      </w:r>
      <w:r w:rsidR="009776CE" w:rsidRPr="009776CE">
        <w:rPr>
          <w:rFonts w:ascii="Arial" w:hAnsi="Arial" w:cs="Arial"/>
          <w:lang w:val="en-US"/>
        </w:rPr>
        <w:fldChar w:fldCharType="separate"/>
      </w:r>
      <w:r w:rsidR="00C56652" w:rsidRPr="005B645D">
        <w:rPr>
          <w:rFonts w:ascii="Arial" w:hAnsi="Arial" w:cs="Arial"/>
          <w:szCs w:val="24"/>
          <w:lang w:val="en-US"/>
        </w:rPr>
        <w:t xml:space="preserve">(Kelly </w:t>
      </w:r>
      <w:r w:rsidR="00C56652" w:rsidRPr="005B645D">
        <w:rPr>
          <w:rFonts w:ascii="Arial" w:hAnsi="Arial" w:cs="Arial"/>
          <w:i/>
          <w:iCs/>
          <w:szCs w:val="24"/>
          <w:lang w:val="en-US"/>
        </w:rPr>
        <w:t>et al.</w:t>
      </w:r>
      <w:r w:rsidR="00C56652" w:rsidRPr="005B645D">
        <w:rPr>
          <w:rFonts w:ascii="Arial" w:hAnsi="Arial" w:cs="Arial"/>
          <w:szCs w:val="24"/>
          <w:lang w:val="en-US"/>
        </w:rPr>
        <w:t xml:space="preserve"> 2002)</w:t>
      </w:r>
      <w:r w:rsidR="009776CE" w:rsidRPr="009776CE">
        <w:rPr>
          <w:rFonts w:ascii="Arial" w:hAnsi="Arial" w:cs="Arial"/>
          <w:lang w:val="en-US"/>
        </w:rPr>
        <w:fldChar w:fldCharType="end"/>
      </w:r>
      <w:r w:rsidR="009776CE" w:rsidRPr="009776CE">
        <w:rPr>
          <w:rFonts w:ascii="Arial" w:hAnsi="Arial" w:cs="Arial"/>
          <w:lang w:val="en-US"/>
        </w:rPr>
        <w:t xml:space="preserve">. </w:t>
      </w:r>
    </w:p>
    <w:p w14:paraId="0125CB27" w14:textId="70A97C69" w:rsidR="000B770D" w:rsidRDefault="00D70747">
      <w:pPr>
        <w:rPr>
          <w:lang w:val="en-US"/>
        </w:rPr>
      </w:pPr>
      <w:r>
        <w:rPr>
          <w:lang w:val="en-US"/>
        </w:rPr>
        <w:br w:type="page"/>
      </w:r>
    </w:p>
    <w:p w14:paraId="61BC5E21" w14:textId="4661D154" w:rsidR="00CB7717" w:rsidRPr="00BC06D9" w:rsidRDefault="00FB281B" w:rsidP="00C13210">
      <w:pPr>
        <w:pStyle w:val="Formatvorlage1"/>
      </w:pPr>
      <w:bookmarkStart w:id="74" w:name="_Ref139957884"/>
      <w:bookmarkStart w:id="75" w:name="_Toc139979814"/>
      <w:r w:rsidRPr="00BC06D9">
        <w:lastRenderedPageBreak/>
        <w:t>Bats</w:t>
      </w:r>
      <w:bookmarkEnd w:id="74"/>
      <w:bookmarkEnd w:id="75"/>
      <w:r w:rsidRPr="00BC06D9">
        <w:t xml:space="preserve"> </w:t>
      </w:r>
    </w:p>
    <w:p w14:paraId="3A3020DE" w14:textId="6B36575F" w:rsidR="006A0C3F" w:rsidRPr="00BC06D9" w:rsidRDefault="0004063E" w:rsidP="00C13210">
      <w:pPr>
        <w:pStyle w:val="Undersection"/>
      </w:pPr>
      <w:bookmarkStart w:id="76" w:name="_Ref139958387"/>
      <w:bookmarkStart w:id="77" w:name="_Toc139979815"/>
      <w:r w:rsidRPr="00BC06D9">
        <w:t>Bat Migration</w:t>
      </w:r>
      <w:bookmarkEnd w:id="76"/>
      <w:bookmarkEnd w:id="77"/>
      <w:r w:rsidRPr="00BC06D9">
        <w:t xml:space="preserve"> </w:t>
      </w:r>
      <w:bookmarkStart w:id="78" w:name="_Ref129679741"/>
      <w:bookmarkStart w:id="79" w:name="_Ref129685264"/>
    </w:p>
    <w:p w14:paraId="7B448334" w14:textId="5DD38A45" w:rsidR="00C3453F" w:rsidRDefault="00706DD9" w:rsidP="004E5F14">
      <w:pPr>
        <w:spacing w:after="0"/>
        <w:jc w:val="both"/>
        <w:rPr>
          <w:rFonts w:ascii="Arial" w:hAnsi="Arial" w:cs="Arial"/>
          <w:lang w:val="en-US"/>
        </w:rPr>
      </w:pPr>
      <w:r>
        <w:rPr>
          <w:rFonts w:ascii="Arial" w:hAnsi="Arial" w:cs="Arial"/>
          <w:lang w:val="en-US"/>
        </w:rPr>
        <w:t>In general,</w:t>
      </w:r>
      <w:r w:rsidR="006A0C3F" w:rsidRPr="001324F5">
        <w:rPr>
          <w:rFonts w:ascii="Arial" w:hAnsi="Arial" w:cs="Arial"/>
          <w:lang w:val="en-US"/>
        </w:rPr>
        <w:t xml:space="preserve"> bats migrate </w:t>
      </w:r>
      <w:r w:rsidR="00B10111">
        <w:rPr>
          <w:rFonts w:ascii="Arial" w:hAnsi="Arial" w:cs="Arial"/>
          <w:lang w:val="en-US"/>
        </w:rPr>
        <w:t xml:space="preserve">over </w:t>
      </w:r>
      <w:r w:rsidR="006A0C3F" w:rsidRPr="001324F5">
        <w:rPr>
          <w:rFonts w:ascii="Arial" w:hAnsi="Arial" w:cs="Arial"/>
          <w:lang w:val="en-US"/>
        </w:rPr>
        <w:t xml:space="preserve">shorter distances, than birds </w:t>
      </w:r>
      <w:r w:rsidR="006A0C3F" w:rsidRPr="001324F5">
        <w:rPr>
          <w:rFonts w:ascii="Arial" w:hAnsi="Arial" w:cs="Arial"/>
          <w:lang w:val="en-US"/>
        </w:rPr>
        <w:fldChar w:fldCharType="begin"/>
      </w:r>
      <w:r w:rsidR="006A0C3F" w:rsidRPr="001324F5">
        <w:rPr>
          <w:rFonts w:ascii="Arial" w:hAnsi="Arial" w:cs="Arial"/>
          <w:lang w:val="en-US"/>
        </w:rPr>
        <w:instrText xml:space="preserve"> ADDIN ZOTERO_ITEM CSL_CITATION {"citationID":"oDLXblWs","properties":{"formattedCitation":"(Fleming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6A0C3F" w:rsidRPr="001324F5">
        <w:rPr>
          <w:rFonts w:ascii="Arial" w:hAnsi="Arial" w:cs="Arial"/>
          <w:lang w:val="en-US"/>
        </w:rPr>
        <w:fldChar w:fldCharType="separate"/>
      </w:r>
      <w:r w:rsidR="006A0C3F" w:rsidRPr="001324F5">
        <w:rPr>
          <w:rFonts w:ascii="Arial" w:hAnsi="Arial" w:cs="Arial"/>
          <w:lang w:val="en-US"/>
        </w:rPr>
        <w:t>(Fleming 2019)</w:t>
      </w:r>
      <w:r w:rsidR="006A0C3F" w:rsidRPr="001324F5">
        <w:rPr>
          <w:rFonts w:ascii="Arial" w:hAnsi="Arial" w:cs="Arial"/>
          <w:lang w:val="en-US"/>
        </w:rPr>
        <w:fldChar w:fldCharType="end"/>
      </w:r>
      <w:r w:rsidR="00B10111">
        <w:rPr>
          <w:rFonts w:ascii="Arial" w:hAnsi="Arial" w:cs="Arial"/>
          <w:lang w:val="en-US"/>
        </w:rPr>
        <w:t xml:space="preserve">. Bat species associated </w:t>
      </w:r>
      <w:r w:rsidR="00B97A1A" w:rsidRPr="001324F5">
        <w:rPr>
          <w:rFonts w:ascii="Arial" w:hAnsi="Arial" w:cs="Arial"/>
          <w:lang w:val="en-US"/>
        </w:rPr>
        <w:t xml:space="preserve">with long-distance migratory </w:t>
      </w:r>
      <w:r w:rsidR="001324F5">
        <w:rPr>
          <w:rFonts w:ascii="Arial" w:hAnsi="Arial" w:cs="Arial"/>
          <w:lang w:val="en-US"/>
        </w:rPr>
        <w:t>behaviour</w:t>
      </w:r>
      <w:r w:rsidR="00B97A1A" w:rsidRPr="001324F5">
        <w:rPr>
          <w:rFonts w:ascii="Arial" w:hAnsi="Arial" w:cs="Arial"/>
          <w:lang w:val="en-US"/>
        </w:rPr>
        <w:t xml:space="preserve"> </w:t>
      </w:r>
      <w:r>
        <w:rPr>
          <w:rFonts w:ascii="Arial" w:hAnsi="Arial" w:cs="Arial"/>
          <w:lang w:val="en-US"/>
        </w:rPr>
        <w:t>are</w:t>
      </w:r>
      <w:r w:rsidR="00B97A1A" w:rsidRPr="001324F5">
        <w:rPr>
          <w:rFonts w:ascii="Arial" w:hAnsi="Arial" w:cs="Arial"/>
          <w:lang w:val="en-US"/>
        </w:rPr>
        <w:t xml:space="preserve"> found in at least 15 bat genera </w:t>
      </w:r>
      <w:r w:rsidR="001324F5" w:rsidRPr="001324F5">
        <w:rPr>
          <w:rFonts w:ascii="Arial" w:hAnsi="Arial" w:cs="Arial"/>
          <w:lang w:val="en-US"/>
        </w:rPr>
        <w:t>and appro</w:t>
      </w:r>
      <w:r>
        <w:rPr>
          <w:rFonts w:ascii="Arial" w:hAnsi="Arial" w:cs="Arial"/>
          <w:lang w:val="en-US"/>
        </w:rPr>
        <w:t>xi</w:t>
      </w:r>
      <w:r w:rsidR="00B10111">
        <w:rPr>
          <w:rFonts w:ascii="Arial" w:hAnsi="Arial" w:cs="Arial"/>
          <w:lang w:val="en-US"/>
        </w:rPr>
        <w:t>matel</w:t>
      </w:r>
      <w:r w:rsidR="001324F5">
        <w:rPr>
          <w:rFonts w:ascii="Arial" w:hAnsi="Arial" w:cs="Arial"/>
          <w:lang w:val="en-US"/>
        </w:rPr>
        <w:t>y</w:t>
      </w:r>
      <w:r w:rsidR="001324F5" w:rsidRPr="001324F5">
        <w:rPr>
          <w:rFonts w:ascii="Arial" w:hAnsi="Arial" w:cs="Arial"/>
          <w:lang w:val="en-US"/>
        </w:rPr>
        <w:t xml:space="preserve"> 25 species </w:t>
      </w:r>
      <w:r>
        <w:rPr>
          <w:rFonts w:ascii="Arial" w:hAnsi="Arial" w:cs="Arial"/>
          <w:lang w:val="en-US"/>
        </w:rPr>
        <w:t>worldwide</w:t>
      </w:r>
      <w:r w:rsidR="00B97A1A" w:rsidRPr="001324F5">
        <w:rPr>
          <w:rFonts w:ascii="Arial" w:hAnsi="Arial" w:cs="Arial"/>
          <w:lang w:val="en-US"/>
        </w:rPr>
        <w:t xml:space="preserve"> </w:t>
      </w:r>
      <w:r w:rsidR="00B97A1A" w:rsidRPr="001324F5">
        <w:rPr>
          <w:rFonts w:ascii="Arial" w:hAnsi="Arial" w:cs="Arial"/>
          <w:lang w:val="en-US"/>
        </w:rPr>
        <w:fldChar w:fldCharType="begin"/>
      </w:r>
      <w:r w:rsidR="00B97A1A" w:rsidRPr="001324F5">
        <w:rPr>
          <w:rFonts w:ascii="Arial" w:hAnsi="Arial" w:cs="Arial"/>
          <w:lang w:val="en-US"/>
        </w:rPr>
        <w:instrText xml:space="preserve"> ADDIN ZOTERO_ITEM CSL_CITATION {"citationID":"xlEc8afH","properties":{"formattedCitation":"(Popa-Lisseanu &amp; Voigt 2009)","plainCitation":"(Popa-Lisseanu &amp; Voigt 2009)","noteIndex":0},"citationItems":[{"id":1698,"uris":["http://zotero.org/users/local/B6GulUkZ/items/63GIIEZU"],"itemData":{"id":1698,"type":"article-journal","abstract":"Recent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C."}],"issued":{"date-parts":[["2009",12,15]]}}}],"schema":"https://github.com/citation-style-language/schema/raw/master/csl-citation.json"} </w:instrText>
      </w:r>
      <w:r w:rsidR="00B97A1A" w:rsidRPr="001324F5">
        <w:rPr>
          <w:rFonts w:ascii="Arial" w:hAnsi="Arial" w:cs="Arial"/>
          <w:lang w:val="en-US"/>
        </w:rPr>
        <w:fldChar w:fldCharType="separate"/>
      </w:r>
      <w:r w:rsidR="00B97A1A" w:rsidRPr="001324F5">
        <w:rPr>
          <w:rFonts w:ascii="Arial" w:hAnsi="Arial" w:cs="Arial"/>
          <w:lang w:val="en-US"/>
        </w:rPr>
        <w:t>(Popa-Lisseanu &amp; Voigt 2009)</w:t>
      </w:r>
      <w:r w:rsidR="00B97A1A" w:rsidRPr="001324F5">
        <w:rPr>
          <w:rFonts w:ascii="Arial" w:hAnsi="Arial" w:cs="Arial"/>
          <w:lang w:val="en-US"/>
        </w:rPr>
        <w:fldChar w:fldCharType="end"/>
      </w:r>
      <w:r w:rsidR="00B97A1A" w:rsidRPr="001324F5">
        <w:rPr>
          <w:rFonts w:ascii="Arial" w:hAnsi="Arial" w:cs="Arial"/>
          <w:lang w:val="en-US"/>
        </w:rPr>
        <w:t xml:space="preserve">. </w:t>
      </w:r>
      <w:r>
        <w:rPr>
          <w:rFonts w:ascii="Arial" w:hAnsi="Arial" w:cs="Arial"/>
          <w:lang w:val="en-US"/>
        </w:rPr>
        <w:t>The m</w:t>
      </w:r>
      <w:r w:rsidR="00B97A1A" w:rsidRPr="001324F5">
        <w:rPr>
          <w:rFonts w:ascii="Arial" w:hAnsi="Arial" w:cs="Arial"/>
          <w:lang w:val="en-US"/>
        </w:rPr>
        <w:t>igrat</w:t>
      </w:r>
      <w:r>
        <w:rPr>
          <w:rFonts w:ascii="Arial" w:hAnsi="Arial" w:cs="Arial"/>
          <w:lang w:val="en-US"/>
        </w:rPr>
        <w:t>ory</w:t>
      </w:r>
      <w:r w:rsidR="00B97A1A" w:rsidRPr="001324F5">
        <w:rPr>
          <w:rFonts w:ascii="Arial" w:hAnsi="Arial" w:cs="Arial"/>
          <w:lang w:val="en-US"/>
        </w:rPr>
        <w:t xml:space="preserve"> beha</w:t>
      </w:r>
      <w:r>
        <w:rPr>
          <w:rFonts w:ascii="Arial" w:hAnsi="Arial" w:cs="Arial"/>
          <w:lang w:val="en-US"/>
        </w:rPr>
        <w:t>viour of bats has been described</w:t>
      </w:r>
      <w:r w:rsidR="00B97A1A" w:rsidRPr="001324F5">
        <w:rPr>
          <w:rFonts w:ascii="Arial" w:hAnsi="Arial" w:cs="Arial"/>
          <w:lang w:val="en-US"/>
        </w:rPr>
        <w:t xml:space="preserve"> to </w:t>
      </w:r>
      <w:r>
        <w:rPr>
          <w:rFonts w:ascii="Arial" w:hAnsi="Arial" w:cs="Arial"/>
          <w:lang w:val="en-US"/>
        </w:rPr>
        <w:t>distinguish</w:t>
      </w:r>
      <w:r w:rsidR="00B97A1A" w:rsidRPr="001324F5">
        <w:rPr>
          <w:rFonts w:ascii="Arial" w:hAnsi="Arial" w:cs="Arial"/>
          <w:lang w:val="en-US"/>
        </w:rPr>
        <w:t xml:space="preserve"> between </w:t>
      </w:r>
      <w:r w:rsidR="006A0C3F" w:rsidRPr="001324F5">
        <w:rPr>
          <w:rFonts w:ascii="Arial" w:hAnsi="Arial" w:cs="Arial"/>
          <w:lang w:val="en-US"/>
        </w:rPr>
        <w:t xml:space="preserve">temperate and tropical </w:t>
      </w:r>
      <w:r w:rsidR="00B97A1A" w:rsidRPr="001324F5">
        <w:rPr>
          <w:rFonts w:ascii="Arial" w:hAnsi="Arial" w:cs="Arial"/>
          <w:lang w:val="en-US"/>
        </w:rPr>
        <w:t>geographical zones</w:t>
      </w:r>
      <w:r w:rsidR="006A0C3F" w:rsidRPr="001324F5">
        <w:rPr>
          <w:rFonts w:ascii="Arial" w:hAnsi="Arial" w:cs="Arial"/>
          <w:lang w:val="en-US"/>
        </w:rPr>
        <w:t xml:space="preserve"> </w:t>
      </w:r>
      <w:r w:rsidR="006A0C3F" w:rsidRPr="001324F5">
        <w:rPr>
          <w:rFonts w:ascii="Arial" w:hAnsi="Arial" w:cs="Arial"/>
          <w:lang w:val="en-US"/>
        </w:rPr>
        <w:fldChar w:fldCharType="begin"/>
      </w:r>
      <w:r w:rsidR="006A0C3F" w:rsidRPr="001324F5">
        <w:rPr>
          <w:rFonts w:ascii="Arial" w:hAnsi="Arial" w:cs="Arial"/>
          <w:lang w:val="en-US"/>
        </w:rPr>
        <w:instrText xml:space="preserve"> ADDIN ZOTERO_ITEM CSL_CITATION {"citationID":"xg23jped","properties":{"formattedCitation":"(Fleming &amp; Eby 2003)","plainCitation":"(Fleming &amp; Eby 2003)","noteIndex":0},"citationItems":[{"id":1631,"uris":["http://zotero.org/users/local/B6GulUkZ/items/ZXL5QB26"],"itemData":{"id":1631,"type":"chapter","container-title":"Bat Ecology","ISBN":"978-0-226-46207-3","language":"en","note":"Google-Books-ID: 3JsLGJlPZH0C","page":"156–208","publisher":"University of Chicago Press","source":"Google Books","title":"Ecology of Bat Migration","author":[{"family":"Fleming","given":"Theodore H."},{"family":"Eby","given":"Peggy"}],"editor":[{"family":"Kunz","given":"Thomas H."},{"family":"Fenton","given":"M. Brock"}],"issued":{"date-parts":[["2003"]]}}}],"schema":"https://github.com/citation-style-language/schema/raw/master/csl-citation.json"} </w:instrText>
      </w:r>
      <w:r w:rsidR="006A0C3F" w:rsidRPr="001324F5">
        <w:rPr>
          <w:rFonts w:ascii="Arial" w:hAnsi="Arial" w:cs="Arial"/>
          <w:lang w:val="en-US"/>
        </w:rPr>
        <w:fldChar w:fldCharType="separate"/>
      </w:r>
      <w:r w:rsidR="006A0C3F" w:rsidRPr="001324F5">
        <w:rPr>
          <w:rFonts w:ascii="Arial" w:hAnsi="Arial" w:cs="Arial"/>
          <w:lang w:val="en-US"/>
        </w:rPr>
        <w:t>(Fleming &amp; Eby 2003)</w:t>
      </w:r>
      <w:r w:rsidR="006A0C3F" w:rsidRPr="001324F5">
        <w:rPr>
          <w:rFonts w:ascii="Arial" w:hAnsi="Arial" w:cs="Arial"/>
          <w:lang w:val="en-US"/>
        </w:rPr>
        <w:fldChar w:fldCharType="end"/>
      </w:r>
      <w:r w:rsidR="00B97A1A" w:rsidRPr="001324F5">
        <w:rPr>
          <w:rFonts w:ascii="Arial" w:hAnsi="Arial" w:cs="Arial"/>
          <w:lang w:val="en-US"/>
        </w:rPr>
        <w:t xml:space="preserve">. </w:t>
      </w:r>
    </w:p>
    <w:p w14:paraId="607EF94C" w14:textId="77777777" w:rsidR="004E5F14" w:rsidRDefault="004E5F14" w:rsidP="004E5F14">
      <w:pPr>
        <w:spacing w:after="0"/>
        <w:jc w:val="both"/>
        <w:rPr>
          <w:rFonts w:ascii="Arial" w:hAnsi="Arial" w:cs="Arial"/>
          <w:lang w:val="en-US"/>
        </w:rPr>
      </w:pPr>
    </w:p>
    <w:p w14:paraId="47073BDD" w14:textId="5C2EB8AE" w:rsidR="00706DD9" w:rsidRDefault="004E5F14" w:rsidP="00706DD9">
      <w:pPr>
        <w:spacing w:after="0"/>
        <w:jc w:val="both"/>
        <w:rPr>
          <w:rFonts w:ascii="Arial" w:hAnsi="Arial" w:cs="Arial"/>
          <w:lang w:val="en-US"/>
        </w:rPr>
      </w:pPr>
      <w:r>
        <w:rPr>
          <w:rFonts w:ascii="Arial" w:hAnsi="Arial" w:cs="Arial"/>
          <w:lang w:val="en-US"/>
        </w:rPr>
        <w:t xml:space="preserve">Bat species of the </w:t>
      </w:r>
      <w:r w:rsidRPr="00750F5D">
        <w:rPr>
          <w:rFonts w:ascii="Arial" w:hAnsi="Arial" w:cs="Arial"/>
          <w:b/>
          <w:lang w:val="en-US"/>
        </w:rPr>
        <w:t>temperate zone</w:t>
      </w:r>
      <w:r w:rsidR="00706DD9">
        <w:rPr>
          <w:rFonts w:ascii="Arial" w:hAnsi="Arial" w:cs="Arial"/>
          <w:lang w:val="en-US"/>
        </w:rPr>
        <w:t xml:space="preserve"> exhibit</w:t>
      </w:r>
      <w:r>
        <w:rPr>
          <w:rFonts w:ascii="Arial" w:hAnsi="Arial" w:cs="Arial"/>
          <w:lang w:val="en-US"/>
        </w:rPr>
        <w:t xml:space="preserve"> characteristic annual migratory movements</w:t>
      </w:r>
      <w:r w:rsidR="00706DD9">
        <w:rPr>
          <w:rFonts w:ascii="Arial" w:hAnsi="Arial" w:cs="Arial"/>
          <w:lang w:val="en-US"/>
        </w:rPr>
        <w:t xml:space="preserve"> that are</w:t>
      </w:r>
      <w:r>
        <w:rPr>
          <w:rFonts w:ascii="Arial" w:hAnsi="Arial" w:cs="Arial"/>
          <w:lang w:val="en-US"/>
        </w:rPr>
        <w:t xml:space="preserve"> closely </w:t>
      </w:r>
      <w:r w:rsidR="00706DD9">
        <w:rPr>
          <w:rFonts w:ascii="Arial" w:hAnsi="Arial" w:cs="Arial"/>
          <w:lang w:val="en-US"/>
        </w:rPr>
        <w:t xml:space="preserve">linked </w:t>
      </w:r>
      <w:r>
        <w:rPr>
          <w:rFonts w:ascii="Arial" w:hAnsi="Arial" w:cs="Arial"/>
          <w:lang w:val="en-US"/>
        </w:rPr>
        <w:t xml:space="preserve">to hibernation </w:t>
      </w:r>
      <w:r w:rsidRPr="001324F5">
        <w:rPr>
          <w:rFonts w:ascii="Arial" w:hAnsi="Arial" w:cs="Arial"/>
          <w:lang w:val="en-US"/>
        </w:rPr>
        <w:fldChar w:fldCharType="begin"/>
      </w:r>
      <w:r>
        <w:rPr>
          <w:rFonts w:ascii="Arial" w:hAnsi="Arial" w:cs="Arial"/>
          <w:lang w:val="en-US"/>
        </w:rPr>
        <w:instrText xml:space="preserve"> ADDIN ZOTERO_ITEM CSL_CITATION {"citationID":"sRt0G6eC","properties":{"formattedCitation":"(Fleming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Pr="001324F5">
        <w:rPr>
          <w:rFonts w:ascii="Arial" w:hAnsi="Arial" w:cs="Arial"/>
          <w:lang w:val="en-US"/>
        </w:rPr>
        <w:fldChar w:fldCharType="separate"/>
      </w:r>
      <w:r w:rsidRPr="001324F5">
        <w:rPr>
          <w:rFonts w:ascii="Arial" w:hAnsi="Arial" w:cs="Arial"/>
          <w:lang w:val="en-US"/>
        </w:rPr>
        <w:t>(Fleming 2019)</w:t>
      </w:r>
      <w:r w:rsidRPr="001324F5">
        <w:rPr>
          <w:rFonts w:ascii="Arial" w:hAnsi="Arial" w:cs="Arial"/>
          <w:lang w:val="en-US"/>
        </w:rPr>
        <w:fldChar w:fldCharType="end"/>
      </w:r>
      <w:r>
        <w:rPr>
          <w:rFonts w:ascii="Arial" w:hAnsi="Arial" w:cs="Arial"/>
          <w:lang w:val="en-US"/>
        </w:rPr>
        <w:t xml:space="preserve">. Temperate bats migrate </w:t>
      </w:r>
      <w:r w:rsidR="00B10111">
        <w:rPr>
          <w:rFonts w:ascii="Arial" w:hAnsi="Arial" w:cs="Arial"/>
          <w:lang w:val="en-US"/>
        </w:rPr>
        <w:t>mainly in</w:t>
      </w:r>
      <w:r>
        <w:rPr>
          <w:rFonts w:ascii="Arial" w:hAnsi="Arial" w:cs="Arial"/>
          <w:lang w:val="en-US"/>
        </w:rPr>
        <w:t xml:space="preserve"> response to</w:t>
      </w:r>
      <w:r w:rsidR="00706DD9">
        <w:rPr>
          <w:rFonts w:ascii="Arial" w:hAnsi="Arial" w:cs="Arial"/>
          <w:lang w:val="en-US"/>
        </w:rPr>
        <w:t xml:space="preserve"> cold climate</w:t>
      </w:r>
      <w:r>
        <w:rPr>
          <w:rFonts w:ascii="Arial" w:hAnsi="Arial" w:cs="Arial"/>
          <w:lang w:val="en-US"/>
        </w:rPr>
        <w:t xml:space="preserve"> conditions in breeding areas and favourable milder climate in roosting sites </w:t>
      </w:r>
      <w:r>
        <w:rPr>
          <w:rFonts w:ascii="Arial" w:hAnsi="Arial" w:cs="Arial"/>
          <w:lang w:val="en-US"/>
        </w:rPr>
        <w:fldChar w:fldCharType="begin"/>
      </w:r>
      <w:r>
        <w:rPr>
          <w:rFonts w:ascii="Arial" w:hAnsi="Arial" w:cs="Arial"/>
          <w:lang w:val="en-US"/>
        </w:rPr>
        <w:instrText xml:space="preserve"> ADDIN ZOTERO_ITEM CSL_CITATION {"citationID":"9RXOvo2M","properties":{"formattedCitation":"(Popa-Lisseanu &amp; Voigt 2009)","plainCitation":"(Popa-Lisseanu &amp; Voigt 2009)","noteIndex":0},"citationItems":[{"id":1698,"uris":["http://zotero.org/users/local/B6GulUkZ/items/63GIIEZU"],"itemData":{"id":1698,"type":"article-journal","abstract":"Recent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C."}],"issued":{"date-parts":[["2009",12,15]]}}}],"schema":"https://github.com/citation-style-language/schema/raw/master/csl-citation.json"} </w:instrText>
      </w:r>
      <w:r>
        <w:rPr>
          <w:rFonts w:ascii="Arial" w:hAnsi="Arial" w:cs="Arial"/>
          <w:lang w:val="en-US"/>
        </w:rPr>
        <w:fldChar w:fldCharType="separate"/>
      </w:r>
      <w:r w:rsidRPr="005B645D">
        <w:rPr>
          <w:rFonts w:ascii="Arial" w:hAnsi="Arial" w:cs="Arial"/>
          <w:lang w:val="en-US"/>
        </w:rPr>
        <w:t>(Popa-Lisseanu &amp; Voigt 2009)</w:t>
      </w:r>
      <w:r>
        <w:rPr>
          <w:rFonts w:ascii="Arial" w:hAnsi="Arial" w:cs="Arial"/>
          <w:lang w:val="en-US"/>
        </w:rPr>
        <w:fldChar w:fldCharType="end"/>
      </w:r>
      <w:r w:rsidR="00706DD9">
        <w:rPr>
          <w:rFonts w:ascii="Arial" w:hAnsi="Arial" w:cs="Arial"/>
          <w:lang w:val="en-US"/>
        </w:rPr>
        <w:t>. These</w:t>
      </w:r>
      <w:r>
        <w:rPr>
          <w:rFonts w:ascii="Arial" w:hAnsi="Arial" w:cs="Arial"/>
          <w:lang w:val="en-US"/>
        </w:rPr>
        <w:t xml:space="preserve"> migraroy movements can be described as (</w:t>
      </w:r>
      <w:r w:rsidR="00706DD9">
        <w:rPr>
          <w:rFonts w:ascii="Arial" w:hAnsi="Arial" w:cs="Arial"/>
          <w:lang w:val="en-US"/>
        </w:rPr>
        <w:t>a) regional migration, with dist</w:t>
      </w:r>
      <w:r>
        <w:rPr>
          <w:rFonts w:ascii="Arial" w:hAnsi="Arial" w:cs="Arial"/>
          <w:lang w:val="en-US"/>
        </w:rPr>
        <w:t xml:space="preserve">ances between summer and winter roosts </w:t>
      </w:r>
      <w:r w:rsidR="00706DD9">
        <w:rPr>
          <w:rFonts w:ascii="Arial" w:hAnsi="Arial" w:cs="Arial"/>
          <w:lang w:val="en-US"/>
        </w:rPr>
        <w:t xml:space="preserve">of 100 to 500 km, </w:t>
      </w:r>
      <w:r>
        <w:rPr>
          <w:rFonts w:ascii="Arial" w:hAnsi="Arial" w:cs="Arial"/>
          <w:lang w:val="en-US"/>
        </w:rPr>
        <w:t>or (b) long-distance migration</w:t>
      </w:r>
      <w:r w:rsidR="00B10111">
        <w:rPr>
          <w:rFonts w:ascii="Arial" w:hAnsi="Arial" w:cs="Arial"/>
          <w:lang w:val="en-US"/>
        </w:rPr>
        <w:t>, w</w:t>
      </w:r>
      <w:r w:rsidR="00706DD9">
        <w:rPr>
          <w:rFonts w:ascii="Arial" w:hAnsi="Arial" w:cs="Arial"/>
          <w:lang w:val="en-US"/>
        </w:rPr>
        <w:t>ith</w:t>
      </w:r>
      <w:r>
        <w:rPr>
          <w:rFonts w:ascii="Arial" w:hAnsi="Arial" w:cs="Arial"/>
          <w:lang w:val="en-US"/>
        </w:rPr>
        <w:t xml:space="preserve"> distances between seasonal roosts </w:t>
      </w:r>
      <w:r w:rsidR="00706DD9">
        <w:rPr>
          <w:rFonts w:ascii="Arial" w:hAnsi="Arial" w:cs="Arial"/>
          <w:lang w:val="en-US"/>
        </w:rPr>
        <w:t>of</w:t>
      </w:r>
      <w:r>
        <w:rPr>
          <w:rFonts w:ascii="Arial" w:hAnsi="Arial" w:cs="Arial"/>
          <w:lang w:val="en-US"/>
        </w:rPr>
        <w:t xml:space="preserve"> 1</w:t>
      </w:r>
      <w:r w:rsidR="00CB228D">
        <w:rPr>
          <w:rFonts w:ascii="Arial" w:hAnsi="Arial" w:cs="Arial"/>
          <w:lang w:val="en-US"/>
        </w:rPr>
        <w:t>,</w:t>
      </w:r>
      <w:r>
        <w:rPr>
          <w:rFonts w:ascii="Arial" w:hAnsi="Arial" w:cs="Arial"/>
          <w:lang w:val="en-US"/>
        </w:rPr>
        <w:t xml:space="preserve">000 km or more </w:t>
      </w:r>
      <w:r>
        <w:rPr>
          <w:rFonts w:ascii="Arial" w:hAnsi="Arial" w:cs="Arial"/>
          <w:lang w:val="en-US"/>
        </w:rPr>
        <w:fldChar w:fldCharType="begin"/>
      </w:r>
      <w:r>
        <w:rPr>
          <w:rFonts w:ascii="Arial" w:hAnsi="Arial" w:cs="Arial"/>
          <w:lang w:val="en-US"/>
        </w:rPr>
        <w:instrText xml:space="preserve"> ADDIN ZOTERO_ITEM CSL_CITATION {"citationID":"dKDx5jSs","properties":{"formattedCitation":"(Fleming &amp; Eby 2003; Fleming 2019)","plainCitation":"(Fleming &amp; Eby 2003; Fleming 2019)","noteIndex":0},"citationItems":[{"id":1631,"uris":["http://zotero.org/users/local/B6GulUkZ/items/ZXL5QB26"],"itemData":{"id":1631,"type":"chapter","container-title":"Bat Ecology","ISBN":"978-0-226-46207-3","language":"en","note":"Google-Books-ID: 3JsLGJlPZH0C","page":"156–208","publisher":"University of Chicago Press","source":"Google Books","title":"Ecology of Bat Migration","author":[{"family":"Fleming","given":"Theodore H."},{"family":"Eby","given":"Peggy"}],"editor":[{"family":"Kunz","given":"Thomas H."},{"family":"Fenton","given":"M. Brock"}],"issued":{"date-parts":[["2003"]]}}},{"id":1587,"uris":["http://zotero.org/users/local/B6GulUkZ/items/ZKQ9NYK4"],"itemData":{"id":1587,"type":"article-journal","abstract":"This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Pr>
          <w:rFonts w:ascii="Arial" w:hAnsi="Arial" w:cs="Arial"/>
          <w:lang w:val="en-US"/>
        </w:rPr>
        <w:fldChar w:fldCharType="separate"/>
      </w:r>
      <w:r w:rsidRPr="00404D29">
        <w:rPr>
          <w:rFonts w:ascii="Arial" w:hAnsi="Arial" w:cs="Arial"/>
          <w:lang w:val="en-US"/>
        </w:rPr>
        <w:t>(Fleming &amp; Eby 2003; Fleming 2019)</w:t>
      </w:r>
      <w:r>
        <w:rPr>
          <w:rFonts w:ascii="Arial" w:hAnsi="Arial" w:cs="Arial"/>
          <w:lang w:val="en-US"/>
        </w:rPr>
        <w:fldChar w:fldCharType="end"/>
      </w:r>
      <w:r>
        <w:rPr>
          <w:rFonts w:ascii="Arial" w:hAnsi="Arial" w:cs="Arial"/>
          <w:lang w:val="en-US"/>
        </w:rPr>
        <w:t>. However, partial or sex-biased migration and migratory flexibility are common in bats</w:t>
      </w:r>
      <w:r w:rsidR="003132AA">
        <w:rPr>
          <w:rFonts w:ascii="Arial" w:hAnsi="Arial" w:cs="Arial"/>
          <w:lang w:val="en-US"/>
        </w:rPr>
        <w:t xml:space="preserve"> of the temperate zone</w:t>
      </w:r>
      <w:r>
        <w:rPr>
          <w:rFonts w:ascii="Arial" w:hAnsi="Arial" w:cs="Arial"/>
          <w:lang w:val="en-US"/>
        </w:rPr>
        <w:t xml:space="preserve"> </w:t>
      </w:r>
      <w:r w:rsidRPr="001324F5">
        <w:rPr>
          <w:rFonts w:ascii="Arial" w:hAnsi="Arial" w:cs="Arial"/>
          <w:lang w:val="en-US"/>
        </w:rPr>
        <w:fldChar w:fldCharType="begin"/>
      </w:r>
      <w:r>
        <w:rPr>
          <w:rFonts w:ascii="Arial" w:hAnsi="Arial" w:cs="Arial"/>
          <w:lang w:val="en-US"/>
        </w:rPr>
        <w:instrText xml:space="preserve"> ADDIN ZOTERO_ITEM CSL_CITATION {"citationID":"jZGWEmDN","properties":{"formattedCitation":"(Fleming &amp; Eby 2003)","plainCitation":"(Fleming &amp; Eby 2003)","noteIndex":0},"citationItems":[{"id":1631,"uris":["http://zotero.org/users/local/B6GulUkZ/items/ZXL5QB26"],"itemData":{"id":1631,"type":"chapter","container-title":"Bat Ecology","ISBN":"978-0-226-46207-3","language":"en","note":"Google-Books-ID: 3JsLGJlPZH0C","page":"156–208","publisher":"University of Chicago Press","source":"Google Books","title":"Ecology of Bat Migration","author":[{"family":"Fleming","given":"Theodore H."},{"family":"Eby","given":"Peggy"}],"editor":[{"family":"Kunz","given":"Thomas H."},{"family":"Fenton","given":"M. Brock"}],"issued":{"date-parts":[["2003"]]}}}],"schema":"https://github.com/citation-style-language/schema/raw/master/csl-citation.json"} </w:instrText>
      </w:r>
      <w:r w:rsidRPr="001324F5">
        <w:rPr>
          <w:rFonts w:ascii="Arial" w:hAnsi="Arial" w:cs="Arial"/>
          <w:lang w:val="en-US"/>
        </w:rPr>
        <w:fldChar w:fldCharType="separate"/>
      </w:r>
      <w:r w:rsidRPr="001324F5">
        <w:rPr>
          <w:rFonts w:ascii="Arial" w:hAnsi="Arial" w:cs="Arial"/>
          <w:lang w:val="en-US"/>
        </w:rPr>
        <w:t>(Fleming &amp; Eby 2003)</w:t>
      </w:r>
      <w:r w:rsidRPr="001324F5">
        <w:rPr>
          <w:rFonts w:ascii="Arial" w:hAnsi="Arial" w:cs="Arial"/>
          <w:lang w:val="en-US"/>
        </w:rPr>
        <w:fldChar w:fldCharType="end"/>
      </w:r>
      <w:r w:rsidRPr="001324F5">
        <w:rPr>
          <w:rFonts w:ascii="Arial" w:hAnsi="Arial" w:cs="Arial"/>
          <w:lang w:val="en-US"/>
        </w:rPr>
        <w:t>.</w:t>
      </w:r>
    </w:p>
    <w:p w14:paraId="2DCCCAB3" w14:textId="77777777" w:rsidR="00706DD9" w:rsidRDefault="00706DD9" w:rsidP="00706DD9">
      <w:pPr>
        <w:spacing w:after="0"/>
        <w:jc w:val="both"/>
        <w:rPr>
          <w:rFonts w:ascii="Arial" w:hAnsi="Arial" w:cs="Arial"/>
          <w:lang w:val="en-US"/>
        </w:rPr>
      </w:pPr>
    </w:p>
    <w:p w14:paraId="7FB65E02" w14:textId="09A6A8BF" w:rsidR="00474880" w:rsidRDefault="003132AA" w:rsidP="00B97A1A">
      <w:pPr>
        <w:jc w:val="both"/>
        <w:rPr>
          <w:rFonts w:ascii="Arial" w:hAnsi="Arial" w:cs="Arial"/>
          <w:lang w:val="en-US"/>
        </w:rPr>
      </w:pPr>
      <w:r>
        <w:rPr>
          <w:rFonts w:ascii="Arial" w:hAnsi="Arial" w:cs="Arial"/>
          <w:lang w:val="en-US"/>
        </w:rPr>
        <w:t xml:space="preserve">In contrast, bats of the </w:t>
      </w:r>
      <w:r w:rsidRPr="005D368B">
        <w:rPr>
          <w:rFonts w:ascii="Arial" w:hAnsi="Arial" w:cs="Arial"/>
          <w:b/>
          <w:lang w:val="en-US"/>
        </w:rPr>
        <w:t>tropical zone</w:t>
      </w:r>
      <w:r w:rsidR="00B10111">
        <w:rPr>
          <w:rFonts w:ascii="Arial" w:hAnsi="Arial" w:cs="Arial"/>
          <w:lang w:val="en-US"/>
        </w:rPr>
        <w:t xml:space="preserve"> show little migratory</w:t>
      </w:r>
      <w:r w:rsidR="00706DD9">
        <w:rPr>
          <w:rFonts w:ascii="Arial" w:hAnsi="Arial" w:cs="Arial"/>
          <w:lang w:val="en-US"/>
        </w:rPr>
        <w:t xml:space="preserve"> behaviour</w:t>
      </w:r>
      <w:r>
        <w:rPr>
          <w:rFonts w:ascii="Arial" w:hAnsi="Arial" w:cs="Arial"/>
          <w:lang w:val="en-US"/>
        </w:rPr>
        <w:t xml:space="preserve"> </w:t>
      </w:r>
      <w:r w:rsidRPr="001324F5">
        <w:rPr>
          <w:rFonts w:ascii="Arial" w:hAnsi="Arial" w:cs="Arial"/>
          <w:lang w:val="en-US"/>
        </w:rPr>
        <w:fldChar w:fldCharType="begin"/>
      </w:r>
      <w:r w:rsidR="00C56652">
        <w:rPr>
          <w:rFonts w:ascii="Arial" w:hAnsi="Arial" w:cs="Arial"/>
          <w:lang w:val="en-US"/>
        </w:rPr>
        <w:instrText xml:space="preserve"> ADDIN ZOTERO_ITEM CSL_CITATION {"citationID":"VKWHNyW1","properties":{"formattedCitation":"(Fleming &amp; Eby 2003)","plainCitation":"(Fleming &amp; Eby 2003)","noteIndex":0},"citationItems":[{"id":1631,"uris":["http://zotero.org/users/local/B6GulUkZ/items/ZXL5QB26"],"itemData":{"id":1631,"type":"chapter","container-title":"Bat Ecology","ISBN":"978-0-226-46207-3","language":"en","note":"Google-Books-ID: 3JsLGJlPZH0C","page":"156–208","publisher":"University of Chicago Press","source":"Google Books","title":"Ecology of Bat Migration","author":[{"family":"Fleming","given":"Theodore H."},{"family":"Eby","given":"Peggy"}],"editor":[{"family":"Kunz","given":"Thomas H."},{"family":"Fenton","given":"M. Brock"}],"issued":{"date-parts":[["2003"]]}}}],"schema":"https://github.com/citation-style-language/schema/raw/master/csl-citation.json"} </w:instrText>
      </w:r>
      <w:r w:rsidRPr="001324F5">
        <w:rPr>
          <w:rFonts w:ascii="Arial" w:hAnsi="Arial" w:cs="Arial"/>
          <w:lang w:val="en-US"/>
        </w:rPr>
        <w:fldChar w:fldCharType="separate"/>
      </w:r>
      <w:r w:rsidRPr="001324F5">
        <w:rPr>
          <w:rFonts w:ascii="Arial" w:hAnsi="Arial" w:cs="Arial"/>
          <w:lang w:val="en-US"/>
        </w:rPr>
        <w:t>(Fleming &amp; Eby 2003)</w:t>
      </w:r>
      <w:r w:rsidRPr="001324F5">
        <w:rPr>
          <w:rFonts w:ascii="Arial" w:hAnsi="Arial" w:cs="Arial"/>
          <w:lang w:val="en-US"/>
        </w:rPr>
        <w:fldChar w:fldCharType="end"/>
      </w:r>
      <w:r>
        <w:rPr>
          <w:rFonts w:ascii="Arial" w:hAnsi="Arial" w:cs="Arial"/>
          <w:lang w:val="en-US"/>
        </w:rPr>
        <w:t xml:space="preserve">. When migrating, tropical and subtropical bats </w:t>
      </w:r>
      <w:r w:rsidR="005D368B">
        <w:rPr>
          <w:rFonts w:ascii="Arial" w:hAnsi="Arial" w:cs="Arial"/>
          <w:lang w:val="en-US"/>
        </w:rPr>
        <w:t>mostly follow</w:t>
      </w:r>
      <w:r>
        <w:rPr>
          <w:rFonts w:ascii="Arial" w:hAnsi="Arial" w:cs="Arial"/>
          <w:lang w:val="en-US"/>
        </w:rPr>
        <w:t xml:space="preserve"> resource gradients </w:t>
      </w:r>
      <w:r w:rsidR="00706DD9">
        <w:rPr>
          <w:rFonts w:ascii="Arial" w:hAnsi="Arial" w:cs="Arial"/>
          <w:lang w:val="en-US"/>
        </w:rPr>
        <w:t>due to</w:t>
      </w:r>
      <w:r w:rsidR="005D368B">
        <w:rPr>
          <w:rFonts w:ascii="Arial" w:hAnsi="Arial" w:cs="Arial"/>
          <w:lang w:val="en-US"/>
        </w:rPr>
        <w:t xml:space="preserve"> seasonal and geographical shifts in food availability </w:t>
      </w:r>
      <w:r w:rsidR="005D368B" w:rsidRPr="001324F5">
        <w:rPr>
          <w:rFonts w:ascii="Arial" w:hAnsi="Arial" w:cs="Arial"/>
          <w:lang w:val="en-US"/>
        </w:rPr>
        <w:fldChar w:fldCharType="begin"/>
      </w:r>
      <w:r w:rsidR="00C56652">
        <w:rPr>
          <w:rFonts w:ascii="Arial" w:hAnsi="Arial" w:cs="Arial"/>
          <w:lang w:val="en-US"/>
        </w:rPr>
        <w:instrText xml:space="preserve"> ADDIN ZOTERO_ITEM CSL_CITATION {"citationID":"vylcKUBC","properties":{"formattedCitation":"(Popa-Lisseanu &amp; Voigt 2009)","plainCitation":"(Popa-Lisseanu &amp; Voigt 2009)","noteIndex":0},"citationItems":[{"id":1698,"uris":["http://zotero.org/users/local/B6GulUkZ/items/63GIIEZU"],"itemData":{"id":1698,"type":"article-journal","abstract":"Recent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C."}],"issued":{"date-parts":[["2009",12,15]]}}}],"schema":"https://github.com/citation-style-language/schema/raw/master/csl-citation.json"} </w:instrText>
      </w:r>
      <w:r w:rsidR="005D368B" w:rsidRPr="001324F5">
        <w:rPr>
          <w:rFonts w:ascii="Arial" w:hAnsi="Arial" w:cs="Arial"/>
          <w:lang w:val="en-US"/>
        </w:rPr>
        <w:fldChar w:fldCharType="separate"/>
      </w:r>
      <w:r w:rsidR="005D368B" w:rsidRPr="001324F5">
        <w:rPr>
          <w:rFonts w:ascii="Arial" w:hAnsi="Arial" w:cs="Arial"/>
          <w:lang w:val="en-US"/>
        </w:rPr>
        <w:t>(Popa-Lisseanu &amp; Voigt 2009)</w:t>
      </w:r>
      <w:r w:rsidR="005D368B" w:rsidRPr="001324F5">
        <w:rPr>
          <w:rFonts w:ascii="Arial" w:hAnsi="Arial" w:cs="Arial"/>
          <w:lang w:val="en-US"/>
        </w:rPr>
        <w:fldChar w:fldCharType="end"/>
      </w:r>
      <w:r w:rsidR="005D368B">
        <w:rPr>
          <w:rFonts w:ascii="Arial" w:hAnsi="Arial" w:cs="Arial"/>
          <w:lang w:val="en-US"/>
        </w:rPr>
        <w:t xml:space="preserve">. Migration </w:t>
      </w:r>
      <w:r w:rsidR="00706DD9">
        <w:rPr>
          <w:rFonts w:ascii="Arial" w:hAnsi="Arial" w:cs="Arial"/>
          <w:lang w:val="en-US"/>
        </w:rPr>
        <w:t xml:space="preserve">for </w:t>
      </w:r>
      <w:r w:rsidR="00B10111">
        <w:rPr>
          <w:rFonts w:ascii="Arial" w:hAnsi="Arial" w:cs="Arial"/>
          <w:lang w:val="en-US"/>
        </w:rPr>
        <w:t xml:space="preserve">hibernation purpose </w:t>
      </w:r>
      <w:r w:rsidR="00706DD9">
        <w:rPr>
          <w:rFonts w:ascii="Arial" w:hAnsi="Arial" w:cs="Arial"/>
          <w:lang w:val="en-US"/>
        </w:rPr>
        <w:t xml:space="preserve">does not play a important </w:t>
      </w:r>
      <w:r w:rsidR="005D368B">
        <w:rPr>
          <w:rFonts w:ascii="Arial" w:hAnsi="Arial" w:cs="Arial"/>
          <w:lang w:val="en-US"/>
        </w:rPr>
        <w:t xml:space="preserve">role in </w:t>
      </w:r>
      <w:r w:rsidR="00706DD9">
        <w:rPr>
          <w:rFonts w:ascii="Arial" w:hAnsi="Arial" w:cs="Arial"/>
          <w:lang w:val="en-US"/>
        </w:rPr>
        <w:t>tropical bats</w:t>
      </w:r>
      <w:r>
        <w:rPr>
          <w:rFonts w:ascii="Arial" w:hAnsi="Arial" w:cs="Arial"/>
          <w:lang w:val="en-US"/>
        </w:rPr>
        <w:t xml:space="preserve"> </w:t>
      </w:r>
      <w:r w:rsidRPr="001324F5">
        <w:rPr>
          <w:rFonts w:ascii="Arial" w:hAnsi="Arial" w:cs="Arial"/>
          <w:lang w:val="en-US"/>
        </w:rPr>
        <w:fldChar w:fldCharType="begin"/>
      </w:r>
      <w:r w:rsidR="00C56652">
        <w:rPr>
          <w:rFonts w:ascii="Arial" w:hAnsi="Arial" w:cs="Arial"/>
          <w:lang w:val="en-US"/>
        </w:rPr>
        <w:instrText xml:space="preserve"> ADDIN ZOTERO_ITEM CSL_CITATION {"citationID":"oVRATFZ2","properties":{"formattedCitation":"(Fleming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Pr="001324F5">
        <w:rPr>
          <w:rFonts w:ascii="Arial" w:hAnsi="Arial" w:cs="Arial"/>
          <w:lang w:val="en-US"/>
        </w:rPr>
        <w:fldChar w:fldCharType="separate"/>
      </w:r>
      <w:r w:rsidRPr="001324F5">
        <w:rPr>
          <w:rFonts w:ascii="Arial" w:hAnsi="Arial" w:cs="Arial"/>
          <w:lang w:val="en-US"/>
        </w:rPr>
        <w:t>(Fleming 2019)</w:t>
      </w:r>
      <w:r w:rsidRPr="001324F5">
        <w:rPr>
          <w:rFonts w:ascii="Arial" w:hAnsi="Arial" w:cs="Arial"/>
          <w:lang w:val="en-US"/>
        </w:rPr>
        <w:fldChar w:fldCharType="end"/>
      </w:r>
      <w:r>
        <w:rPr>
          <w:rFonts w:ascii="Arial" w:hAnsi="Arial" w:cs="Arial"/>
          <w:lang w:val="en-US"/>
        </w:rPr>
        <w:t xml:space="preserve">. </w:t>
      </w:r>
    </w:p>
    <w:p w14:paraId="157030A7" w14:textId="36B2CF09" w:rsidR="00B97A1A" w:rsidRDefault="001324F5" w:rsidP="00B97A1A">
      <w:pPr>
        <w:jc w:val="both"/>
        <w:rPr>
          <w:rFonts w:ascii="Arial" w:hAnsi="Arial" w:cs="Arial"/>
          <w:lang w:val="en-US"/>
        </w:rPr>
      </w:pPr>
      <w:r w:rsidRPr="001324F5">
        <w:rPr>
          <w:rFonts w:ascii="Arial" w:hAnsi="Arial" w:cs="Arial"/>
          <w:lang w:val="en-US"/>
        </w:rPr>
        <w:t xml:space="preserve">The distribution of </w:t>
      </w:r>
      <w:r w:rsidR="00706DD9">
        <w:rPr>
          <w:rFonts w:ascii="Arial" w:hAnsi="Arial" w:cs="Arial"/>
          <w:lang w:val="en-US"/>
        </w:rPr>
        <w:t xml:space="preserve">the worlds </w:t>
      </w:r>
      <w:r w:rsidRPr="001324F5">
        <w:rPr>
          <w:rFonts w:ascii="Arial" w:hAnsi="Arial" w:cs="Arial"/>
          <w:lang w:val="en-US"/>
        </w:rPr>
        <w:t>bat species can be grouped into six zoogeographic</w:t>
      </w:r>
      <w:r w:rsidR="00706DD9">
        <w:rPr>
          <w:rFonts w:ascii="Arial" w:hAnsi="Arial" w:cs="Arial"/>
          <w:lang w:val="en-US"/>
        </w:rPr>
        <w:t>al</w:t>
      </w:r>
      <w:r w:rsidRPr="001324F5">
        <w:rPr>
          <w:rFonts w:ascii="Arial" w:hAnsi="Arial" w:cs="Arial"/>
          <w:lang w:val="en-US"/>
        </w:rPr>
        <w:t xml:space="preserve"> regions</w:t>
      </w:r>
      <w:r w:rsidR="00331830">
        <w:rPr>
          <w:rFonts w:ascii="Arial" w:hAnsi="Arial" w:cs="Arial"/>
          <w:lang w:val="en-US"/>
        </w:rPr>
        <w:t xml:space="preserve"> </w:t>
      </w:r>
      <w:r w:rsidR="00331830" w:rsidRPr="001324F5">
        <w:rPr>
          <w:rFonts w:ascii="Arial" w:hAnsi="Arial" w:cs="Arial"/>
          <w:lang w:val="en-US"/>
        </w:rPr>
        <w:t>(Fig</w:t>
      </w:r>
      <w:r w:rsidR="00706DD9">
        <w:rPr>
          <w:rFonts w:ascii="Arial" w:hAnsi="Arial" w:cs="Arial"/>
          <w:lang w:val="en-US"/>
        </w:rPr>
        <w:t>. 18</w:t>
      </w:r>
      <w:r w:rsidR="002C2662">
        <w:rPr>
          <w:rFonts w:ascii="Arial" w:hAnsi="Arial" w:cs="Arial"/>
          <w:lang w:val="en-US"/>
        </w:rPr>
        <w:t>)</w:t>
      </w:r>
      <w:r w:rsidR="00706DD9">
        <w:rPr>
          <w:rFonts w:ascii="Arial" w:hAnsi="Arial" w:cs="Arial"/>
          <w:lang w:val="en-US"/>
        </w:rPr>
        <w:t>, using</w:t>
      </w:r>
      <w:r w:rsidR="006A5045">
        <w:rPr>
          <w:rFonts w:ascii="Arial" w:hAnsi="Arial" w:cs="Arial"/>
          <w:lang w:val="en-US"/>
        </w:rPr>
        <w:t xml:space="preserve"> </w:t>
      </w:r>
      <w:r w:rsidR="00331830">
        <w:rPr>
          <w:rFonts w:ascii="Arial" w:hAnsi="Arial" w:cs="Arial"/>
          <w:lang w:val="en-US"/>
        </w:rPr>
        <w:t xml:space="preserve">microbats </w:t>
      </w:r>
      <w:r w:rsidR="00331830" w:rsidRPr="00331830">
        <w:rPr>
          <w:rFonts w:ascii="Arial" w:hAnsi="Arial" w:cs="Arial"/>
          <w:i/>
          <w:lang w:val="en-US"/>
        </w:rPr>
        <w:t>(</w:t>
      </w:r>
      <w:r w:rsidR="001179E7" w:rsidRPr="001179E7">
        <w:rPr>
          <w:rFonts w:ascii="Arial" w:hAnsi="Arial" w:cs="Arial"/>
          <w:lang w:val="en-US"/>
        </w:rPr>
        <w:t>here</w:t>
      </w:r>
      <w:r w:rsidR="001179E7">
        <w:rPr>
          <w:rFonts w:ascii="Arial" w:hAnsi="Arial" w:cs="Arial"/>
          <w:i/>
          <w:lang w:val="en-US"/>
        </w:rPr>
        <w:t xml:space="preserve"> </w:t>
      </w:r>
      <w:r w:rsidR="001179E7" w:rsidRPr="00072D15">
        <w:rPr>
          <w:rFonts w:ascii="Arial" w:hAnsi="Arial" w:cs="Arial"/>
          <w:i/>
          <w:lang w:val="en-US"/>
        </w:rPr>
        <w:t>Microchiroptera</w:t>
      </w:r>
      <w:r w:rsidRPr="00331830">
        <w:rPr>
          <w:rFonts w:ascii="Arial" w:hAnsi="Arial" w:cs="Arial"/>
          <w:i/>
          <w:lang w:val="en-US"/>
        </w:rPr>
        <w:t>)</w:t>
      </w:r>
      <w:r w:rsidRPr="001324F5">
        <w:rPr>
          <w:rFonts w:ascii="Arial" w:hAnsi="Arial" w:cs="Arial"/>
          <w:lang w:val="en-US"/>
        </w:rPr>
        <w:t xml:space="preserve"> </w:t>
      </w:r>
      <w:r w:rsidR="00706DD9">
        <w:rPr>
          <w:rFonts w:ascii="Arial" w:hAnsi="Arial" w:cs="Arial"/>
          <w:lang w:val="en-US"/>
        </w:rPr>
        <w:t xml:space="preserve">as an example, which </w:t>
      </w:r>
      <w:r w:rsidRPr="001324F5">
        <w:rPr>
          <w:rFonts w:ascii="Arial" w:hAnsi="Arial" w:cs="Arial"/>
          <w:lang w:val="en-US"/>
        </w:rPr>
        <w:t xml:space="preserve">include Afrotropical, Australasian, Indomalayan, Nearctic, Neotropical, and Palaearctic regions </w:t>
      </w:r>
      <w:r w:rsidRPr="001324F5">
        <w:rPr>
          <w:rFonts w:ascii="Arial" w:hAnsi="Arial" w:cs="Arial"/>
          <w:lang w:val="en-US"/>
        </w:rPr>
        <w:fldChar w:fldCharType="begin"/>
      </w:r>
      <w:r w:rsidRPr="001324F5">
        <w:rPr>
          <w:rFonts w:ascii="Arial" w:hAnsi="Arial" w:cs="Arial"/>
          <w:lang w:val="en-US"/>
        </w:rPr>
        <w:instrText xml:space="preserve"> ADDIN ZOTERO_ITEM CSL_CITATION {"citationID":"IHpfenTe","properties":{"formattedCitation":"(Hutson {\\i{}et al.} 2001)","plainCitation":"(Hutson et al. 2001)","noteIndex":0},"citationItems":[{"id":1785,"uris":["http://zotero.org/users/local/B6GulUkZ/items/56BKVARY"],"itemData":{"id":1785,"type":"book","ISBN":"978-2-8317-0595-8","language":"en","note":"DOI: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Pr="001324F5">
        <w:rPr>
          <w:rFonts w:ascii="Arial" w:hAnsi="Arial" w:cs="Arial"/>
          <w:lang w:val="en-US"/>
        </w:rPr>
        <w:fldChar w:fldCharType="separate"/>
      </w:r>
      <w:r w:rsidRPr="001324F5">
        <w:rPr>
          <w:rFonts w:ascii="Arial" w:hAnsi="Arial" w:cs="Arial"/>
          <w:szCs w:val="24"/>
          <w:lang w:val="en-US"/>
        </w:rPr>
        <w:t xml:space="preserve">(Hutson </w:t>
      </w:r>
      <w:r w:rsidRPr="001324F5">
        <w:rPr>
          <w:rFonts w:ascii="Arial" w:hAnsi="Arial" w:cs="Arial"/>
          <w:i/>
          <w:iCs/>
          <w:szCs w:val="24"/>
          <w:lang w:val="en-US"/>
        </w:rPr>
        <w:t>et al.</w:t>
      </w:r>
      <w:r w:rsidRPr="001324F5">
        <w:rPr>
          <w:rFonts w:ascii="Arial" w:hAnsi="Arial" w:cs="Arial"/>
          <w:szCs w:val="24"/>
          <w:lang w:val="en-US"/>
        </w:rPr>
        <w:t xml:space="preserve"> 2001)</w:t>
      </w:r>
      <w:r w:rsidRPr="001324F5">
        <w:rPr>
          <w:rFonts w:ascii="Arial" w:hAnsi="Arial" w:cs="Arial"/>
          <w:lang w:val="en-US"/>
        </w:rPr>
        <w:fldChar w:fldCharType="end"/>
      </w:r>
      <w:r w:rsidRPr="001324F5">
        <w:rPr>
          <w:rFonts w:ascii="Arial" w:hAnsi="Arial" w:cs="Arial"/>
          <w:lang w:val="en-US"/>
        </w:rPr>
        <w:t xml:space="preserve">. </w:t>
      </w:r>
      <w:r w:rsidR="001179E7">
        <w:rPr>
          <w:rFonts w:ascii="Arial" w:hAnsi="Arial" w:cs="Arial"/>
          <w:lang w:val="en-US"/>
        </w:rPr>
        <w:t>B</w:t>
      </w:r>
      <w:r w:rsidR="00284252">
        <w:rPr>
          <w:rFonts w:ascii="Arial" w:hAnsi="Arial" w:cs="Arial"/>
          <w:lang w:val="en-US"/>
        </w:rPr>
        <w:t>ats</w:t>
      </w:r>
      <w:r w:rsidR="005A4FFD">
        <w:rPr>
          <w:rFonts w:ascii="Arial" w:hAnsi="Arial" w:cs="Arial"/>
          <w:lang w:val="en-US"/>
        </w:rPr>
        <w:t xml:space="preserve"> are </w:t>
      </w:r>
      <w:r w:rsidR="00F814F9">
        <w:rPr>
          <w:rFonts w:ascii="Arial" w:hAnsi="Arial" w:cs="Arial"/>
          <w:lang w:val="en-US"/>
        </w:rPr>
        <w:t>absent from the Arctic</w:t>
      </w:r>
      <w:r w:rsidR="005A4FFD">
        <w:rPr>
          <w:rFonts w:ascii="Arial" w:hAnsi="Arial" w:cs="Arial"/>
          <w:lang w:val="en-US"/>
        </w:rPr>
        <w:t xml:space="preserve">, Antarctica and several isolated islands </w:t>
      </w:r>
      <w:r w:rsidR="005A4FFD" w:rsidRPr="001324F5">
        <w:rPr>
          <w:rFonts w:ascii="Arial" w:hAnsi="Arial" w:cs="Arial"/>
          <w:lang w:val="en-US"/>
        </w:rPr>
        <w:fldChar w:fldCharType="begin"/>
      </w:r>
      <w:r w:rsidR="00C56652">
        <w:rPr>
          <w:rFonts w:ascii="Arial" w:hAnsi="Arial" w:cs="Arial"/>
          <w:lang w:val="en-US"/>
        </w:rPr>
        <w:instrText xml:space="preserve"> ADDIN ZOTERO_ITEM CSL_CITATION {"citationID":"Nqxkq2or","properties":{"formattedCitation":"(Hutson {\\i{}et al.} 2001)","plainCitation":"(Hutson et al. 2001)","noteIndex":0},"citationItems":[{"id":1785,"uris":["http://zotero.org/users/local/B6GulUkZ/items/56BKVARY"],"itemData":{"id":1785,"type":"book","ISBN":"978-2-8317-0595-8","language":"en","note":"DOI: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5A4FFD" w:rsidRPr="001324F5">
        <w:rPr>
          <w:rFonts w:ascii="Arial" w:hAnsi="Arial" w:cs="Arial"/>
          <w:lang w:val="en-US"/>
        </w:rPr>
        <w:fldChar w:fldCharType="separate"/>
      </w:r>
      <w:r w:rsidR="005A4FFD" w:rsidRPr="001324F5">
        <w:rPr>
          <w:rFonts w:ascii="Arial" w:hAnsi="Arial" w:cs="Arial"/>
          <w:szCs w:val="24"/>
          <w:lang w:val="en-US"/>
        </w:rPr>
        <w:t xml:space="preserve">(Hutson </w:t>
      </w:r>
      <w:r w:rsidR="005A4FFD" w:rsidRPr="001324F5">
        <w:rPr>
          <w:rFonts w:ascii="Arial" w:hAnsi="Arial" w:cs="Arial"/>
          <w:i/>
          <w:iCs/>
          <w:szCs w:val="24"/>
          <w:lang w:val="en-US"/>
        </w:rPr>
        <w:t>et al.</w:t>
      </w:r>
      <w:r w:rsidR="005A4FFD" w:rsidRPr="001324F5">
        <w:rPr>
          <w:rFonts w:ascii="Arial" w:hAnsi="Arial" w:cs="Arial"/>
          <w:szCs w:val="24"/>
          <w:lang w:val="en-US"/>
        </w:rPr>
        <w:t xml:space="preserve"> 2001)</w:t>
      </w:r>
      <w:r w:rsidR="005A4FFD" w:rsidRPr="001324F5">
        <w:rPr>
          <w:rFonts w:ascii="Arial" w:hAnsi="Arial" w:cs="Arial"/>
          <w:lang w:val="en-US"/>
        </w:rPr>
        <w:fldChar w:fldCharType="end"/>
      </w:r>
      <w:r w:rsidR="005A4FFD" w:rsidRPr="001324F5">
        <w:rPr>
          <w:rFonts w:ascii="Arial" w:hAnsi="Arial" w:cs="Arial"/>
          <w:lang w:val="en-US"/>
        </w:rPr>
        <w:t>.</w:t>
      </w:r>
    </w:p>
    <w:p w14:paraId="6A9E51FF" w14:textId="08EFDA7C" w:rsidR="001324F5" w:rsidRPr="001324F5" w:rsidRDefault="002D0606" w:rsidP="00474880">
      <w:pPr>
        <w:jc w:val="center"/>
        <w:rPr>
          <w:rFonts w:ascii="Arial" w:hAnsi="Arial" w:cs="Arial"/>
          <w:lang w:val="en-US"/>
        </w:rPr>
      </w:pPr>
      <w:r w:rsidRPr="002D0606">
        <w:rPr>
          <w:rFonts w:ascii="Arial" w:hAnsi="Arial" w:cs="Arial"/>
          <w:noProof/>
          <w:lang w:eastAsia="de-DE"/>
        </w:rPr>
        <w:drawing>
          <wp:inline distT="0" distB="0" distL="0" distR="0" wp14:anchorId="508097D4" wp14:editId="57B64BB5">
            <wp:extent cx="5391150" cy="3018012"/>
            <wp:effectExtent l="0" t="0" r="0" b="0"/>
            <wp:docPr id="29" name="Grafik 29" descr="D:\UN Projekt\Figures\Fig17_Zoogeos_Ba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N Projekt\Figures\Fig17_Zoogeos_Bats.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1279" b="9545"/>
                    <a:stretch/>
                  </pic:blipFill>
                  <pic:spPr bwMode="auto">
                    <a:xfrm>
                      <a:off x="0" y="0"/>
                      <a:ext cx="5396465" cy="3020987"/>
                    </a:xfrm>
                    <a:prstGeom prst="rect">
                      <a:avLst/>
                    </a:prstGeom>
                    <a:noFill/>
                    <a:ln>
                      <a:noFill/>
                    </a:ln>
                    <a:extLst>
                      <a:ext uri="{53640926-AAD7-44D8-BBD7-CCE9431645EC}">
                        <a14:shadowObscured xmlns:a14="http://schemas.microsoft.com/office/drawing/2010/main"/>
                      </a:ext>
                    </a:extLst>
                  </pic:spPr>
                </pic:pic>
              </a:graphicData>
            </a:graphic>
          </wp:inline>
        </w:drawing>
      </w:r>
    </w:p>
    <w:p w14:paraId="137E9AB3" w14:textId="1B673735" w:rsidR="000D0D44" w:rsidRPr="00F801BF" w:rsidRDefault="002D0606" w:rsidP="002D0606">
      <w:pPr>
        <w:jc w:val="both"/>
        <w:rPr>
          <w:rFonts w:ascii="Arial" w:hAnsi="Arial" w:cs="Arial"/>
          <w:color w:val="808080" w:themeColor="background1" w:themeShade="80"/>
          <w:sz w:val="18"/>
          <w:szCs w:val="20"/>
          <w:lang w:val="en-US"/>
        </w:rPr>
      </w:pPr>
      <w:r w:rsidRPr="00F801BF">
        <w:rPr>
          <w:rFonts w:ascii="Arial" w:hAnsi="Arial" w:cs="Arial"/>
          <w:color w:val="808080" w:themeColor="background1" w:themeShade="80"/>
          <w:sz w:val="18"/>
          <w:szCs w:val="20"/>
          <w:lang w:val="en-US"/>
        </w:rPr>
        <w:t>F</w:t>
      </w:r>
      <w:r w:rsidRPr="00706DD9">
        <w:rPr>
          <w:rFonts w:ascii="Arial" w:hAnsi="Arial" w:cs="Arial"/>
          <w:b/>
          <w:color w:val="808080" w:themeColor="background1" w:themeShade="80"/>
          <w:sz w:val="18"/>
          <w:szCs w:val="20"/>
          <w:lang w:val="en-US"/>
        </w:rPr>
        <w:t xml:space="preserve">ig. </w:t>
      </w:r>
      <w:r w:rsidRPr="00706DD9">
        <w:rPr>
          <w:rFonts w:ascii="Arial" w:hAnsi="Arial" w:cs="Arial"/>
          <w:b/>
          <w:color w:val="808080" w:themeColor="background1" w:themeShade="80"/>
          <w:sz w:val="18"/>
          <w:szCs w:val="20"/>
          <w:lang w:val="en-US"/>
        </w:rPr>
        <w:fldChar w:fldCharType="begin"/>
      </w:r>
      <w:r w:rsidRPr="00706DD9">
        <w:rPr>
          <w:rFonts w:ascii="Arial" w:hAnsi="Arial" w:cs="Arial"/>
          <w:b/>
          <w:color w:val="808080" w:themeColor="background1" w:themeShade="80"/>
          <w:sz w:val="18"/>
          <w:szCs w:val="20"/>
          <w:lang w:val="en-US"/>
        </w:rPr>
        <w:instrText xml:space="preserve"> SEQ Fig. \* ARABIC </w:instrText>
      </w:r>
      <w:r w:rsidRPr="00706DD9">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18</w:t>
      </w:r>
      <w:r w:rsidRPr="00706DD9">
        <w:rPr>
          <w:rFonts w:ascii="Arial" w:hAnsi="Arial" w:cs="Arial"/>
          <w:b/>
          <w:color w:val="808080" w:themeColor="background1" w:themeShade="80"/>
          <w:sz w:val="18"/>
          <w:szCs w:val="20"/>
          <w:lang w:val="en-US"/>
        </w:rPr>
        <w:fldChar w:fldCharType="end"/>
      </w:r>
      <w:r w:rsidRPr="00F801BF">
        <w:rPr>
          <w:rFonts w:ascii="Arial" w:hAnsi="Arial" w:cs="Arial"/>
          <w:color w:val="808080" w:themeColor="background1" w:themeShade="80"/>
          <w:sz w:val="18"/>
          <w:szCs w:val="20"/>
          <w:lang w:val="en-US"/>
        </w:rPr>
        <w:t xml:space="preserve"> Overview </w:t>
      </w:r>
      <w:r w:rsidR="00F814F9">
        <w:rPr>
          <w:rFonts w:ascii="Arial" w:hAnsi="Arial" w:cs="Arial"/>
          <w:color w:val="808080" w:themeColor="background1" w:themeShade="80"/>
          <w:sz w:val="18"/>
          <w:szCs w:val="20"/>
          <w:lang w:val="en-US"/>
        </w:rPr>
        <w:t>of</w:t>
      </w:r>
      <w:r w:rsidRPr="00F801BF">
        <w:rPr>
          <w:rFonts w:ascii="Arial" w:hAnsi="Arial" w:cs="Arial"/>
          <w:color w:val="808080" w:themeColor="background1" w:themeShade="80"/>
          <w:sz w:val="18"/>
          <w:szCs w:val="20"/>
          <w:lang w:val="en-US"/>
        </w:rPr>
        <w:t xml:space="preserve"> the six zoogeographic</w:t>
      </w:r>
      <w:r w:rsidR="00B10111">
        <w:rPr>
          <w:rFonts w:ascii="Arial" w:hAnsi="Arial" w:cs="Arial"/>
          <w:color w:val="808080" w:themeColor="background1" w:themeShade="80"/>
          <w:sz w:val="18"/>
          <w:szCs w:val="20"/>
          <w:lang w:val="en-US"/>
        </w:rPr>
        <w:t>al</w:t>
      </w:r>
      <w:r w:rsidRPr="00F801BF">
        <w:rPr>
          <w:rFonts w:ascii="Arial" w:hAnsi="Arial" w:cs="Arial"/>
          <w:color w:val="808080" w:themeColor="background1" w:themeShade="80"/>
          <w:sz w:val="18"/>
          <w:szCs w:val="20"/>
          <w:lang w:val="en-US"/>
        </w:rPr>
        <w:t xml:space="preserve"> regions of the distribution of bat species</w:t>
      </w:r>
      <w:r w:rsidR="00331830" w:rsidRPr="00F801BF">
        <w:rPr>
          <w:rFonts w:ascii="Arial" w:hAnsi="Arial" w:cs="Arial"/>
          <w:color w:val="808080" w:themeColor="background1" w:themeShade="80"/>
          <w:sz w:val="18"/>
          <w:szCs w:val="20"/>
          <w:lang w:val="en-US"/>
        </w:rPr>
        <w:t xml:space="preserve"> (microbats of the</w:t>
      </w:r>
      <w:r w:rsidR="001179E7">
        <w:rPr>
          <w:rFonts w:ascii="Arial" w:hAnsi="Arial" w:cs="Arial"/>
          <w:color w:val="808080" w:themeColor="background1" w:themeShade="80"/>
          <w:sz w:val="18"/>
          <w:szCs w:val="20"/>
          <w:lang w:val="en-US"/>
        </w:rPr>
        <w:t xml:space="preserve"> forme</w:t>
      </w:r>
      <w:r w:rsidR="00F814F9">
        <w:rPr>
          <w:rFonts w:ascii="Arial" w:hAnsi="Arial" w:cs="Arial"/>
          <w:color w:val="808080" w:themeColor="background1" w:themeShade="80"/>
          <w:sz w:val="18"/>
          <w:szCs w:val="20"/>
          <w:lang w:val="en-US"/>
        </w:rPr>
        <w:t>r</w:t>
      </w:r>
      <w:r w:rsidR="001179E7">
        <w:rPr>
          <w:rFonts w:ascii="Arial" w:hAnsi="Arial" w:cs="Arial"/>
          <w:color w:val="808080" w:themeColor="background1" w:themeShade="80"/>
          <w:sz w:val="18"/>
          <w:szCs w:val="20"/>
          <w:lang w:val="en-US"/>
        </w:rPr>
        <w:t xml:space="preserve"> </w:t>
      </w:r>
      <w:r w:rsidR="001179E7" w:rsidRPr="001179E7">
        <w:rPr>
          <w:rFonts w:ascii="Arial" w:hAnsi="Arial" w:cs="Arial"/>
          <w:color w:val="808080" w:themeColor="background1" w:themeShade="80"/>
          <w:sz w:val="18"/>
          <w:szCs w:val="16"/>
          <w:lang w:val="en-US"/>
        </w:rPr>
        <w:t xml:space="preserve">suborder </w:t>
      </w:r>
      <w:r w:rsidR="001179E7" w:rsidRPr="001179E7">
        <w:rPr>
          <w:rFonts w:ascii="Arial" w:hAnsi="Arial" w:cs="Arial"/>
          <w:i/>
          <w:color w:val="808080" w:themeColor="background1" w:themeShade="80"/>
          <w:sz w:val="18"/>
          <w:szCs w:val="16"/>
          <w:lang w:val="en-US"/>
        </w:rPr>
        <w:t>Microchiroptera</w:t>
      </w:r>
      <w:r w:rsidR="00B10111">
        <w:rPr>
          <w:rFonts w:ascii="Arial" w:hAnsi="Arial" w:cs="Arial"/>
          <w:color w:val="808080" w:themeColor="background1" w:themeShade="80"/>
          <w:sz w:val="20"/>
          <w:szCs w:val="20"/>
          <w:lang w:val="en-US"/>
        </w:rPr>
        <w:t xml:space="preserve">. </w:t>
      </w:r>
      <w:r w:rsidRPr="00F801BF">
        <w:rPr>
          <w:rFonts w:ascii="Arial" w:hAnsi="Arial" w:cs="Arial"/>
          <w:color w:val="808080" w:themeColor="background1" w:themeShade="80"/>
          <w:sz w:val="18"/>
          <w:szCs w:val="20"/>
          <w:lang w:val="en-US"/>
        </w:rPr>
        <w:t xml:space="preserve">The map </w:t>
      </w:r>
      <w:r w:rsidR="00331830" w:rsidRPr="00F801BF">
        <w:rPr>
          <w:rFonts w:ascii="Arial" w:hAnsi="Arial" w:cs="Arial"/>
          <w:color w:val="808080" w:themeColor="background1" w:themeShade="80"/>
          <w:sz w:val="18"/>
          <w:szCs w:val="20"/>
          <w:lang w:val="en-US"/>
        </w:rPr>
        <w:t xml:space="preserve">is based on </w:t>
      </w:r>
      <w:r w:rsidR="00331830" w:rsidRPr="00F801BF">
        <w:rPr>
          <w:rFonts w:ascii="Arial" w:hAnsi="Arial" w:cs="Arial"/>
          <w:color w:val="808080" w:themeColor="background1" w:themeShade="80"/>
          <w:sz w:val="18"/>
          <w:szCs w:val="20"/>
          <w:lang w:val="en-US"/>
        </w:rPr>
        <w:fldChar w:fldCharType="begin"/>
      </w:r>
      <w:r w:rsidR="00C56652">
        <w:rPr>
          <w:rFonts w:ascii="Arial" w:hAnsi="Arial" w:cs="Arial"/>
          <w:color w:val="808080" w:themeColor="background1" w:themeShade="80"/>
          <w:sz w:val="18"/>
          <w:szCs w:val="20"/>
          <w:lang w:val="en-US"/>
        </w:rPr>
        <w:instrText xml:space="preserve"> ADDIN ZOTERO_ITEM CSL_CITATION {"citationID":"GhcYOk9M","properties":{"formattedCitation":"(Hutson {\\i{}et al.} 2001)","plainCitation":"(Hutson et al. 2001)","dontUpdate":true,"noteIndex":0},"citationItems":[{"id":1785,"uris":["http://zotero.org/users/local/B6GulUkZ/items/56BKVARY"],"itemData":{"id":1785,"type":"book","ISBN":"978-2-8317-0595-8","language":"en","note":"DOI: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331830" w:rsidRPr="00F801BF">
        <w:rPr>
          <w:rFonts w:ascii="Arial" w:hAnsi="Arial" w:cs="Arial"/>
          <w:color w:val="808080" w:themeColor="background1" w:themeShade="80"/>
          <w:sz w:val="18"/>
          <w:szCs w:val="20"/>
          <w:lang w:val="en-US"/>
        </w:rPr>
        <w:fldChar w:fldCharType="separate"/>
      </w:r>
      <w:r w:rsidR="00F801BF" w:rsidRPr="00F801BF">
        <w:rPr>
          <w:rFonts w:ascii="Arial" w:hAnsi="Arial" w:cs="Arial"/>
          <w:color w:val="808080" w:themeColor="background1" w:themeShade="80"/>
          <w:sz w:val="18"/>
          <w:szCs w:val="20"/>
          <w:lang w:val="en-US"/>
        </w:rPr>
        <w:t xml:space="preserve">Hutson </w:t>
      </w:r>
      <w:r w:rsidR="00331830" w:rsidRPr="00F801BF">
        <w:rPr>
          <w:rFonts w:ascii="Arial" w:hAnsi="Arial" w:cs="Arial"/>
          <w:i/>
          <w:iCs/>
          <w:color w:val="808080" w:themeColor="background1" w:themeShade="80"/>
          <w:sz w:val="18"/>
          <w:szCs w:val="20"/>
          <w:lang w:val="en-US"/>
        </w:rPr>
        <w:t>et al.</w:t>
      </w:r>
      <w:r w:rsidR="00331830" w:rsidRPr="00F801BF">
        <w:rPr>
          <w:rFonts w:ascii="Arial" w:hAnsi="Arial" w:cs="Arial"/>
          <w:color w:val="808080" w:themeColor="background1" w:themeShade="80"/>
          <w:sz w:val="18"/>
          <w:szCs w:val="20"/>
          <w:lang w:val="en-US"/>
        </w:rPr>
        <w:t xml:space="preserve"> </w:t>
      </w:r>
      <w:r w:rsidR="00F801BF" w:rsidRPr="00F801BF">
        <w:rPr>
          <w:rFonts w:ascii="Arial" w:hAnsi="Arial" w:cs="Arial"/>
          <w:color w:val="808080" w:themeColor="background1" w:themeShade="80"/>
          <w:sz w:val="18"/>
          <w:szCs w:val="20"/>
          <w:lang w:val="en-US"/>
        </w:rPr>
        <w:t>(</w:t>
      </w:r>
      <w:r w:rsidR="00331830" w:rsidRPr="00F801BF">
        <w:rPr>
          <w:rFonts w:ascii="Arial" w:hAnsi="Arial" w:cs="Arial"/>
          <w:color w:val="808080" w:themeColor="background1" w:themeShade="80"/>
          <w:sz w:val="18"/>
          <w:szCs w:val="20"/>
          <w:lang w:val="en-US"/>
        </w:rPr>
        <w:t>2001)</w:t>
      </w:r>
      <w:r w:rsidR="00331830" w:rsidRPr="00F801BF">
        <w:rPr>
          <w:rFonts w:ascii="Arial" w:hAnsi="Arial" w:cs="Arial"/>
          <w:color w:val="808080" w:themeColor="background1" w:themeShade="80"/>
          <w:sz w:val="18"/>
          <w:szCs w:val="20"/>
          <w:lang w:val="en-US"/>
        </w:rPr>
        <w:fldChar w:fldCharType="end"/>
      </w:r>
      <w:r w:rsidR="00331830" w:rsidRPr="00F801BF">
        <w:rPr>
          <w:rFonts w:ascii="Arial" w:hAnsi="Arial" w:cs="Arial"/>
          <w:color w:val="808080" w:themeColor="background1" w:themeShade="80"/>
          <w:sz w:val="18"/>
          <w:szCs w:val="20"/>
          <w:lang w:val="en-US"/>
        </w:rPr>
        <w:t xml:space="preserve"> and </w:t>
      </w:r>
      <w:r w:rsidR="00F814F9">
        <w:rPr>
          <w:rFonts w:ascii="Arial" w:hAnsi="Arial" w:cs="Arial"/>
          <w:color w:val="808080" w:themeColor="background1" w:themeShade="80"/>
          <w:sz w:val="18"/>
          <w:szCs w:val="20"/>
          <w:lang w:val="en-US"/>
        </w:rPr>
        <w:t>has been used</w:t>
      </w:r>
      <w:r w:rsidRPr="00F801BF">
        <w:rPr>
          <w:rFonts w:ascii="Arial" w:hAnsi="Arial" w:cs="Arial"/>
          <w:color w:val="808080" w:themeColor="background1" w:themeShade="80"/>
          <w:sz w:val="18"/>
          <w:szCs w:val="20"/>
          <w:lang w:val="en-US"/>
        </w:rPr>
        <w:t xml:space="preserve"> under</w:t>
      </w:r>
      <w:r w:rsidR="00F814F9">
        <w:rPr>
          <w:rFonts w:ascii="Arial" w:hAnsi="Arial" w:cs="Arial"/>
          <w:color w:val="808080" w:themeColor="background1" w:themeShade="80"/>
          <w:sz w:val="18"/>
          <w:szCs w:val="20"/>
          <w:lang w:val="en-US"/>
        </w:rPr>
        <w:t xml:space="preserve"> the</w:t>
      </w:r>
      <w:r w:rsidRPr="00F801BF">
        <w:rPr>
          <w:rFonts w:ascii="Arial" w:hAnsi="Arial" w:cs="Arial"/>
          <w:color w:val="808080" w:themeColor="background1" w:themeShade="80"/>
          <w:sz w:val="18"/>
          <w:szCs w:val="20"/>
          <w:lang w:val="en-US"/>
        </w:rPr>
        <w:t xml:space="preserve"> CCO 1.0 Universal Public Domain Dedication.</w:t>
      </w:r>
    </w:p>
    <w:p w14:paraId="677792F9" w14:textId="4570384C" w:rsidR="000D0D44" w:rsidRDefault="002C2662" w:rsidP="002D0606">
      <w:pPr>
        <w:jc w:val="both"/>
        <w:rPr>
          <w:rFonts w:ascii="Arial" w:hAnsi="Arial" w:cs="Arial"/>
          <w:lang w:val="en-US"/>
        </w:rPr>
      </w:pPr>
      <w:r>
        <w:rPr>
          <w:rFonts w:ascii="Arial" w:hAnsi="Arial" w:cs="Arial"/>
          <w:lang w:val="en-US"/>
        </w:rPr>
        <w:lastRenderedPageBreak/>
        <w:t>For the</w:t>
      </w:r>
      <w:r w:rsidR="00F814F9">
        <w:rPr>
          <w:rFonts w:ascii="Arial" w:hAnsi="Arial" w:cs="Arial"/>
          <w:lang w:val="en-US"/>
        </w:rPr>
        <w:t xml:space="preserve"> purpose of this report, </w:t>
      </w:r>
      <w:r>
        <w:rPr>
          <w:rFonts w:ascii="Arial" w:hAnsi="Arial" w:cs="Arial"/>
          <w:lang w:val="en-US"/>
        </w:rPr>
        <w:t>the six zoogeographic</w:t>
      </w:r>
      <w:r w:rsidR="00F814F9">
        <w:rPr>
          <w:rFonts w:ascii="Arial" w:hAnsi="Arial" w:cs="Arial"/>
          <w:lang w:val="en-US"/>
        </w:rPr>
        <w:t>al regions are grouped</w:t>
      </w:r>
      <w:r>
        <w:rPr>
          <w:rFonts w:ascii="Arial" w:hAnsi="Arial" w:cs="Arial"/>
          <w:lang w:val="en-US"/>
        </w:rPr>
        <w:t xml:space="preserve"> into </w:t>
      </w:r>
      <w:r w:rsidR="00F814F9">
        <w:rPr>
          <w:rFonts w:ascii="Arial" w:hAnsi="Arial" w:cs="Arial"/>
          <w:lang w:val="en-US"/>
        </w:rPr>
        <w:t xml:space="preserve">the </w:t>
      </w:r>
      <w:r>
        <w:rPr>
          <w:rFonts w:ascii="Arial" w:hAnsi="Arial" w:cs="Arial"/>
          <w:lang w:val="en-US"/>
        </w:rPr>
        <w:t>temperate and tropical zone</w:t>
      </w:r>
      <w:r w:rsidR="00F814F9">
        <w:rPr>
          <w:rFonts w:ascii="Arial" w:hAnsi="Arial" w:cs="Arial"/>
          <w:lang w:val="en-US"/>
        </w:rPr>
        <w:t>s</w:t>
      </w:r>
      <w:r>
        <w:rPr>
          <w:rFonts w:ascii="Arial" w:hAnsi="Arial" w:cs="Arial"/>
          <w:lang w:val="en-US"/>
        </w:rPr>
        <w:t xml:space="preserve"> used by </w:t>
      </w:r>
      <w:r w:rsidRPr="001324F5">
        <w:rPr>
          <w:rFonts w:ascii="Arial" w:hAnsi="Arial" w:cs="Arial"/>
          <w:lang w:val="en-US"/>
        </w:rPr>
        <w:fldChar w:fldCharType="begin"/>
      </w:r>
      <w:r w:rsidR="00C56652">
        <w:rPr>
          <w:rFonts w:ascii="Arial" w:hAnsi="Arial" w:cs="Arial"/>
          <w:lang w:val="en-US"/>
        </w:rPr>
        <w:instrText xml:space="preserve"> ADDIN ZOTERO_ITEM CSL_CITATION {"citationID":"kRgghK6K","properties":{"formattedCitation":"(Fleming 2019)","plainCitation":"(Fleming 2019)","dontUpdate":true,"noteIndex":0},"citationItems":[{"id":1587,"uris":["http://zotero.org/users/local/B6GulUkZ/items/ZKQ9NYK4"],"itemData":{"id":1587,"type":"article-journal","abstract":"This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Pr="001324F5">
        <w:rPr>
          <w:rFonts w:ascii="Arial" w:hAnsi="Arial" w:cs="Arial"/>
          <w:lang w:val="en-US"/>
        </w:rPr>
        <w:fldChar w:fldCharType="separate"/>
      </w:r>
      <w:r w:rsidRPr="001324F5">
        <w:rPr>
          <w:rFonts w:ascii="Arial" w:hAnsi="Arial" w:cs="Arial"/>
          <w:lang w:val="en-US"/>
        </w:rPr>
        <w:t xml:space="preserve">Fleming </w:t>
      </w:r>
      <w:r>
        <w:rPr>
          <w:rFonts w:ascii="Arial" w:hAnsi="Arial" w:cs="Arial"/>
          <w:lang w:val="en-US"/>
        </w:rPr>
        <w:t>(</w:t>
      </w:r>
      <w:r w:rsidRPr="001324F5">
        <w:rPr>
          <w:rFonts w:ascii="Arial" w:hAnsi="Arial" w:cs="Arial"/>
          <w:lang w:val="en-US"/>
        </w:rPr>
        <w:t>2019)</w:t>
      </w:r>
      <w:r w:rsidRPr="001324F5">
        <w:rPr>
          <w:rFonts w:ascii="Arial" w:hAnsi="Arial" w:cs="Arial"/>
          <w:lang w:val="en-US"/>
        </w:rPr>
        <w:fldChar w:fldCharType="end"/>
      </w:r>
      <w:r>
        <w:rPr>
          <w:rFonts w:ascii="Arial" w:hAnsi="Arial" w:cs="Arial"/>
          <w:lang w:val="en-US"/>
        </w:rPr>
        <w:t>:</w:t>
      </w:r>
    </w:p>
    <w:p w14:paraId="0810FD4C" w14:textId="28BE762C" w:rsidR="002C2662" w:rsidRPr="002C2662" w:rsidRDefault="002C2662" w:rsidP="0041744E">
      <w:pPr>
        <w:pStyle w:val="ListParagraph"/>
        <w:numPr>
          <w:ilvl w:val="0"/>
          <w:numId w:val="8"/>
        </w:numPr>
        <w:tabs>
          <w:tab w:val="left" w:pos="8439"/>
        </w:tabs>
        <w:jc w:val="both"/>
        <w:rPr>
          <w:rFonts w:ascii="Arial" w:hAnsi="Arial" w:cs="Arial"/>
          <w:lang w:val="en-US"/>
        </w:rPr>
      </w:pPr>
      <w:r>
        <w:rPr>
          <w:rFonts w:ascii="Arial" w:hAnsi="Arial" w:cs="Arial"/>
          <w:lang w:val="en-US"/>
        </w:rPr>
        <w:t>Temperate zone (</w:t>
      </w:r>
      <w:r w:rsidRPr="001324F5">
        <w:rPr>
          <w:rFonts w:ascii="Arial" w:hAnsi="Arial" w:cs="Arial"/>
          <w:lang w:val="en-US"/>
        </w:rPr>
        <w:t>Nearctic</w:t>
      </w:r>
      <w:r>
        <w:rPr>
          <w:rFonts w:ascii="Arial" w:hAnsi="Arial" w:cs="Arial"/>
          <w:lang w:val="en-US"/>
        </w:rPr>
        <w:t xml:space="preserve"> </w:t>
      </w:r>
      <w:r w:rsidR="00F814F9">
        <w:rPr>
          <w:rFonts w:ascii="Arial" w:hAnsi="Arial" w:cs="Arial"/>
          <w:lang w:val="en-US"/>
        </w:rPr>
        <w:t>and Pal</w:t>
      </w:r>
      <w:r w:rsidRPr="001324F5">
        <w:rPr>
          <w:rFonts w:ascii="Arial" w:hAnsi="Arial" w:cs="Arial"/>
          <w:lang w:val="en-US"/>
        </w:rPr>
        <w:t>earctic</w:t>
      </w:r>
      <w:r>
        <w:rPr>
          <w:rFonts w:ascii="Arial" w:hAnsi="Arial" w:cs="Arial"/>
          <w:lang w:val="en-US"/>
        </w:rPr>
        <w:t xml:space="preserve"> regions)</w:t>
      </w:r>
    </w:p>
    <w:p w14:paraId="5276B33B" w14:textId="1962AA54" w:rsidR="002C2662" w:rsidRDefault="002C2662" w:rsidP="0041744E">
      <w:pPr>
        <w:pStyle w:val="ListParagraph"/>
        <w:numPr>
          <w:ilvl w:val="0"/>
          <w:numId w:val="8"/>
        </w:numPr>
        <w:tabs>
          <w:tab w:val="left" w:pos="8439"/>
        </w:tabs>
        <w:jc w:val="both"/>
        <w:rPr>
          <w:rFonts w:ascii="Arial" w:hAnsi="Arial" w:cs="Arial"/>
          <w:lang w:val="en-US"/>
        </w:rPr>
      </w:pPr>
      <w:r>
        <w:rPr>
          <w:rFonts w:ascii="Arial" w:hAnsi="Arial" w:cs="Arial"/>
          <w:lang w:val="en-US"/>
        </w:rPr>
        <w:t>Tropical zone (</w:t>
      </w:r>
      <w:r w:rsidRPr="001324F5">
        <w:rPr>
          <w:rFonts w:ascii="Arial" w:hAnsi="Arial" w:cs="Arial"/>
          <w:lang w:val="en-US"/>
        </w:rPr>
        <w:t>Afrotropi</w:t>
      </w:r>
      <w:r>
        <w:rPr>
          <w:rFonts w:ascii="Arial" w:hAnsi="Arial" w:cs="Arial"/>
          <w:lang w:val="en-US"/>
        </w:rPr>
        <w:t>cal, Australasian, Indomalayan and Neotropical regions)</w:t>
      </w:r>
    </w:p>
    <w:p w14:paraId="66D07465" w14:textId="788907C3" w:rsidR="000D0D44" w:rsidRPr="002C2662" w:rsidRDefault="002C2662" w:rsidP="002D0606">
      <w:pPr>
        <w:jc w:val="both"/>
        <w:rPr>
          <w:rFonts w:ascii="Arial" w:hAnsi="Arial" w:cs="Arial"/>
          <w:lang w:val="en-US"/>
        </w:rPr>
      </w:pPr>
      <w:r>
        <w:rPr>
          <w:rFonts w:ascii="Arial" w:hAnsi="Arial" w:cs="Arial"/>
          <w:lang w:val="en-US"/>
        </w:rPr>
        <w:t xml:space="preserve">Several species </w:t>
      </w:r>
      <w:r w:rsidR="00F814F9">
        <w:rPr>
          <w:rFonts w:ascii="Arial" w:hAnsi="Arial" w:cs="Arial"/>
          <w:lang w:val="en-US"/>
        </w:rPr>
        <w:t xml:space="preserve">of bats </w:t>
      </w:r>
      <w:r>
        <w:rPr>
          <w:rFonts w:ascii="Arial" w:hAnsi="Arial" w:cs="Arial"/>
          <w:lang w:val="en-US"/>
        </w:rPr>
        <w:t>may occur in both zones, exceeding the total number of migratory bat species.</w:t>
      </w:r>
    </w:p>
    <w:p w14:paraId="0938ACDB" w14:textId="58C9F532" w:rsidR="00331830" w:rsidRPr="00BC06D9" w:rsidRDefault="00331830" w:rsidP="00C13210">
      <w:pPr>
        <w:pStyle w:val="Undersection"/>
      </w:pPr>
      <w:bookmarkStart w:id="80" w:name="_Ref139958406"/>
      <w:bookmarkStart w:id="81" w:name="_Toc139979816"/>
      <w:r w:rsidRPr="00BC06D9">
        <w:t>Macro- and Microbats</w:t>
      </w:r>
      <w:r w:rsidR="0043502A" w:rsidRPr="00BC06D9">
        <w:t xml:space="preserve"> </w:t>
      </w:r>
      <w:r w:rsidR="004C5E0F">
        <w:t>(</w:t>
      </w:r>
      <w:r w:rsidR="0043502A" w:rsidRPr="00BC06D9">
        <w:t>or Yinpterochiroptera and Yangochiroptera</w:t>
      </w:r>
      <w:bookmarkEnd w:id="80"/>
      <w:r w:rsidR="004C5E0F">
        <w:t>)</w:t>
      </w:r>
      <w:bookmarkEnd w:id="81"/>
    </w:p>
    <w:p w14:paraId="67823BDA" w14:textId="016F89C6" w:rsidR="00AC0517" w:rsidRDefault="00D1658E" w:rsidP="000C437A">
      <w:pPr>
        <w:jc w:val="both"/>
        <w:rPr>
          <w:rFonts w:ascii="Arial" w:hAnsi="Arial" w:cs="Arial"/>
          <w:lang w:val="en-US"/>
        </w:rPr>
      </w:pPr>
      <w:r>
        <w:rPr>
          <w:rFonts w:ascii="Arial" w:hAnsi="Arial" w:cs="Arial"/>
          <w:lang w:val="en-US"/>
        </w:rPr>
        <w:t xml:space="preserve">Globally, bats are widely distributed and </w:t>
      </w:r>
      <w:r w:rsidR="004A2963">
        <w:rPr>
          <w:rFonts w:ascii="Arial" w:hAnsi="Arial" w:cs="Arial"/>
          <w:lang w:val="en-US"/>
        </w:rPr>
        <w:t xml:space="preserve">represent </w:t>
      </w:r>
      <w:r>
        <w:rPr>
          <w:rFonts w:ascii="Arial" w:hAnsi="Arial" w:cs="Arial"/>
          <w:lang w:val="en-US"/>
        </w:rPr>
        <w:t>a hig</w:t>
      </w:r>
      <w:r w:rsidR="00B10111">
        <w:rPr>
          <w:rFonts w:ascii="Arial" w:hAnsi="Arial" w:cs="Arial"/>
          <w:lang w:val="en-US"/>
        </w:rPr>
        <w:t>h</w:t>
      </w:r>
      <w:r>
        <w:rPr>
          <w:rFonts w:ascii="Arial" w:hAnsi="Arial" w:cs="Arial"/>
          <w:lang w:val="en-US"/>
        </w:rPr>
        <w:t xml:space="preserve">ly diverse order </w:t>
      </w:r>
      <w:r w:rsidR="004A2963">
        <w:rPr>
          <w:rFonts w:ascii="Arial" w:hAnsi="Arial" w:cs="Arial"/>
          <w:lang w:val="en-US"/>
        </w:rPr>
        <w:t>within</w:t>
      </w:r>
      <w:r>
        <w:rPr>
          <w:rFonts w:ascii="Arial" w:hAnsi="Arial" w:cs="Arial"/>
          <w:lang w:val="en-US"/>
        </w:rPr>
        <w:t xml:space="preserve"> the </w:t>
      </w:r>
      <w:r w:rsidRPr="00D1658E">
        <w:rPr>
          <w:rFonts w:ascii="Arial" w:hAnsi="Arial" w:cs="Arial"/>
          <w:lang w:val="en-US"/>
        </w:rPr>
        <w:t xml:space="preserve">class </w:t>
      </w:r>
      <w:r w:rsidR="004A2963">
        <w:rPr>
          <w:rFonts w:ascii="Arial" w:hAnsi="Arial" w:cs="Arial"/>
          <w:lang w:val="en-US"/>
        </w:rPr>
        <w:t xml:space="preserve">of mammals </w:t>
      </w:r>
      <w:r w:rsidRPr="00D1658E">
        <w:rPr>
          <w:rFonts w:ascii="Arial" w:hAnsi="Arial" w:cs="Arial"/>
          <w:lang w:val="en-US"/>
        </w:rPr>
        <w:fldChar w:fldCharType="begin"/>
      </w:r>
      <w:r w:rsidR="00C56652">
        <w:rPr>
          <w:rFonts w:ascii="Arial" w:hAnsi="Arial" w:cs="Arial"/>
          <w:lang w:val="en-US"/>
        </w:rPr>
        <w:instrText xml:space="preserve"> ADDIN ZOTERO_ITEM CSL_CITATION {"citationID":"a1fbnupbrtf","properties":{"formattedCitation":"(Frick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Pr="00D1658E">
        <w:rPr>
          <w:rFonts w:ascii="Arial" w:hAnsi="Arial" w:cs="Arial"/>
          <w:lang w:val="en-US"/>
        </w:rPr>
        <w:fldChar w:fldCharType="separate"/>
      </w:r>
      <w:r w:rsidR="00C56652" w:rsidRPr="005B645D">
        <w:rPr>
          <w:rFonts w:ascii="Arial" w:hAnsi="Arial" w:cs="Arial"/>
          <w:szCs w:val="24"/>
          <w:lang w:val="en-US"/>
        </w:rPr>
        <w:t xml:space="preserve">(Frick </w:t>
      </w:r>
      <w:r w:rsidR="00C56652" w:rsidRPr="005B645D">
        <w:rPr>
          <w:rFonts w:ascii="Arial" w:hAnsi="Arial" w:cs="Arial"/>
          <w:i/>
          <w:iCs/>
          <w:szCs w:val="24"/>
          <w:lang w:val="en-US"/>
        </w:rPr>
        <w:t>et al.</w:t>
      </w:r>
      <w:r w:rsidR="00C56652" w:rsidRPr="005B645D">
        <w:rPr>
          <w:rFonts w:ascii="Arial" w:hAnsi="Arial" w:cs="Arial"/>
          <w:szCs w:val="24"/>
          <w:lang w:val="en-US"/>
        </w:rPr>
        <w:t xml:space="preserve"> 2019)</w:t>
      </w:r>
      <w:r w:rsidRPr="00D1658E">
        <w:rPr>
          <w:rFonts w:ascii="Arial" w:hAnsi="Arial" w:cs="Arial"/>
          <w:lang w:val="en-US"/>
        </w:rPr>
        <w:fldChar w:fldCharType="end"/>
      </w:r>
      <w:r>
        <w:rPr>
          <w:rFonts w:ascii="Arial" w:hAnsi="Arial" w:cs="Arial"/>
          <w:lang w:val="en-US"/>
        </w:rPr>
        <w:t xml:space="preserve">. </w:t>
      </w:r>
      <w:r w:rsidR="00C41F89">
        <w:rPr>
          <w:rFonts w:ascii="Arial" w:hAnsi="Arial" w:cs="Arial"/>
          <w:lang w:val="en-US"/>
        </w:rPr>
        <w:t xml:space="preserve">The order of bats (Chiroptera) </w:t>
      </w:r>
      <w:r w:rsidR="004A2963">
        <w:rPr>
          <w:rFonts w:ascii="Arial" w:hAnsi="Arial" w:cs="Arial"/>
          <w:lang w:val="en-US"/>
        </w:rPr>
        <w:t>consisted</w:t>
      </w:r>
      <w:r w:rsidR="00C41F89">
        <w:rPr>
          <w:rFonts w:ascii="Arial" w:hAnsi="Arial" w:cs="Arial"/>
          <w:lang w:val="en-US"/>
        </w:rPr>
        <w:t xml:space="preserve"> of two suborders with distinct feeding pre</w:t>
      </w:r>
      <w:r w:rsidR="004A2963">
        <w:rPr>
          <w:rFonts w:ascii="Arial" w:hAnsi="Arial" w:cs="Arial"/>
          <w:lang w:val="en-US"/>
        </w:rPr>
        <w:t>ferences</w:t>
      </w:r>
      <w:r w:rsidR="00C41F89">
        <w:rPr>
          <w:rFonts w:ascii="Arial" w:hAnsi="Arial" w:cs="Arial"/>
          <w:lang w:val="en-US"/>
        </w:rPr>
        <w:t xml:space="preserve">: </w:t>
      </w:r>
      <w:r w:rsidR="001179E7" w:rsidRPr="00216475">
        <w:rPr>
          <w:rFonts w:ascii="Arial" w:hAnsi="Arial" w:cs="Arial"/>
          <w:i/>
          <w:lang w:val="en-US"/>
        </w:rPr>
        <w:t>Megachiroptera</w:t>
      </w:r>
      <w:r w:rsidR="001179E7">
        <w:rPr>
          <w:rFonts w:ascii="Arial" w:hAnsi="Arial" w:cs="Arial"/>
          <w:i/>
          <w:lang w:val="en-US"/>
        </w:rPr>
        <w:t xml:space="preserve"> </w:t>
      </w:r>
      <w:r w:rsidR="001179E7" w:rsidRPr="001179E7">
        <w:rPr>
          <w:rFonts w:ascii="Arial" w:hAnsi="Arial" w:cs="Arial"/>
          <w:lang w:val="en-US"/>
        </w:rPr>
        <w:t>(</w:t>
      </w:r>
      <w:r w:rsidR="004A2963">
        <w:rPr>
          <w:rFonts w:ascii="Arial" w:hAnsi="Arial" w:cs="Arial"/>
          <w:lang w:val="en-US"/>
        </w:rPr>
        <w:t xml:space="preserve">formerly </w:t>
      </w:r>
      <w:r w:rsidR="001179E7">
        <w:rPr>
          <w:rFonts w:ascii="Arial" w:hAnsi="Arial" w:cs="Arial"/>
          <w:lang w:val="en-US"/>
        </w:rPr>
        <w:t>megabats</w:t>
      </w:r>
      <w:r w:rsidR="001179E7" w:rsidRPr="001179E7">
        <w:rPr>
          <w:rFonts w:ascii="Arial" w:hAnsi="Arial" w:cs="Arial"/>
          <w:lang w:val="en-US"/>
        </w:rPr>
        <w:t>)</w:t>
      </w:r>
      <w:r w:rsidR="001179E7">
        <w:rPr>
          <w:rFonts w:ascii="Arial" w:hAnsi="Arial" w:cs="Arial"/>
          <w:lang w:val="en-US"/>
        </w:rPr>
        <w:t xml:space="preserve"> </w:t>
      </w:r>
      <w:r w:rsidR="00C41F89">
        <w:rPr>
          <w:rFonts w:ascii="Arial" w:hAnsi="Arial" w:cs="Arial"/>
          <w:lang w:val="en-US"/>
        </w:rPr>
        <w:t xml:space="preserve">are mainly consume fruits and flowers, while the majority of </w:t>
      </w:r>
      <w:r w:rsidR="00C41F89" w:rsidRPr="00072D15">
        <w:rPr>
          <w:rFonts w:ascii="Arial" w:hAnsi="Arial" w:cs="Arial"/>
          <w:i/>
          <w:lang w:val="en-US"/>
        </w:rPr>
        <w:t>Microchiroptera</w:t>
      </w:r>
      <w:r w:rsidR="00C41F89">
        <w:rPr>
          <w:rFonts w:ascii="Arial" w:hAnsi="Arial" w:cs="Arial"/>
          <w:lang w:val="en-US"/>
        </w:rPr>
        <w:t xml:space="preserve"> </w:t>
      </w:r>
      <w:r w:rsidR="001179E7" w:rsidRPr="001179E7">
        <w:rPr>
          <w:rFonts w:ascii="Arial" w:hAnsi="Arial" w:cs="Arial"/>
          <w:lang w:val="en-US"/>
        </w:rPr>
        <w:t>(</w:t>
      </w:r>
      <w:r w:rsidR="004A2963">
        <w:rPr>
          <w:rFonts w:ascii="Arial" w:hAnsi="Arial" w:cs="Arial"/>
          <w:lang w:val="en-US"/>
        </w:rPr>
        <w:t xml:space="preserve">formerly </w:t>
      </w:r>
      <w:r w:rsidR="001179E7">
        <w:rPr>
          <w:rFonts w:ascii="Arial" w:hAnsi="Arial" w:cs="Arial"/>
          <w:lang w:val="en-US"/>
        </w:rPr>
        <w:t>microbats</w:t>
      </w:r>
      <w:r w:rsidR="001179E7" w:rsidRPr="001179E7">
        <w:rPr>
          <w:rFonts w:ascii="Arial" w:hAnsi="Arial" w:cs="Arial"/>
          <w:lang w:val="en-US"/>
        </w:rPr>
        <w:t>)</w:t>
      </w:r>
      <w:r w:rsidR="001179E7">
        <w:rPr>
          <w:rFonts w:ascii="Arial" w:hAnsi="Arial" w:cs="Arial"/>
          <w:lang w:val="en-US"/>
        </w:rPr>
        <w:t xml:space="preserve"> </w:t>
      </w:r>
      <w:r w:rsidR="00C41F89">
        <w:rPr>
          <w:rFonts w:ascii="Arial" w:hAnsi="Arial" w:cs="Arial"/>
          <w:lang w:val="en-US"/>
        </w:rPr>
        <w:t>feed on insects</w:t>
      </w:r>
      <w:r w:rsidR="004A2963">
        <w:rPr>
          <w:rFonts w:ascii="Arial" w:hAnsi="Arial" w:cs="Arial"/>
          <w:lang w:val="en-US"/>
        </w:rPr>
        <w:t>,</w:t>
      </w:r>
      <w:r w:rsidR="00C41F89">
        <w:rPr>
          <w:rFonts w:ascii="Arial" w:hAnsi="Arial" w:cs="Arial"/>
          <w:lang w:val="en-US"/>
        </w:rPr>
        <w:t xml:space="preserve"> but also on fish, amphibians, small mammals, fruit</w:t>
      </w:r>
      <w:r w:rsidR="004A2963">
        <w:rPr>
          <w:rFonts w:ascii="Arial" w:hAnsi="Arial" w:cs="Arial"/>
          <w:lang w:val="en-US"/>
        </w:rPr>
        <w:t>s</w:t>
      </w:r>
      <w:r w:rsidR="00C41F89">
        <w:rPr>
          <w:rFonts w:ascii="Arial" w:hAnsi="Arial" w:cs="Arial"/>
          <w:lang w:val="en-US"/>
        </w:rPr>
        <w:t xml:space="preserve"> and flowers </w:t>
      </w:r>
      <w:r w:rsidR="00C41F89" w:rsidRPr="00CC05C6">
        <w:rPr>
          <w:rFonts w:ascii="Arial" w:hAnsi="Arial" w:cs="Arial"/>
          <w:lang w:val="en-US"/>
        </w:rPr>
        <w:fldChar w:fldCharType="begin"/>
      </w:r>
      <w:r w:rsidR="00C41F89">
        <w:rPr>
          <w:rFonts w:ascii="Arial" w:hAnsi="Arial" w:cs="Arial"/>
          <w:lang w:val="en-US"/>
        </w:rPr>
        <w:instrText xml:space="preserve"> ADDIN ZOTERO_ITEM CSL_CITATION {"citationID":"a25c208t7ll","properties":{"formattedCitation":"(Mickleburgh {\\i{}et al.} 1992; Hutson {\\i{}et al.} 2001)","plainCitation":"(Mickleburgh et al. 1992; Hutson et al. 2001)","noteIndex":0},"citationItems":[{"id":3178,"uris":["http://zotero.org/users/local/B6GulUkZ/items/JXWE4NZ6"],"itemData":{"id":3178,"type":"book","ISBN":"978-2-8317-0055-7","language":"en","note":"DOI: 10.2305/IUCN.CH.1992.SSC-AP.6.en","publisher":"IUCN","source":"DOI.org (Crossref)","title":"Old world fruit bats: an action plan for their conservation","title-short":"Old world fruit bats","URL":"https://portals.iucn.org/library/node/6240","author":[{"family":"Mickleburgh","given":"Simon P."},{"family":"Hutson","given":"Anthony M."},{"family":"Racey","given":"Paul A."}],"accessed":{"date-parts":[["2023",6,9]]},"issued":{"date-parts":[["1992"]]}}},{"id":1785,"uris":["http://zotero.org/users/local/B6GulUkZ/items/56BKVARY"],"itemData":{"id":1785,"type":"book","ISBN":"978-2-8317-0595-8","language":"en","note":"DOI: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C41F89" w:rsidRPr="00CC05C6">
        <w:rPr>
          <w:rFonts w:ascii="Arial" w:hAnsi="Arial" w:cs="Arial"/>
          <w:lang w:val="en-US"/>
        </w:rPr>
        <w:fldChar w:fldCharType="separate"/>
      </w:r>
      <w:r w:rsidR="00C41F89" w:rsidRPr="00404D29">
        <w:rPr>
          <w:rFonts w:ascii="Arial" w:hAnsi="Arial" w:cs="Arial"/>
          <w:szCs w:val="24"/>
          <w:lang w:val="en-US"/>
        </w:rPr>
        <w:t xml:space="preserve">(Mickleburgh </w:t>
      </w:r>
      <w:r w:rsidR="00C41F89" w:rsidRPr="00404D29">
        <w:rPr>
          <w:rFonts w:ascii="Arial" w:hAnsi="Arial" w:cs="Arial"/>
          <w:i/>
          <w:iCs/>
          <w:szCs w:val="24"/>
          <w:lang w:val="en-US"/>
        </w:rPr>
        <w:t>et al.</w:t>
      </w:r>
      <w:r w:rsidR="00C41F89" w:rsidRPr="00404D29">
        <w:rPr>
          <w:rFonts w:ascii="Arial" w:hAnsi="Arial" w:cs="Arial"/>
          <w:szCs w:val="24"/>
          <w:lang w:val="en-US"/>
        </w:rPr>
        <w:t xml:space="preserve"> 1992; Hutson </w:t>
      </w:r>
      <w:r w:rsidR="00C41F89" w:rsidRPr="00404D29">
        <w:rPr>
          <w:rFonts w:ascii="Arial" w:hAnsi="Arial" w:cs="Arial"/>
          <w:i/>
          <w:iCs/>
          <w:szCs w:val="24"/>
          <w:lang w:val="en-US"/>
        </w:rPr>
        <w:t>et al.</w:t>
      </w:r>
      <w:r w:rsidR="00C41F89" w:rsidRPr="00404D29">
        <w:rPr>
          <w:rFonts w:ascii="Arial" w:hAnsi="Arial" w:cs="Arial"/>
          <w:szCs w:val="24"/>
          <w:lang w:val="en-US"/>
        </w:rPr>
        <w:t xml:space="preserve"> 2001)</w:t>
      </w:r>
      <w:r w:rsidR="00C41F89" w:rsidRPr="00CC05C6">
        <w:rPr>
          <w:rFonts w:ascii="Arial" w:hAnsi="Arial" w:cs="Arial"/>
          <w:lang w:val="en-US"/>
        </w:rPr>
        <w:fldChar w:fldCharType="end"/>
      </w:r>
      <w:r w:rsidR="001179E7">
        <w:rPr>
          <w:rFonts w:ascii="Arial" w:hAnsi="Arial" w:cs="Arial"/>
          <w:lang w:val="en-US"/>
        </w:rPr>
        <w:t xml:space="preserve">. </w:t>
      </w:r>
      <w:r w:rsidR="004A2963">
        <w:rPr>
          <w:rFonts w:ascii="Arial" w:hAnsi="Arial" w:cs="Arial"/>
          <w:lang w:val="en-US"/>
        </w:rPr>
        <w:t xml:space="preserve">Recent </w:t>
      </w:r>
      <w:r w:rsidR="001179E7">
        <w:rPr>
          <w:rFonts w:ascii="Arial" w:hAnsi="Arial" w:cs="Arial"/>
          <w:lang w:val="en-US"/>
        </w:rPr>
        <w:t>molecular evidence suggest</w:t>
      </w:r>
      <w:r w:rsidR="004A2963">
        <w:rPr>
          <w:rFonts w:ascii="Arial" w:hAnsi="Arial" w:cs="Arial"/>
          <w:lang w:val="en-US"/>
        </w:rPr>
        <w:t>s</w:t>
      </w:r>
      <w:r w:rsidR="001179E7">
        <w:rPr>
          <w:rFonts w:ascii="Arial" w:hAnsi="Arial" w:cs="Arial"/>
          <w:lang w:val="en-US"/>
        </w:rPr>
        <w:t xml:space="preserve"> a close relationship between Old W</w:t>
      </w:r>
      <w:r w:rsidR="004A2963">
        <w:rPr>
          <w:rFonts w:ascii="Arial" w:hAnsi="Arial" w:cs="Arial"/>
          <w:lang w:val="en-US"/>
        </w:rPr>
        <w:t>orld</w:t>
      </w:r>
      <w:r w:rsidR="001179E7">
        <w:rPr>
          <w:rFonts w:ascii="Arial" w:hAnsi="Arial" w:cs="Arial"/>
          <w:lang w:val="en-US"/>
        </w:rPr>
        <w:t xml:space="preserve"> frui</w:t>
      </w:r>
      <w:r w:rsidR="00B10111">
        <w:rPr>
          <w:rFonts w:ascii="Arial" w:hAnsi="Arial" w:cs="Arial"/>
          <w:lang w:val="en-US"/>
        </w:rPr>
        <w:t>t bats (Pteropodiformes) and se</w:t>
      </w:r>
      <w:r w:rsidR="001179E7">
        <w:rPr>
          <w:rFonts w:ascii="Arial" w:hAnsi="Arial" w:cs="Arial"/>
          <w:lang w:val="en-US"/>
        </w:rPr>
        <w:t>veral trad</w:t>
      </w:r>
      <w:r w:rsidR="004A2963">
        <w:rPr>
          <w:rFonts w:ascii="Arial" w:hAnsi="Arial" w:cs="Arial"/>
          <w:lang w:val="en-US"/>
        </w:rPr>
        <w:t>itionally</w:t>
      </w:r>
      <w:r w:rsidR="001179E7">
        <w:rPr>
          <w:rFonts w:ascii="Arial" w:hAnsi="Arial" w:cs="Arial"/>
          <w:lang w:val="en-US"/>
        </w:rPr>
        <w:t xml:space="preserve"> classified families of </w:t>
      </w:r>
      <w:r w:rsidR="001179E7" w:rsidRPr="001179E7">
        <w:rPr>
          <w:rFonts w:ascii="Arial" w:hAnsi="Arial" w:cs="Arial"/>
          <w:i/>
          <w:lang w:val="en-US"/>
        </w:rPr>
        <w:t>Microchioptera</w:t>
      </w:r>
      <w:r w:rsidR="001179E7">
        <w:rPr>
          <w:rFonts w:ascii="Arial" w:hAnsi="Arial" w:cs="Arial"/>
          <w:lang w:val="en-US"/>
        </w:rPr>
        <w:t xml:space="preserve"> </w:t>
      </w:r>
      <w:r w:rsidR="001179E7" w:rsidRPr="001179E7">
        <w:rPr>
          <w:rFonts w:ascii="Arial" w:hAnsi="Arial" w:cs="Arial"/>
          <w:lang w:val="en-US"/>
        </w:rPr>
        <w:fldChar w:fldCharType="begin"/>
      </w:r>
      <w:r w:rsidR="00C56652">
        <w:rPr>
          <w:rFonts w:ascii="Arial" w:hAnsi="Arial" w:cs="Arial"/>
          <w:lang w:val="en-US"/>
        </w:rPr>
        <w:instrText xml:space="preserve"> ADDIN ZOTERO_ITEM CSL_CITATION {"citationID":"a17dgroacmt","properties":{"formattedCitation":"(Hutcheon &amp; Kirsch 2006)","plainCitation":"(Hutcheon &amp; Kirsch 2006)","noteIndex":0},"citationItems":[{"id":3248,"uris":["http://zotero.org/users/local/B6GulUkZ/items/JJBWP499"],"itemData":{"id":3248,"type":"article-journal","abstract":"Recent comparative-method and molecular studies have called into question both the classic subordinal division of bats into Megachiroptera versus Microchiroptera and the infraordinal separation of microchiropterans as Yinochiroptera and Yangochiroptera: megabats are not necessarily large, nor are microbats uniformly small; some yinochiropterans may be specially related to megachiropterans whilst others are more nearly affiliated with yangochiropterans; and quite apart from the conflict with DNA comparisons, the microbat dichotomy (based on moveable versus fused premaxillae) is neither completely cladistic nor parsimonious. We conclude that current appellations — including the neologism Yinpterochiroptera — no longer embody the authors' intended groups or have been so frequently redefined as to be positively misleading. We therefore adopt the new subordinal names Vespertilioniformes (for the group including Emballonuridae, Nycteridae, and the ‘yangochiropterans’) and Pteropodiformes (for the taxon comprised of Craseonycteridae, Hipposideridae, Megadermatidae, Rhinolophidae, Rhinopomatidae, and Pteropodidae). These epithets are ultimately based on the oldest valid generic names for included taxa (respectively Vespertilio Linnaeus, 1758 and Pteropus Brisson, 1762), and are thus impervious to pre-emption or misinterpretation.","container-title":"Acta Chiropterologica","DOI":"10.3161/1733-5329(2006)8[1:AMFDTM]2.0.CO;2","ISSN":"1508-1109, 1733-5329","issue":"1","journalAbbreviation":"acta","note":"publisher: Museum and Institute of Zoology, Polish Academy of Sciences","page":"1-10","source":"bioone.org","title":"A moveable face: deconstructing the Microchiroptera and a new classification of extant bats","title-short":"A moveable face","volume":"8","author":[{"family":"Hutcheon","given":"James M."},{"family":"Kirsch","given":"John A. W."}],"issued":{"date-parts":[["2006",4]]}}}],"schema":"https://github.com/citation-style-language/schema/raw/master/csl-citation.json"} </w:instrText>
      </w:r>
      <w:r w:rsidR="001179E7" w:rsidRPr="001179E7">
        <w:rPr>
          <w:rFonts w:ascii="Arial" w:hAnsi="Arial" w:cs="Arial"/>
          <w:lang w:val="en-US"/>
        </w:rPr>
        <w:fldChar w:fldCharType="separate"/>
      </w:r>
      <w:r w:rsidR="00C56652" w:rsidRPr="005B645D">
        <w:rPr>
          <w:rFonts w:ascii="Arial" w:hAnsi="Arial" w:cs="Arial"/>
          <w:szCs w:val="24"/>
          <w:lang w:val="en-US"/>
        </w:rPr>
        <w:t>(Hutcheon &amp; Kirsch 2006)</w:t>
      </w:r>
      <w:r w:rsidR="001179E7" w:rsidRPr="001179E7">
        <w:rPr>
          <w:rFonts w:ascii="Arial" w:hAnsi="Arial" w:cs="Arial"/>
          <w:lang w:val="en-US"/>
        </w:rPr>
        <w:fldChar w:fldCharType="end"/>
      </w:r>
      <w:r w:rsidR="001179E7" w:rsidRPr="001179E7">
        <w:rPr>
          <w:rFonts w:ascii="Arial" w:hAnsi="Arial" w:cs="Arial"/>
          <w:lang w:val="en-US"/>
        </w:rPr>
        <w:t>.</w:t>
      </w:r>
      <w:r w:rsidR="00AC0517" w:rsidRPr="00AC0517">
        <w:rPr>
          <w:rFonts w:ascii="Arial" w:hAnsi="Arial" w:cs="Arial"/>
          <w:lang w:val="en-US"/>
        </w:rPr>
        <w:t xml:space="preserve"> </w:t>
      </w:r>
      <w:r w:rsidR="00B10111">
        <w:rPr>
          <w:rFonts w:ascii="Arial" w:hAnsi="Arial" w:cs="Arial"/>
          <w:lang w:val="en-US"/>
        </w:rPr>
        <w:t>In agreement</w:t>
      </w:r>
      <w:r w:rsidR="00AC0517">
        <w:rPr>
          <w:rFonts w:ascii="Arial" w:hAnsi="Arial" w:cs="Arial"/>
          <w:lang w:val="en-US"/>
        </w:rPr>
        <w:t xml:space="preserve"> with </w:t>
      </w:r>
      <w:r w:rsidR="00AC0517" w:rsidRPr="00AC0517">
        <w:rPr>
          <w:rFonts w:ascii="Arial" w:hAnsi="Arial" w:cs="Arial"/>
          <w:lang w:val="en-US"/>
        </w:rPr>
        <w:fldChar w:fldCharType="begin"/>
      </w:r>
      <w:r w:rsidR="00C56652">
        <w:rPr>
          <w:rFonts w:ascii="Arial" w:hAnsi="Arial" w:cs="Arial"/>
          <w:lang w:val="en-US"/>
        </w:rPr>
        <w:instrText xml:space="preserve"> ADDIN ZOTERO_ITEM CSL_CITATION {"citationID":"a1tl0ki1urg","properties":{"formattedCitation":"\\uldash{(Teeling {\\i{}et al.} 2005)}","plainCitation":"(Teeling et al. 2005)","dontUpdate":true,"noteIndex":0},"citationItems":[{"id":3250,"uris":["http://zotero.org/users/local/B6GulUkZ/items/PBBWI9JW"],"itemData":{"id":3250,"type":"article-journal","abstract":"Bats make up more than 20% of extant mammals, yet their evolutionary history is largely unknown because of a limited fossil record and conflicting or incomplete phylogenies. Here, we present a highly resolved molecular phylogeny for all extant bat families. Our results support the hypothesis that megabats are nested among four major microbat lineages, which originated in the early Eocene [52 to 50 million years ago (Mya)], coincident with a significant global rise in temperature, increase in plant diversity and abundance, and the zenith of Tertiary insect diversity. Our data suggest that bats originated in Laurasia, possibly in North America, and that three of the major microbat lineages are Laurasian in origin, whereas the fourth is Gondwanan. Combining principles of ghost lineage analysis with molecular divergence dates, we estimate that the bat fossil record underestimates (unrepresented basal branch length, UBBL) first occurrences by, on average, 73% and that the sum of missing fossil history is 61%.","container-title":"Science (New York, N.Y.)","DOI":"10.1126/science.1105113","journalAbbreviation":"Science (New York, N.Y.)","page":"580-4","source":"ResearchGate","title":"A Molecular Phylogeny for Bats Illuminates Biogeography and the Fossil Record","volume":"307","author":[{"family":"Teeling","given":"Emma"},{"family":"Springer","given":"Mark"},{"family":"Madsen","given":"Ole"},{"family":"Bates","given":"Paul"},{"family":"O'brien","given":"Stephen"},{"family":"Murphy","given":"William"}],"issued":{"date-parts":[["2005",2,1]]}}}],"schema":"https://github.com/citation-style-language/schema/raw/master/csl-citation.json"} </w:instrText>
      </w:r>
      <w:r w:rsidR="00AC0517" w:rsidRPr="00AC0517">
        <w:rPr>
          <w:rFonts w:ascii="Arial" w:hAnsi="Arial" w:cs="Arial"/>
          <w:lang w:val="en-US"/>
        </w:rPr>
        <w:fldChar w:fldCharType="separate"/>
      </w:r>
      <w:r w:rsidR="00AC0517" w:rsidRPr="005B645D">
        <w:rPr>
          <w:rFonts w:ascii="Arial" w:hAnsi="Arial" w:cs="Arial"/>
          <w:szCs w:val="24"/>
          <w:lang w:val="en-US"/>
        </w:rPr>
        <w:t xml:space="preserve">Teeling </w:t>
      </w:r>
      <w:r w:rsidR="00AC0517" w:rsidRPr="005B645D">
        <w:rPr>
          <w:rFonts w:ascii="Arial" w:hAnsi="Arial" w:cs="Arial"/>
          <w:i/>
          <w:iCs/>
          <w:szCs w:val="24"/>
          <w:lang w:val="en-US"/>
        </w:rPr>
        <w:t>et al.</w:t>
      </w:r>
      <w:r w:rsidR="00AC0517" w:rsidRPr="005B645D">
        <w:rPr>
          <w:rFonts w:ascii="Arial" w:hAnsi="Arial" w:cs="Arial"/>
          <w:szCs w:val="24"/>
          <w:lang w:val="en-US"/>
        </w:rPr>
        <w:t xml:space="preserve"> (2005)</w:t>
      </w:r>
      <w:r w:rsidR="00AC0517" w:rsidRPr="00AC0517">
        <w:rPr>
          <w:rFonts w:ascii="Arial" w:hAnsi="Arial" w:cs="Arial"/>
          <w:lang w:val="en-US"/>
        </w:rPr>
        <w:fldChar w:fldCharType="end"/>
      </w:r>
      <w:r w:rsidR="004A2963">
        <w:rPr>
          <w:rFonts w:ascii="Arial" w:hAnsi="Arial" w:cs="Arial"/>
          <w:lang w:val="en-US"/>
        </w:rPr>
        <w:t>,</w:t>
      </w:r>
      <w:r w:rsidR="00AC0517">
        <w:rPr>
          <w:rFonts w:ascii="Arial" w:hAnsi="Arial" w:cs="Arial"/>
          <w:lang w:val="en-US"/>
        </w:rPr>
        <w:t xml:space="preserve"> a </w:t>
      </w:r>
      <w:r w:rsidR="004A2963">
        <w:rPr>
          <w:rFonts w:ascii="Arial" w:hAnsi="Arial" w:cs="Arial"/>
          <w:lang w:val="en-US"/>
        </w:rPr>
        <w:t>placement</w:t>
      </w:r>
      <w:r w:rsidR="00AC0517">
        <w:rPr>
          <w:rFonts w:ascii="Arial" w:hAnsi="Arial" w:cs="Arial"/>
          <w:lang w:val="en-US"/>
        </w:rPr>
        <w:t xml:space="preserve"> of </w:t>
      </w:r>
      <w:r w:rsidR="00AC0517" w:rsidRPr="00E9726E">
        <w:rPr>
          <w:rFonts w:ascii="Arial" w:hAnsi="Arial" w:cs="Arial"/>
          <w:i/>
          <w:lang w:val="en-US"/>
        </w:rPr>
        <w:t>Pteropodidae</w:t>
      </w:r>
      <w:r w:rsidR="00AC0517">
        <w:rPr>
          <w:rFonts w:ascii="Arial" w:hAnsi="Arial" w:cs="Arial"/>
          <w:lang w:val="en-US"/>
        </w:rPr>
        <w:t xml:space="preserve">, </w:t>
      </w:r>
      <w:r w:rsidR="00AC0517" w:rsidRPr="00E9726E">
        <w:rPr>
          <w:rFonts w:ascii="Arial" w:hAnsi="Arial" w:cs="Arial"/>
          <w:i/>
          <w:lang w:val="en-US"/>
        </w:rPr>
        <w:t>Rhinolophidae</w:t>
      </w:r>
      <w:r w:rsidR="00721907">
        <w:rPr>
          <w:rFonts w:ascii="Arial" w:hAnsi="Arial" w:cs="Arial"/>
          <w:lang w:val="en-US"/>
        </w:rPr>
        <w:t xml:space="preserve"> </w:t>
      </w:r>
      <w:r w:rsidR="004A2963">
        <w:rPr>
          <w:rFonts w:ascii="Arial" w:hAnsi="Arial" w:cs="Arial"/>
          <w:lang w:val="en-US"/>
        </w:rPr>
        <w:t>in</w:t>
      </w:r>
      <w:r w:rsidR="00AC0517">
        <w:rPr>
          <w:rFonts w:ascii="Arial" w:hAnsi="Arial" w:cs="Arial"/>
          <w:lang w:val="en-US"/>
        </w:rPr>
        <w:t xml:space="preserve"> the suborder </w:t>
      </w:r>
      <w:r w:rsidR="00AC0517" w:rsidRPr="00E9726E">
        <w:rPr>
          <w:rFonts w:ascii="Arial" w:hAnsi="Arial" w:cs="Arial"/>
          <w:i/>
          <w:lang w:val="en-US"/>
        </w:rPr>
        <w:t>Yinpterochiroptera</w:t>
      </w:r>
      <w:r w:rsidR="00E9726E">
        <w:rPr>
          <w:rFonts w:ascii="Arial" w:hAnsi="Arial" w:cs="Arial"/>
          <w:i/>
          <w:lang w:val="en-US"/>
        </w:rPr>
        <w:t xml:space="preserve">, </w:t>
      </w:r>
      <w:r w:rsidR="00AC0517">
        <w:rPr>
          <w:rFonts w:ascii="Arial" w:hAnsi="Arial" w:cs="Arial"/>
          <w:lang w:val="en-US"/>
        </w:rPr>
        <w:t xml:space="preserve">and </w:t>
      </w:r>
      <w:r w:rsidR="000C3124" w:rsidRPr="00E9726E">
        <w:rPr>
          <w:rFonts w:ascii="Arial" w:hAnsi="Arial" w:cs="Arial"/>
          <w:i/>
          <w:lang w:val="en-US"/>
        </w:rPr>
        <w:t>Emballonuridae</w:t>
      </w:r>
      <w:r w:rsidR="000C3124">
        <w:rPr>
          <w:rFonts w:ascii="Arial" w:hAnsi="Arial" w:cs="Arial"/>
          <w:i/>
          <w:lang w:val="en-US"/>
        </w:rPr>
        <w:t xml:space="preserve">, </w:t>
      </w:r>
      <w:r w:rsidR="00AC0517" w:rsidRPr="00E9726E">
        <w:rPr>
          <w:rFonts w:ascii="Arial" w:hAnsi="Arial" w:cs="Arial"/>
          <w:i/>
          <w:lang w:val="en-US"/>
        </w:rPr>
        <w:t>Noctilionidae</w:t>
      </w:r>
      <w:r w:rsidR="00AC0517">
        <w:rPr>
          <w:rFonts w:ascii="Arial" w:hAnsi="Arial" w:cs="Arial"/>
          <w:lang w:val="en-US"/>
        </w:rPr>
        <w:t xml:space="preserve"> and </w:t>
      </w:r>
      <w:r w:rsidR="00AC0517" w:rsidRPr="00E9726E">
        <w:rPr>
          <w:rFonts w:ascii="Arial" w:hAnsi="Arial" w:cs="Arial"/>
          <w:i/>
          <w:lang w:val="en-US"/>
        </w:rPr>
        <w:t xml:space="preserve">Vespertilionidae </w:t>
      </w:r>
      <w:r w:rsidR="004A2963">
        <w:rPr>
          <w:rFonts w:ascii="Arial" w:hAnsi="Arial" w:cs="Arial"/>
          <w:lang w:val="en-US"/>
        </w:rPr>
        <w:t xml:space="preserve">in </w:t>
      </w:r>
      <w:r w:rsidR="00721907" w:rsidRPr="00E9726E">
        <w:rPr>
          <w:rFonts w:ascii="Arial" w:hAnsi="Arial" w:cs="Arial"/>
          <w:i/>
          <w:lang w:val="en-US"/>
        </w:rPr>
        <w:t>Yangochiroptera</w:t>
      </w:r>
      <w:r w:rsidR="00AC0517">
        <w:rPr>
          <w:rFonts w:ascii="Arial" w:hAnsi="Arial" w:cs="Arial"/>
          <w:lang w:val="en-US"/>
        </w:rPr>
        <w:t xml:space="preserve"> was </w:t>
      </w:r>
      <w:r w:rsidR="004A2963">
        <w:rPr>
          <w:rFonts w:ascii="Arial" w:hAnsi="Arial" w:cs="Arial"/>
          <w:lang w:val="en-US"/>
        </w:rPr>
        <w:t>announced</w:t>
      </w:r>
      <w:r w:rsidR="00AC0517">
        <w:rPr>
          <w:rFonts w:ascii="Arial" w:hAnsi="Arial" w:cs="Arial"/>
          <w:lang w:val="en-US"/>
        </w:rPr>
        <w:t xml:space="preserve">. </w:t>
      </w:r>
    </w:p>
    <w:p w14:paraId="79600F8A" w14:textId="7401D390" w:rsidR="00331830" w:rsidRDefault="00FD7A17" w:rsidP="00FD7A17">
      <w:pPr>
        <w:spacing w:before="240" w:after="0"/>
        <w:jc w:val="both"/>
        <w:rPr>
          <w:rFonts w:ascii="Arial" w:hAnsi="Arial" w:cs="Arial"/>
          <w:lang w:val="en-US"/>
        </w:rPr>
      </w:pPr>
      <w:r w:rsidRPr="00FD7A17">
        <w:rPr>
          <w:rFonts w:ascii="Arial" w:hAnsi="Arial" w:cs="Arial"/>
          <w:lang w:val="en-US"/>
        </w:rPr>
        <w:t xml:space="preserve">The IUCN listed 23.4% of </w:t>
      </w:r>
      <w:r w:rsidR="004A2963">
        <w:rPr>
          <w:rFonts w:ascii="Arial" w:hAnsi="Arial" w:cs="Arial"/>
          <w:lang w:val="en-US"/>
        </w:rPr>
        <w:t xml:space="preserve">the </w:t>
      </w:r>
      <w:r w:rsidRPr="00FD7A17">
        <w:rPr>
          <w:rFonts w:ascii="Arial" w:hAnsi="Arial" w:cs="Arial"/>
          <w:lang w:val="en-US"/>
        </w:rPr>
        <w:t>1,332 bat species as threate</w:t>
      </w:r>
      <w:r w:rsidR="004A2963">
        <w:rPr>
          <w:rFonts w:ascii="Arial" w:hAnsi="Arial" w:cs="Arial"/>
          <w:lang w:val="en-US"/>
        </w:rPr>
        <w:t>ned and 58.2% as least concern (Fig. 19</w:t>
      </w:r>
      <w:r w:rsidRPr="00FD7A17">
        <w:rPr>
          <w:rFonts w:ascii="Arial" w:hAnsi="Arial" w:cs="Arial"/>
          <w:lang w:val="en-US"/>
        </w:rPr>
        <w:t xml:space="preserve">) </w:t>
      </w:r>
      <w:r w:rsidRPr="00FD7A17">
        <w:rPr>
          <w:rFonts w:ascii="Arial" w:hAnsi="Arial" w:cs="Arial"/>
          <w:lang w:val="en-US"/>
        </w:rPr>
        <w:fldChar w:fldCharType="begin"/>
      </w:r>
      <w:r w:rsidR="00C56652">
        <w:rPr>
          <w:rFonts w:ascii="Arial" w:hAnsi="Arial" w:cs="Arial"/>
          <w:lang w:val="en-US"/>
        </w:rPr>
        <w:instrText xml:space="preserve"> ADDIN ZOTERO_ITEM CSL_CITATION {"citationID":"a1lnaj0p6uf","properties":{"formattedCitation":"(IUCN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FD7A17">
        <w:rPr>
          <w:rFonts w:ascii="Arial" w:hAnsi="Arial" w:cs="Arial"/>
          <w:lang w:val="en-US"/>
        </w:rPr>
        <w:fldChar w:fldCharType="separate"/>
      </w:r>
      <w:r w:rsidR="00C56652" w:rsidRPr="005B645D">
        <w:rPr>
          <w:rFonts w:ascii="Arial" w:hAnsi="Arial" w:cs="Arial"/>
          <w:szCs w:val="24"/>
          <w:lang w:val="en-US"/>
        </w:rPr>
        <w:t>(IUCN 2023b)</w:t>
      </w:r>
      <w:r w:rsidRPr="00FD7A17">
        <w:rPr>
          <w:rFonts w:ascii="Arial" w:hAnsi="Arial" w:cs="Arial"/>
          <w:lang w:val="en-US"/>
        </w:rPr>
        <w:fldChar w:fldCharType="end"/>
      </w:r>
      <w:r w:rsidRPr="00FD7A17">
        <w:rPr>
          <w:rFonts w:ascii="Arial" w:hAnsi="Arial" w:cs="Arial"/>
          <w:lang w:val="en-US"/>
        </w:rPr>
        <w:t>.</w:t>
      </w:r>
      <w:r w:rsidR="004A2963">
        <w:rPr>
          <w:rFonts w:ascii="Arial" w:hAnsi="Arial" w:cs="Arial"/>
          <w:lang w:val="en-US"/>
        </w:rPr>
        <w:t xml:space="preserve"> 236 bat species on</w:t>
      </w:r>
      <w:r>
        <w:rPr>
          <w:rFonts w:ascii="Arial" w:hAnsi="Arial" w:cs="Arial"/>
          <w:lang w:val="en-US"/>
        </w:rPr>
        <w:t xml:space="preserve"> the lis</w:t>
      </w:r>
      <w:r w:rsidR="00532058">
        <w:rPr>
          <w:rFonts w:ascii="Arial" w:hAnsi="Arial" w:cs="Arial"/>
          <w:lang w:val="en-US"/>
        </w:rPr>
        <w:t>t (17.7%) are c</w:t>
      </w:r>
      <w:r w:rsidR="004A2963">
        <w:rPr>
          <w:rFonts w:ascii="Arial" w:hAnsi="Arial" w:cs="Arial"/>
          <w:lang w:val="en-US"/>
        </w:rPr>
        <w:t>lassified</w:t>
      </w:r>
      <w:r w:rsidR="00532058">
        <w:rPr>
          <w:rFonts w:ascii="Arial" w:hAnsi="Arial" w:cs="Arial"/>
          <w:lang w:val="en-US"/>
        </w:rPr>
        <w:t xml:space="preserve"> as data deficient</w:t>
      </w:r>
      <w:r w:rsidR="004A2963">
        <w:rPr>
          <w:rFonts w:ascii="Arial" w:hAnsi="Arial" w:cs="Arial"/>
          <w:lang w:val="en-US"/>
        </w:rPr>
        <w:t xml:space="preserve">. </w:t>
      </w:r>
      <w:r w:rsidRPr="005B645D">
        <w:rPr>
          <w:rFonts w:ascii="Arial" w:hAnsi="Arial" w:cs="Arial"/>
          <w:szCs w:val="24"/>
          <w:lang w:val="en-US"/>
        </w:rPr>
        <w:t xml:space="preserve">Frick </w:t>
      </w:r>
      <w:r w:rsidRPr="005B645D">
        <w:rPr>
          <w:rFonts w:ascii="Arial" w:hAnsi="Arial" w:cs="Arial"/>
          <w:i/>
          <w:iCs/>
          <w:szCs w:val="24"/>
          <w:lang w:val="en-US"/>
        </w:rPr>
        <w:t>et al.</w:t>
      </w:r>
      <w:r w:rsidRPr="005B645D">
        <w:rPr>
          <w:rFonts w:ascii="Arial" w:hAnsi="Arial" w:cs="Arial"/>
          <w:szCs w:val="24"/>
          <w:lang w:val="en-US"/>
        </w:rPr>
        <w:t xml:space="preserve"> (2019</w:t>
      </w:r>
      <w:r w:rsidR="004A2963" w:rsidRPr="005B645D">
        <w:rPr>
          <w:rFonts w:ascii="Arial" w:hAnsi="Arial" w:cs="Arial"/>
          <w:szCs w:val="24"/>
          <w:lang w:val="en-US"/>
        </w:rPr>
        <w:t>) estimate that more than</w:t>
      </w:r>
      <w:r w:rsidRPr="005B645D">
        <w:rPr>
          <w:rFonts w:ascii="Arial" w:hAnsi="Arial" w:cs="Arial"/>
          <w:szCs w:val="24"/>
          <w:lang w:val="en-US"/>
        </w:rPr>
        <w:t xml:space="preserve"> </w:t>
      </w:r>
      <w:r w:rsidR="00C41F89">
        <w:rPr>
          <w:rFonts w:ascii="Arial" w:hAnsi="Arial" w:cs="Arial"/>
          <w:lang w:val="en-US"/>
        </w:rPr>
        <w:t xml:space="preserve">one third of the global bat species </w:t>
      </w:r>
      <w:r w:rsidR="004A2963">
        <w:rPr>
          <w:rFonts w:ascii="Arial" w:hAnsi="Arial" w:cs="Arial"/>
          <w:lang w:val="en-US"/>
        </w:rPr>
        <w:t>are</w:t>
      </w:r>
      <w:r>
        <w:rPr>
          <w:rFonts w:ascii="Arial" w:hAnsi="Arial" w:cs="Arial"/>
          <w:lang w:val="en-US"/>
        </w:rPr>
        <w:t xml:space="preserve"> classified as threatened and data deficient </w:t>
      </w:r>
      <w:r w:rsidR="00C41F89">
        <w:rPr>
          <w:rFonts w:ascii="Arial" w:hAnsi="Arial" w:cs="Arial"/>
          <w:lang w:val="en-US"/>
        </w:rPr>
        <w:t>by the IUCN</w:t>
      </w:r>
      <w:r>
        <w:rPr>
          <w:rFonts w:ascii="Arial" w:hAnsi="Arial" w:cs="Arial"/>
          <w:lang w:val="en-US"/>
        </w:rPr>
        <w:t>.</w:t>
      </w:r>
      <w:r w:rsidR="004A2963">
        <w:rPr>
          <w:rFonts w:ascii="Arial" w:hAnsi="Arial" w:cs="Arial"/>
          <w:lang w:val="en-US"/>
        </w:rPr>
        <w:t xml:space="preserve"> Information</w:t>
      </w:r>
      <w:r w:rsidR="00B10111">
        <w:rPr>
          <w:rFonts w:ascii="Arial" w:hAnsi="Arial" w:cs="Arial"/>
          <w:lang w:val="en-US"/>
        </w:rPr>
        <w:t xml:space="preserve"> </w:t>
      </w:r>
      <w:r w:rsidR="004A2963">
        <w:rPr>
          <w:rFonts w:ascii="Arial" w:hAnsi="Arial" w:cs="Arial"/>
          <w:lang w:val="en-US"/>
        </w:rPr>
        <w:t>on</w:t>
      </w:r>
      <w:r w:rsidR="00134C5A">
        <w:rPr>
          <w:rFonts w:ascii="Arial" w:hAnsi="Arial" w:cs="Arial"/>
          <w:lang w:val="en-US"/>
        </w:rPr>
        <w:t xml:space="preserve"> </w:t>
      </w:r>
      <w:r w:rsidR="004A2963">
        <w:rPr>
          <w:rFonts w:ascii="Arial" w:hAnsi="Arial" w:cs="Arial"/>
          <w:lang w:val="en-US"/>
        </w:rPr>
        <w:t>y</w:t>
      </w:r>
      <w:r w:rsidR="00134C5A" w:rsidRPr="00134C5A">
        <w:rPr>
          <w:rFonts w:ascii="Arial" w:hAnsi="Arial" w:cs="Arial"/>
          <w:lang w:val="en-US"/>
        </w:rPr>
        <w:t xml:space="preserve">inpterochiropteran and </w:t>
      </w:r>
      <w:r w:rsidR="00A962ED">
        <w:rPr>
          <w:rFonts w:ascii="Arial" w:hAnsi="Arial" w:cs="Arial"/>
          <w:lang w:val="en-US"/>
        </w:rPr>
        <w:t>y</w:t>
      </w:r>
      <w:r w:rsidR="00134C5A" w:rsidRPr="00134C5A">
        <w:rPr>
          <w:rFonts w:ascii="Arial" w:hAnsi="Arial" w:cs="Arial"/>
          <w:lang w:val="en-US"/>
        </w:rPr>
        <w:t>angochiroptera</w:t>
      </w:r>
      <w:r w:rsidR="00134C5A">
        <w:rPr>
          <w:rFonts w:ascii="Arial" w:hAnsi="Arial" w:cs="Arial"/>
          <w:lang w:val="en-US"/>
        </w:rPr>
        <w:t xml:space="preserve">n species can be obtained from </w:t>
      </w:r>
      <w:r w:rsidR="00134C5A" w:rsidRPr="00CC05C6">
        <w:rPr>
          <w:rFonts w:ascii="Arial" w:hAnsi="Arial" w:cs="Arial"/>
          <w:lang w:val="en-US"/>
        </w:rPr>
        <w:fldChar w:fldCharType="begin"/>
      </w:r>
      <w:r w:rsidR="00C56652">
        <w:rPr>
          <w:rFonts w:ascii="Arial" w:hAnsi="Arial" w:cs="Arial"/>
          <w:lang w:val="en-US"/>
        </w:rPr>
        <w:instrText xml:space="preserve"> ADDIN ZOTERO_ITEM CSL_CITATION {"citationID":"BfqcFK6B","properties":{"formattedCitation":"(Mickleburgh {\\i{}et al.} 1992; Hutson {\\i{}et al.} 2001)","plainCitation":"(Mickleburgh et al. 1992; Hutson et al. 2001)","dontUpdate":true,"noteIndex":0},"citationItems":[{"id":3178,"uris":["http://zotero.org/users/local/B6GulUkZ/items/JXWE4NZ6"],"itemData":{"id":3178,"type":"book","ISBN":"978-2-8317-0055-7","language":"en","note":"DOI: 10.2305/IUCN.CH.1992.SSC-AP.6.en","publisher":"IUCN","source":"DOI.org (Crossref)","title":"Old world fruit bats: an action plan for their conservation","title-short":"Old world fruit bats","URL":"https://portals.iucn.org/library/node/6240","author":[{"family":"Mickleburgh","given":"Simon P."},{"family":"Hutson","given":"Anthony M."},{"family":"Racey","given":"Paul A."}],"accessed":{"date-parts":[["2023",6,9]]},"issued":{"date-parts":[["1992"]]}}},{"id":1785,"uris":["http://zotero.org/users/local/B6GulUkZ/items/56BKVARY"],"itemData":{"id":1785,"type":"book","ISBN":"978-2-8317-0595-8","language":"en","note":"DOI: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134C5A" w:rsidRPr="00CC05C6">
        <w:rPr>
          <w:rFonts w:ascii="Arial" w:hAnsi="Arial" w:cs="Arial"/>
          <w:lang w:val="en-US"/>
        </w:rPr>
        <w:fldChar w:fldCharType="separate"/>
      </w:r>
      <w:r w:rsidR="00134C5A" w:rsidRPr="005B645D">
        <w:rPr>
          <w:rFonts w:ascii="Arial" w:hAnsi="Arial" w:cs="Arial"/>
          <w:szCs w:val="24"/>
          <w:lang w:val="en-US"/>
        </w:rPr>
        <w:t xml:space="preserve">Mickleburgh </w:t>
      </w:r>
      <w:r w:rsidR="00134C5A" w:rsidRPr="005B645D">
        <w:rPr>
          <w:rFonts w:ascii="Arial" w:hAnsi="Arial" w:cs="Arial"/>
          <w:i/>
          <w:iCs/>
          <w:szCs w:val="24"/>
          <w:lang w:val="en-US"/>
        </w:rPr>
        <w:t>et al.</w:t>
      </w:r>
      <w:r w:rsidR="00134C5A" w:rsidRPr="005B645D">
        <w:rPr>
          <w:rFonts w:ascii="Arial" w:hAnsi="Arial" w:cs="Arial"/>
          <w:szCs w:val="24"/>
          <w:lang w:val="en-US"/>
        </w:rPr>
        <w:t xml:space="preserve"> </w:t>
      </w:r>
      <w:r w:rsidR="00134C5A">
        <w:rPr>
          <w:rFonts w:ascii="Arial" w:hAnsi="Arial" w:cs="Arial"/>
          <w:szCs w:val="24"/>
        </w:rPr>
        <w:t>(</w:t>
      </w:r>
      <w:r w:rsidR="00134C5A" w:rsidRPr="00216475">
        <w:rPr>
          <w:rFonts w:ascii="Arial" w:hAnsi="Arial" w:cs="Arial"/>
          <w:szCs w:val="24"/>
        </w:rPr>
        <w:t>1992</w:t>
      </w:r>
      <w:r w:rsidR="00134C5A">
        <w:rPr>
          <w:rFonts w:ascii="Arial" w:hAnsi="Arial" w:cs="Arial"/>
          <w:szCs w:val="24"/>
        </w:rPr>
        <w:t xml:space="preserve">) and </w:t>
      </w:r>
      <w:r w:rsidR="00134C5A" w:rsidRPr="00216475">
        <w:rPr>
          <w:rFonts w:ascii="Arial" w:hAnsi="Arial" w:cs="Arial"/>
          <w:szCs w:val="24"/>
        </w:rPr>
        <w:t xml:space="preserve">Hutson </w:t>
      </w:r>
      <w:r w:rsidR="00134C5A" w:rsidRPr="00216475">
        <w:rPr>
          <w:rFonts w:ascii="Arial" w:hAnsi="Arial" w:cs="Arial"/>
          <w:i/>
          <w:iCs/>
          <w:szCs w:val="24"/>
        </w:rPr>
        <w:t>et al.</w:t>
      </w:r>
      <w:r w:rsidR="00134C5A" w:rsidRPr="00216475">
        <w:rPr>
          <w:rFonts w:ascii="Arial" w:hAnsi="Arial" w:cs="Arial"/>
          <w:szCs w:val="24"/>
        </w:rPr>
        <w:t xml:space="preserve"> </w:t>
      </w:r>
      <w:r w:rsidR="00134C5A">
        <w:rPr>
          <w:rFonts w:ascii="Arial" w:hAnsi="Arial" w:cs="Arial"/>
          <w:szCs w:val="24"/>
        </w:rPr>
        <w:t>(</w:t>
      </w:r>
      <w:r w:rsidR="00134C5A" w:rsidRPr="00216475">
        <w:rPr>
          <w:rFonts w:ascii="Arial" w:hAnsi="Arial" w:cs="Arial"/>
          <w:szCs w:val="24"/>
        </w:rPr>
        <w:t>2001)</w:t>
      </w:r>
      <w:r w:rsidR="00134C5A" w:rsidRPr="00CC05C6">
        <w:rPr>
          <w:rFonts w:ascii="Arial" w:hAnsi="Arial" w:cs="Arial"/>
          <w:lang w:val="en-US"/>
        </w:rPr>
        <w:fldChar w:fldCharType="end"/>
      </w:r>
      <w:r w:rsidR="00134C5A">
        <w:rPr>
          <w:rStyle w:val="FootnoteReference"/>
          <w:rFonts w:ascii="Arial" w:hAnsi="Arial" w:cs="Arial"/>
          <w:lang w:val="en-US"/>
        </w:rPr>
        <w:footnoteReference w:id="10"/>
      </w:r>
      <w:r w:rsidR="00134C5A">
        <w:rPr>
          <w:rFonts w:ascii="Arial" w:hAnsi="Arial" w:cs="Arial"/>
          <w:lang w:val="en-US"/>
        </w:rPr>
        <w:t>.</w:t>
      </w:r>
    </w:p>
    <w:p w14:paraId="1041AEB9" w14:textId="77777777" w:rsidR="006C68C2" w:rsidRDefault="00B12FE3" w:rsidP="006C68C2">
      <w:pPr>
        <w:keepNext/>
        <w:spacing w:before="240"/>
        <w:jc w:val="both"/>
      </w:pPr>
      <w:r>
        <w:rPr>
          <w:noProof/>
          <w:lang w:eastAsia="de-DE"/>
        </w:rPr>
        <w:drawing>
          <wp:inline distT="0" distB="0" distL="0" distR="0" wp14:anchorId="067457B6" wp14:editId="779B03F3">
            <wp:extent cx="5792400" cy="2160000"/>
            <wp:effectExtent l="0" t="0" r="0" b="0"/>
            <wp:docPr id="26" name="Diagramm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5B9DB4F6" w14:textId="3CE338C3" w:rsidR="00331830" w:rsidRPr="006C68C2" w:rsidRDefault="006C68C2" w:rsidP="006C68C2">
      <w:pPr>
        <w:pStyle w:val="Caption"/>
        <w:jc w:val="both"/>
        <w:rPr>
          <w:rFonts w:ascii="Arial" w:hAnsi="Arial" w:cs="Arial"/>
          <w:i w:val="0"/>
          <w:color w:val="808080" w:themeColor="background1" w:themeShade="80"/>
          <w:lang w:val="en-US"/>
        </w:rPr>
      </w:pPr>
      <w:r w:rsidRPr="005B645D">
        <w:rPr>
          <w:rFonts w:ascii="Arial" w:hAnsi="Arial" w:cs="Arial"/>
          <w:b/>
          <w:i w:val="0"/>
          <w:color w:val="808080" w:themeColor="background1" w:themeShade="80"/>
          <w:lang w:val="en-US"/>
        </w:rPr>
        <w:t xml:space="preserve">Fig. </w:t>
      </w:r>
      <w:r w:rsidRPr="00B10111">
        <w:rPr>
          <w:rFonts w:ascii="Arial" w:hAnsi="Arial" w:cs="Arial"/>
          <w:b/>
          <w:i w:val="0"/>
          <w:color w:val="808080" w:themeColor="background1" w:themeShade="80"/>
        </w:rPr>
        <w:fldChar w:fldCharType="begin"/>
      </w:r>
      <w:r w:rsidRPr="005B645D">
        <w:rPr>
          <w:rFonts w:ascii="Arial" w:hAnsi="Arial" w:cs="Arial"/>
          <w:b/>
          <w:i w:val="0"/>
          <w:color w:val="808080" w:themeColor="background1" w:themeShade="80"/>
          <w:lang w:val="en-US"/>
        </w:rPr>
        <w:instrText xml:space="preserve"> SEQ Fig. \* ARABIC </w:instrText>
      </w:r>
      <w:r w:rsidRPr="00B10111">
        <w:rPr>
          <w:rFonts w:ascii="Arial" w:hAnsi="Arial" w:cs="Arial"/>
          <w:b/>
          <w:i w:val="0"/>
          <w:color w:val="808080" w:themeColor="background1" w:themeShade="80"/>
        </w:rPr>
        <w:fldChar w:fldCharType="separate"/>
      </w:r>
      <w:r w:rsidR="008C6600">
        <w:rPr>
          <w:rFonts w:ascii="Arial" w:hAnsi="Arial" w:cs="Arial"/>
          <w:b/>
          <w:i w:val="0"/>
          <w:noProof/>
          <w:color w:val="808080" w:themeColor="background1" w:themeShade="80"/>
          <w:lang w:val="en-US"/>
        </w:rPr>
        <w:t>19</w:t>
      </w:r>
      <w:r w:rsidRPr="00B10111">
        <w:rPr>
          <w:rFonts w:ascii="Arial" w:hAnsi="Arial" w:cs="Arial"/>
          <w:b/>
          <w:i w:val="0"/>
          <w:color w:val="808080" w:themeColor="background1" w:themeShade="80"/>
        </w:rPr>
        <w:fldChar w:fldCharType="end"/>
      </w:r>
      <w:r w:rsidRPr="005B645D">
        <w:rPr>
          <w:rFonts w:ascii="Arial" w:hAnsi="Arial" w:cs="Arial"/>
          <w:i w:val="0"/>
          <w:color w:val="808080" w:themeColor="background1" w:themeShade="80"/>
          <w:lang w:val="en-US"/>
        </w:rPr>
        <w:t xml:space="preserve"> </w:t>
      </w:r>
      <w:r w:rsidR="004A2963" w:rsidRPr="00B10111">
        <w:rPr>
          <w:rFonts w:ascii="Arial" w:hAnsi="Arial" w:cs="Arial"/>
          <w:i w:val="0"/>
          <w:color w:val="808080" w:themeColor="background1" w:themeShade="80"/>
          <w:lang w:val="en-US"/>
        </w:rPr>
        <w:t>Proportion</w:t>
      </w:r>
      <w:r w:rsidRPr="00B10111">
        <w:rPr>
          <w:rFonts w:ascii="Arial" w:hAnsi="Arial" w:cs="Arial"/>
          <w:i w:val="0"/>
          <w:color w:val="808080" w:themeColor="background1" w:themeShade="80"/>
          <w:lang w:val="en-US"/>
        </w:rPr>
        <w:t xml:space="preserve"> of IUCN Red List categories for all documented bat species. </w:t>
      </w:r>
      <w:r w:rsidR="004A2963" w:rsidRPr="00B10111">
        <w:rPr>
          <w:rFonts w:ascii="Arial" w:hAnsi="Arial" w:cs="Arial"/>
          <w:i w:val="0"/>
          <w:color w:val="808080" w:themeColor="background1" w:themeShade="80"/>
          <w:lang w:val="en-US"/>
        </w:rPr>
        <w:t>A</w:t>
      </w:r>
      <w:r w:rsidRPr="00B10111">
        <w:rPr>
          <w:rFonts w:ascii="Arial" w:hAnsi="Arial" w:cs="Arial"/>
          <w:i w:val="0"/>
          <w:color w:val="808080" w:themeColor="background1" w:themeShade="80"/>
          <w:lang w:val="en-US"/>
        </w:rPr>
        <w:t xml:space="preserve"> total 1,332 bats</w:t>
      </w:r>
      <w:r w:rsidR="00B10111" w:rsidRPr="00B10111">
        <w:rPr>
          <w:rFonts w:ascii="Arial" w:hAnsi="Arial" w:cs="Arial"/>
          <w:i w:val="0"/>
          <w:color w:val="808080" w:themeColor="background1" w:themeShade="80"/>
          <w:lang w:val="en-US"/>
        </w:rPr>
        <w:t xml:space="preserve"> were classified</w:t>
      </w:r>
      <w:r w:rsidRPr="00B10111">
        <w:rPr>
          <w:rFonts w:ascii="Arial" w:hAnsi="Arial" w:cs="Arial"/>
          <w:i w:val="0"/>
          <w:color w:val="808080" w:themeColor="background1" w:themeShade="80"/>
          <w:lang w:val="en-US"/>
        </w:rPr>
        <w:t xml:space="preserve"> by the IUCN</w:t>
      </w:r>
      <w:r w:rsidR="004A2963" w:rsidRPr="00B10111">
        <w:rPr>
          <w:rFonts w:ascii="Arial" w:hAnsi="Arial" w:cs="Arial"/>
          <w:i w:val="0"/>
          <w:color w:val="808080" w:themeColor="background1" w:themeShade="80"/>
          <w:lang w:val="en-US"/>
        </w:rPr>
        <w:t xml:space="preserve"> as </w:t>
      </w:r>
      <w:r w:rsidRPr="00B10111">
        <w:rPr>
          <w:rFonts w:ascii="Arial" w:hAnsi="Arial" w:cs="Arial"/>
          <w:i w:val="0"/>
          <w:color w:val="808080" w:themeColor="background1" w:themeShade="80"/>
          <w:lang w:val="en-US"/>
        </w:rPr>
        <w:t xml:space="preserve">Least Concern (n = 775), Near Threatened (n = 91), Vulnerable (n = 113), Endangered (85), Critically Endangered (n = 23), Extinct (n = 9) and Data Deficient (n = 236) </w:t>
      </w:r>
      <w:r w:rsidRPr="00B10111">
        <w:rPr>
          <w:rFonts w:ascii="Arial" w:hAnsi="Arial" w:cs="Arial"/>
          <w:i w:val="0"/>
          <w:color w:val="808080" w:themeColor="background1" w:themeShade="80"/>
          <w:lang w:val="en-US"/>
        </w:rPr>
        <w:fldChar w:fldCharType="begin"/>
      </w:r>
      <w:r w:rsidR="00C56652" w:rsidRPr="00B10111">
        <w:rPr>
          <w:rFonts w:ascii="Arial" w:hAnsi="Arial" w:cs="Arial"/>
          <w:i w:val="0"/>
          <w:color w:val="808080" w:themeColor="background1" w:themeShade="80"/>
          <w:lang w:val="en-US"/>
        </w:rPr>
        <w:instrText xml:space="preserve"> ADDIN ZOTERO_ITEM CSL_CITATION {"citationID":"I1PsbRu9","properties":{"formattedCitation":"(IUCN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B10111">
        <w:rPr>
          <w:rFonts w:ascii="Arial" w:hAnsi="Arial" w:cs="Arial"/>
          <w:i w:val="0"/>
          <w:color w:val="808080" w:themeColor="background1" w:themeShade="80"/>
          <w:lang w:val="en-US"/>
        </w:rPr>
        <w:fldChar w:fldCharType="separate"/>
      </w:r>
      <w:r w:rsidR="00C56652" w:rsidRPr="005B645D">
        <w:rPr>
          <w:rFonts w:ascii="Arial" w:hAnsi="Arial" w:cs="Arial"/>
          <w:i w:val="0"/>
          <w:color w:val="808080" w:themeColor="background1" w:themeShade="80"/>
          <w:szCs w:val="24"/>
          <w:lang w:val="en-US"/>
        </w:rPr>
        <w:t>(IUCN 2023b)</w:t>
      </w:r>
      <w:r w:rsidRPr="00B10111">
        <w:rPr>
          <w:rFonts w:ascii="Arial" w:hAnsi="Arial" w:cs="Arial"/>
          <w:i w:val="0"/>
          <w:color w:val="808080" w:themeColor="background1" w:themeShade="80"/>
          <w:lang w:val="en-US"/>
        </w:rPr>
        <w:fldChar w:fldCharType="end"/>
      </w:r>
      <w:r w:rsidRPr="006C68C2">
        <w:rPr>
          <w:rFonts w:ascii="Arial" w:hAnsi="Arial" w:cs="Arial"/>
          <w:i w:val="0"/>
          <w:color w:val="808080" w:themeColor="background1" w:themeShade="80"/>
          <w:lang w:val="en-US"/>
        </w:rPr>
        <w:t xml:space="preserve">. </w:t>
      </w:r>
    </w:p>
    <w:p w14:paraId="024B11B7" w14:textId="344F2BE8" w:rsidR="00B5428E" w:rsidRDefault="00A962ED" w:rsidP="00A962ED">
      <w:pPr>
        <w:spacing w:before="240"/>
        <w:jc w:val="both"/>
        <w:rPr>
          <w:rFonts w:ascii="Arial" w:hAnsi="Arial" w:cs="Arial"/>
          <w:lang w:val="en-US"/>
        </w:rPr>
      </w:pPr>
      <w:commentRangeStart w:id="82"/>
      <w:r>
        <w:rPr>
          <w:rFonts w:ascii="Arial" w:hAnsi="Arial" w:cs="Arial"/>
          <w:lang w:val="en-US"/>
        </w:rPr>
        <w:t xml:space="preserve">Arthropods and insects are the </w:t>
      </w:r>
      <w:r w:rsidR="004A2963">
        <w:rPr>
          <w:rFonts w:ascii="Arial" w:hAnsi="Arial" w:cs="Arial"/>
          <w:lang w:val="en-US"/>
        </w:rPr>
        <w:t>primary</w:t>
      </w:r>
      <w:r>
        <w:rPr>
          <w:rFonts w:ascii="Arial" w:hAnsi="Arial" w:cs="Arial"/>
          <w:lang w:val="en-US"/>
        </w:rPr>
        <w:t xml:space="preserve"> food source for around </w:t>
      </w:r>
      <w:r w:rsidRPr="00A962ED">
        <w:rPr>
          <w:rFonts w:ascii="Arial" w:hAnsi="Arial" w:cs="Arial"/>
          <w:lang w:val="en-US"/>
        </w:rPr>
        <w:t>75%</w:t>
      </w:r>
      <w:r>
        <w:rPr>
          <w:rFonts w:ascii="Arial" w:hAnsi="Arial" w:cs="Arial"/>
          <w:lang w:val="en-US"/>
        </w:rPr>
        <w:t xml:space="preserve"> of y</w:t>
      </w:r>
      <w:r w:rsidRPr="00134C5A">
        <w:rPr>
          <w:rFonts w:ascii="Arial" w:hAnsi="Arial" w:cs="Arial"/>
          <w:lang w:val="en-US"/>
        </w:rPr>
        <w:t>angochiroptera</w:t>
      </w:r>
      <w:r w:rsidR="004A2963">
        <w:rPr>
          <w:rFonts w:ascii="Arial" w:hAnsi="Arial" w:cs="Arial"/>
          <w:lang w:val="en-US"/>
        </w:rPr>
        <w:t>n (formerly microchiropteran</w:t>
      </w:r>
      <w:r>
        <w:rPr>
          <w:rFonts w:ascii="Arial" w:hAnsi="Arial" w:cs="Arial"/>
          <w:lang w:val="en-US"/>
        </w:rPr>
        <w:t xml:space="preserve">) bat species </w:t>
      </w:r>
      <w:r w:rsidRPr="00A962ED">
        <w:rPr>
          <w:rFonts w:ascii="Arial" w:hAnsi="Arial" w:cs="Arial"/>
          <w:lang w:val="en-US"/>
        </w:rPr>
        <w:fldChar w:fldCharType="begin"/>
      </w:r>
      <w:r w:rsidR="00C56652">
        <w:rPr>
          <w:rFonts w:ascii="Arial" w:hAnsi="Arial" w:cs="Arial"/>
          <w:lang w:val="en-US"/>
        </w:rPr>
        <w:instrText xml:space="preserve"> ADDIN ZOTERO_ITEM CSL_CITATION {"citationID":"a199dodlvep","properties":{"formattedCitation":"(Hutson {\\i{}et al.} 2001)","plainCitation":"(Hutson et al. 2001)","noteIndex":0},"citationItems":[{"id":1785,"uris":["http://zotero.org/users/local/B6GulUkZ/items/56BKVARY"],"itemData":{"id":1785,"type":"book","ISBN":"978-2-8317-0595-8","language":"en","note":"DOI: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Pr="00A962ED">
        <w:rPr>
          <w:rFonts w:ascii="Arial" w:hAnsi="Arial" w:cs="Arial"/>
          <w:lang w:val="en-US"/>
        </w:rPr>
        <w:fldChar w:fldCharType="separate"/>
      </w:r>
      <w:r w:rsidR="00C56652" w:rsidRPr="005B645D">
        <w:rPr>
          <w:rFonts w:ascii="Arial" w:hAnsi="Arial" w:cs="Arial"/>
          <w:szCs w:val="24"/>
          <w:lang w:val="en-US"/>
        </w:rPr>
        <w:t xml:space="preserve">(Hutson </w:t>
      </w:r>
      <w:r w:rsidR="00C56652" w:rsidRPr="005B645D">
        <w:rPr>
          <w:rFonts w:ascii="Arial" w:hAnsi="Arial" w:cs="Arial"/>
          <w:i/>
          <w:iCs/>
          <w:szCs w:val="24"/>
          <w:lang w:val="en-US"/>
        </w:rPr>
        <w:t>et al.</w:t>
      </w:r>
      <w:r w:rsidR="00C56652" w:rsidRPr="005B645D">
        <w:rPr>
          <w:rFonts w:ascii="Arial" w:hAnsi="Arial" w:cs="Arial"/>
          <w:szCs w:val="24"/>
          <w:lang w:val="en-US"/>
        </w:rPr>
        <w:t xml:space="preserve"> 2001)</w:t>
      </w:r>
      <w:r w:rsidRPr="00A962ED">
        <w:rPr>
          <w:rFonts w:ascii="Arial" w:hAnsi="Arial" w:cs="Arial"/>
          <w:lang w:val="en-US"/>
        </w:rPr>
        <w:fldChar w:fldCharType="end"/>
      </w:r>
      <w:r w:rsidRPr="00A962ED">
        <w:rPr>
          <w:rFonts w:ascii="Arial" w:hAnsi="Arial" w:cs="Arial"/>
          <w:lang w:val="en-US"/>
        </w:rPr>
        <w:t>.</w:t>
      </w:r>
      <w:r>
        <w:rPr>
          <w:rFonts w:ascii="Arial" w:hAnsi="Arial" w:cs="Arial"/>
          <w:lang w:val="en-US"/>
        </w:rPr>
        <w:t xml:space="preserve"> </w:t>
      </w:r>
      <w:r w:rsidR="004A2963">
        <w:rPr>
          <w:rFonts w:ascii="Arial" w:hAnsi="Arial" w:cs="Arial"/>
          <w:lang w:val="en-US"/>
        </w:rPr>
        <w:t>Thus</w:t>
      </w:r>
      <w:r w:rsidR="009D170D">
        <w:rPr>
          <w:rFonts w:ascii="Arial" w:hAnsi="Arial" w:cs="Arial"/>
          <w:lang w:val="en-US"/>
        </w:rPr>
        <w:t xml:space="preserve">, insectivorous bat species </w:t>
      </w:r>
      <w:r w:rsidR="00B10111">
        <w:rPr>
          <w:rFonts w:ascii="Arial" w:hAnsi="Arial" w:cs="Arial"/>
          <w:lang w:val="en-US"/>
        </w:rPr>
        <w:t>prov</w:t>
      </w:r>
      <w:r w:rsidR="004A2963">
        <w:rPr>
          <w:rFonts w:ascii="Arial" w:hAnsi="Arial" w:cs="Arial"/>
          <w:lang w:val="en-US"/>
        </w:rPr>
        <w:t>ide an important ecosy</w:t>
      </w:r>
      <w:r w:rsidR="009D170D">
        <w:rPr>
          <w:rFonts w:ascii="Arial" w:hAnsi="Arial" w:cs="Arial"/>
          <w:lang w:val="en-US"/>
        </w:rPr>
        <w:t>s</w:t>
      </w:r>
      <w:r w:rsidR="004A2963">
        <w:rPr>
          <w:rFonts w:ascii="Arial" w:hAnsi="Arial" w:cs="Arial"/>
          <w:lang w:val="en-US"/>
        </w:rPr>
        <w:t>t</w:t>
      </w:r>
      <w:r w:rsidR="009D170D">
        <w:rPr>
          <w:rFonts w:ascii="Arial" w:hAnsi="Arial" w:cs="Arial"/>
          <w:lang w:val="en-US"/>
        </w:rPr>
        <w:t>em service by regulating insect and arthropod populations</w:t>
      </w:r>
      <w:r w:rsidR="00144E80">
        <w:rPr>
          <w:rFonts w:ascii="Arial" w:hAnsi="Arial" w:cs="Arial"/>
          <w:lang w:val="en-US"/>
        </w:rPr>
        <w:t xml:space="preserve"> that </w:t>
      </w:r>
      <w:r w:rsidR="004A2963">
        <w:rPr>
          <w:rFonts w:ascii="Arial" w:hAnsi="Arial" w:cs="Arial"/>
          <w:lang w:val="en-US"/>
        </w:rPr>
        <w:t>may</w:t>
      </w:r>
      <w:r w:rsidR="00144E80">
        <w:rPr>
          <w:rFonts w:ascii="Arial" w:hAnsi="Arial" w:cs="Arial"/>
          <w:lang w:val="en-US"/>
        </w:rPr>
        <w:t xml:space="preserve"> cause </w:t>
      </w:r>
      <w:r w:rsidR="00144E80">
        <w:rPr>
          <w:rFonts w:ascii="Arial" w:hAnsi="Arial" w:cs="Arial"/>
          <w:lang w:val="en-US"/>
        </w:rPr>
        <w:lastRenderedPageBreak/>
        <w:t>potential agricultural pests or transmit pathogens to humans and animals</w:t>
      </w:r>
      <w:r w:rsidR="009D170D">
        <w:rPr>
          <w:rFonts w:ascii="Arial" w:hAnsi="Arial" w:cs="Arial"/>
          <w:lang w:val="en-US"/>
        </w:rPr>
        <w:t xml:space="preserve"> in ecosystems</w:t>
      </w:r>
      <w:r w:rsidR="00144E80">
        <w:rPr>
          <w:rFonts w:ascii="Arial" w:hAnsi="Arial" w:cs="Arial"/>
          <w:lang w:val="en-US"/>
        </w:rPr>
        <w:t xml:space="preserve"> </w:t>
      </w:r>
      <w:r w:rsidR="00144E80" w:rsidRPr="00144E80">
        <w:rPr>
          <w:rFonts w:ascii="Arial" w:hAnsi="Arial" w:cs="Arial"/>
          <w:lang w:val="en-US"/>
        </w:rPr>
        <w:fldChar w:fldCharType="begin"/>
      </w:r>
      <w:r w:rsidR="00C56652">
        <w:rPr>
          <w:rFonts w:ascii="Arial" w:hAnsi="Arial" w:cs="Arial"/>
          <w:lang w:val="en-US"/>
        </w:rPr>
        <w:instrText xml:space="preserve"> ADDIN ZOTERO_ITEM CSL_CITATION {"citationID":"a1s9tpmtdcp","properties":{"formattedCitation":"(Kunz {\\i{}et al.} 2011)","plainCitation":"(Kunz et al. 2011)","noteIndex":0},"citationItems":[{"id":2958,"uris":["http://zotero.org/users/local/B6GulUkZ/items/GQKK5BUS"],"itemData":{"id":2958,"type":"article-journal","container-title":"Annals of the New York Academy of Sciences","DOI":"10.1111/j.1749-6632.2011.06004.x","ISSN":"00778923","issue":"1","language":"en","page":"1-38","source":"DOI.org (Crossref)","title":"Ecosystem services provided by bats: Ecosystem services provided by bats","title-short":"Ecosystem services provided by bats","volume":"1223","author":[{"family":"Kunz","given":"Thomas H."},{"family":"Braun De Torrez","given":"Elizabeth"},{"family":"Bauer","given":"Dana"},{"family":"Lobova","given":"Tatyana"},{"family":"Fleming","given":"Theodore H."}],"issued":{"date-parts":[["2011",3]]}}}],"schema":"https://github.com/citation-style-language/schema/raw/master/csl-citation.json"} </w:instrText>
      </w:r>
      <w:r w:rsidR="00144E80" w:rsidRPr="00144E80">
        <w:rPr>
          <w:rFonts w:ascii="Arial" w:hAnsi="Arial" w:cs="Arial"/>
          <w:lang w:val="en-US"/>
        </w:rPr>
        <w:fldChar w:fldCharType="separate"/>
      </w:r>
      <w:r w:rsidR="00C56652" w:rsidRPr="005B645D">
        <w:rPr>
          <w:rFonts w:ascii="Arial" w:hAnsi="Arial" w:cs="Arial"/>
          <w:szCs w:val="24"/>
          <w:lang w:val="en-US"/>
        </w:rPr>
        <w:t xml:space="preserve">(Kunz </w:t>
      </w:r>
      <w:r w:rsidR="00C56652" w:rsidRPr="005B645D">
        <w:rPr>
          <w:rFonts w:ascii="Arial" w:hAnsi="Arial" w:cs="Arial"/>
          <w:i/>
          <w:iCs/>
          <w:szCs w:val="24"/>
          <w:lang w:val="en-US"/>
        </w:rPr>
        <w:t>et al.</w:t>
      </w:r>
      <w:r w:rsidR="00C56652" w:rsidRPr="005B645D">
        <w:rPr>
          <w:rFonts w:ascii="Arial" w:hAnsi="Arial" w:cs="Arial"/>
          <w:szCs w:val="24"/>
          <w:lang w:val="en-US"/>
        </w:rPr>
        <w:t xml:space="preserve"> 2011)</w:t>
      </w:r>
      <w:r w:rsidR="00144E80" w:rsidRPr="00144E80">
        <w:rPr>
          <w:rFonts w:ascii="Arial" w:hAnsi="Arial" w:cs="Arial"/>
          <w:lang w:val="en-US"/>
        </w:rPr>
        <w:fldChar w:fldCharType="end"/>
      </w:r>
      <w:r w:rsidR="004A2963">
        <w:rPr>
          <w:rFonts w:ascii="Arial" w:hAnsi="Arial" w:cs="Arial"/>
          <w:lang w:val="en-US"/>
        </w:rPr>
        <w:t>. Frugi- and nectriv</w:t>
      </w:r>
      <w:r w:rsidR="00B10111">
        <w:rPr>
          <w:rFonts w:ascii="Arial" w:hAnsi="Arial" w:cs="Arial"/>
          <w:lang w:val="en-US"/>
        </w:rPr>
        <w:t>orous bats play an important</w:t>
      </w:r>
      <w:r w:rsidR="004A2963">
        <w:rPr>
          <w:rFonts w:ascii="Arial" w:hAnsi="Arial" w:cs="Arial"/>
          <w:lang w:val="en-US"/>
        </w:rPr>
        <w:t xml:space="preserve"> </w:t>
      </w:r>
      <w:r w:rsidR="00144E80" w:rsidRPr="00144E80">
        <w:rPr>
          <w:rFonts w:ascii="Arial" w:hAnsi="Arial" w:cs="Arial"/>
          <w:lang w:val="en-US"/>
        </w:rPr>
        <w:t xml:space="preserve">role in plant pollination and seed dispersal in tropical and subtropical ecosystems </w:t>
      </w:r>
      <w:r w:rsidR="00144E80" w:rsidRPr="00144E80">
        <w:rPr>
          <w:rFonts w:ascii="Arial" w:hAnsi="Arial" w:cs="Arial"/>
          <w:lang w:val="en-US"/>
        </w:rPr>
        <w:fldChar w:fldCharType="begin"/>
      </w:r>
      <w:r w:rsidR="00C56652">
        <w:rPr>
          <w:rFonts w:ascii="Arial" w:hAnsi="Arial" w:cs="Arial"/>
          <w:lang w:val="en-US"/>
        </w:rPr>
        <w:instrText xml:space="preserve"> ADDIN ZOTERO_ITEM CSL_CITATION {"citationID":"chbJepcE","properties":{"formattedCitation":"(Kunz {\\i{}et al.} 2011)","plainCitation":"(Kunz et al. 2011)","noteIndex":0},"citationItems":[{"id":2958,"uris":["http://zotero.org/users/local/B6GulUkZ/items/GQKK5BUS"],"itemData":{"id":2958,"type":"article-journal","container-title":"Annals of the New York Academy of Sciences","DOI":"10.1111/j.1749-6632.2011.06004.x","ISSN":"00778923","issue":"1","language":"en","page":"1-38","source":"DOI.org (Crossref)","title":"Ecosystem services provided by bats: Ecosystem services provided by bats","title-short":"Ecosystem services provided by bats","volume":"1223","author":[{"family":"Kunz","given":"Thomas H."},{"family":"Braun De Torrez","given":"Elizabeth"},{"family":"Bauer","given":"Dana"},{"family":"Lobova","given":"Tatyana"},{"family":"Fleming","given":"Theodore H."}],"issued":{"date-parts":[["2011",3]]}}}],"schema":"https://github.com/citation-style-language/schema/raw/master/csl-citation.json"} </w:instrText>
      </w:r>
      <w:r w:rsidR="00144E80" w:rsidRPr="00144E80">
        <w:rPr>
          <w:rFonts w:ascii="Arial" w:hAnsi="Arial" w:cs="Arial"/>
          <w:lang w:val="en-US"/>
        </w:rPr>
        <w:fldChar w:fldCharType="separate"/>
      </w:r>
      <w:r w:rsidR="00C56652" w:rsidRPr="005B645D">
        <w:rPr>
          <w:rFonts w:ascii="Arial" w:hAnsi="Arial" w:cs="Arial"/>
          <w:szCs w:val="24"/>
          <w:lang w:val="en-US"/>
        </w:rPr>
        <w:t xml:space="preserve">(Kunz </w:t>
      </w:r>
      <w:r w:rsidR="00C56652" w:rsidRPr="005B645D">
        <w:rPr>
          <w:rFonts w:ascii="Arial" w:hAnsi="Arial" w:cs="Arial"/>
          <w:i/>
          <w:iCs/>
          <w:szCs w:val="24"/>
          <w:lang w:val="en-US"/>
        </w:rPr>
        <w:t>et al.</w:t>
      </w:r>
      <w:r w:rsidR="00C56652" w:rsidRPr="005B645D">
        <w:rPr>
          <w:rFonts w:ascii="Arial" w:hAnsi="Arial" w:cs="Arial"/>
          <w:szCs w:val="24"/>
          <w:lang w:val="en-US"/>
        </w:rPr>
        <w:t xml:space="preserve"> 2011)</w:t>
      </w:r>
      <w:r w:rsidR="00144E80" w:rsidRPr="00144E80">
        <w:rPr>
          <w:rFonts w:ascii="Arial" w:hAnsi="Arial" w:cs="Arial"/>
          <w:lang w:val="en-US"/>
        </w:rPr>
        <w:fldChar w:fldCharType="end"/>
      </w:r>
      <w:r w:rsidR="00144E80" w:rsidRPr="00144E80">
        <w:rPr>
          <w:rFonts w:ascii="Arial" w:hAnsi="Arial" w:cs="Arial"/>
          <w:lang w:val="en-US"/>
        </w:rPr>
        <w:t xml:space="preserve">. </w:t>
      </w:r>
      <w:r w:rsidRPr="00144E80">
        <w:rPr>
          <w:rFonts w:ascii="Arial" w:hAnsi="Arial" w:cs="Arial"/>
          <w:lang w:val="en-US"/>
        </w:rPr>
        <w:t>Compared to migrat</w:t>
      </w:r>
      <w:r w:rsidR="004A2963">
        <w:rPr>
          <w:rFonts w:ascii="Arial" w:hAnsi="Arial" w:cs="Arial"/>
          <w:lang w:val="en-US"/>
        </w:rPr>
        <w:t>ory</w:t>
      </w:r>
      <w:r w:rsidRPr="00144E80">
        <w:rPr>
          <w:rFonts w:ascii="Arial" w:hAnsi="Arial" w:cs="Arial"/>
          <w:lang w:val="en-US"/>
        </w:rPr>
        <w:t xml:space="preserve"> fruit- or nectar eating bats, m</w:t>
      </w:r>
      <w:r w:rsidR="006A5045" w:rsidRPr="00144E80">
        <w:rPr>
          <w:rFonts w:ascii="Arial" w:hAnsi="Arial" w:cs="Arial"/>
          <w:lang w:val="en-US"/>
        </w:rPr>
        <w:t>igratory insectivorous bat</w:t>
      </w:r>
      <w:r w:rsidR="004A2963">
        <w:rPr>
          <w:rFonts w:ascii="Arial" w:hAnsi="Arial" w:cs="Arial"/>
          <w:lang w:val="en-US"/>
        </w:rPr>
        <w:t xml:space="preserve">s </w:t>
      </w:r>
      <w:r w:rsidR="006A5045" w:rsidRPr="00144E80">
        <w:rPr>
          <w:rFonts w:ascii="Arial" w:hAnsi="Arial" w:cs="Arial"/>
          <w:lang w:val="en-US"/>
        </w:rPr>
        <w:t>show a geographically defuse migratory behavio</w:t>
      </w:r>
      <w:r w:rsidR="00F47674">
        <w:rPr>
          <w:rFonts w:ascii="Arial" w:hAnsi="Arial" w:cs="Arial"/>
          <w:lang w:val="en-US"/>
        </w:rPr>
        <w:t>u</w:t>
      </w:r>
      <w:r w:rsidR="006A5045" w:rsidRPr="00144E80">
        <w:rPr>
          <w:rFonts w:ascii="Arial" w:hAnsi="Arial" w:cs="Arial"/>
          <w:lang w:val="en-US"/>
        </w:rPr>
        <w:t xml:space="preserve">r </w:t>
      </w:r>
      <w:r w:rsidR="006A5045" w:rsidRPr="00144E80">
        <w:rPr>
          <w:rFonts w:ascii="Arial" w:hAnsi="Arial" w:cs="Arial"/>
          <w:lang w:val="en-US"/>
        </w:rPr>
        <w:fldChar w:fldCharType="begin"/>
      </w:r>
      <w:r w:rsidR="00C56652">
        <w:rPr>
          <w:rFonts w:ascii="Arial" w:hAnsi="Arial" w:cs="Arial"/>
          <w:lang w:val="en-US"/>
        </w:rPr>
        <w:instrText xml:space="preserve"> ADDIN ZOTERO_ITEM CSL_CITATION {"citationID":"VTtiiLQf","properties":{"formattedCitation":"(Wiederholt {\\i{}et al.} 2013)","plainCitation":"(Wiederholt et al. 2013)","noteIndex":0},"citationItems":[{"id":1655,"uris":["http://zotero.org/users/local/B6GulUkZ/items/CM38P24H"],"itemData":{"id":1655,"type":"article-journal","abstract":"The migration of animals across long distances and between multiple habitats presents a major challenge for conservation. For the migratory Mexican free-tailed bat (Tadarida brasiliensis mexicana), these challenges include identifying and protecting migratory routes and critical roosts in two countries, the United States and Mexico. Knowledge and conservation of bat migratory routes is critical in the face of increasing threats from climate change and wind turbines that might decrease migratory survival. We employ a new modeling approach for bat migration, network modeling, to simulate migratory routes between winter habitat in southern Mexico and summer breeding habitat in northern Mexico and the southwestern United States. We use the model to identify key migratory routes and the roosts of greatest conservation value to the overall population. We measure roost importance by the degree to which the overall bat population declined when the roost was removed from the model. The major migratory routes—those with the greatest number of migrants—were between winter habitat in southern Mexico and summer breeding roosts in Texas and the northern Mexican states of Sonora and Nuevo Leon. The summer breeding roosts in Texas, Sonora, and Nuevo Leon were the most important for maintaining population numbers and network structure – these are also the largest roosts. This modeling approach contributes to conservation efforts by identifying the most influential areas for bat populations, and can be used to as a tool to improve our understanding of bat migration for other species. We anticipate this approach will help direct coordination of habitat protection across borders.","container-title":"Ecosphere","DOI":"10.1890/ES13-00023.1","journalAbbreviation":"Ecosphere","page":"e114","source":"ResearchGate","title":"Moving across the border: Modeling migratory bat populations","title-short":"Moving across the border","volume":"4","author":[{"family":"Wiederholt","given":"Ruscena"},{"family":"Cline","given":"Jon"},{"family":"Cryan","given":"Paul"},{"family":"Russell","given":"Amy"},{"family":"Mccracken","given":"Gary"},{"family":"Diffendorfer","given":"Jay"},{"family":"Semmens","given":"Darius"},{"family":"López-Hoffman","given":"Laura"},{"family":"Medellín","given":"Rodrigo"},{"family":"Cryan","given":"P"}],"issued":{"date-parts":[["2013",9,1]]}}}],"schema":"https://github.com/citation-style-language/schema/raw/master/csl-citation.json"} </w:instrText>
      </w:r>
      <w:r w:rsidR="006A5045" w:rsidRPr="00144E80">
        <w:rPr>
          <w:rFonts w:ascii="Arial" w:hAnsi="Arial" w:cs="Arial"/>
          <w:lang w:val="en-US"/>
        </w:rPr>
        <w:fldChar w:fldCharType="separate"/>
      </w:r>
      <w:r w:rsidR="006A5045" w:rsidRPr="00144E80">
        <w:rPr>
          <w:rFonts w:ascii="Arial" w:hAnsi="Arial" w:cs="Arial"/>
          <w:szCs w:val="24"/>
          <w:lang w:val="en-US"/>
        </w:rPr>
        <w:t xml:space="preserve">(Wiederholt </w:t>
      </w:r>
      <w:r w:rsidR="006A5045" w:rsidRPr="00144E80">
        <w:rPr>
          <w:rFonts w:ascii="Arial" w:hAnsi="Arial" w:cs="Arial"/>
          <w:i/>
          <w:iCs/>
          <w:szCs w:val="24"/>
          <w:lang w:val="en-US"/>
        </w:rPr>
        <w:t>et al.</w:t>
      </w:r>
      <w:r w:rsidR="006A5045" w:rsidRPr="00144E80">
        <w:rPr>
          <w:rFonts w:ascii="Arial" w:hAnsi="Arial" w:cs="Arial"/>
          <w:szCs w:val="24"/>
          <w:lang w:val="en-US"/>
        </w:rPr>
        <w:t xml:space="preserve"> 2013)</w:t>
      </w:r>
      <w:r w:rsidR="006A5045" w:rsidRPr="00144E80">
        <w:rPr>
          <w:rFonts w:ascii="Arial" w:hAnsi="Arial" w:cs="Arial"/>
          <w:lang w:val="en-US"/>
        </w:rPr>
        <w:fldChar w:fldCharType="end"/>
      </w:r>
      <w:r w:rsidR="006A5045" w:rsidRPr="00144E80">
        <w:rPr>
          <w:rFonts w:ascii="Arial" w:hAnsi="Arial" w:cs="Arial"/>
          <w:lang w:val="en-US"/>
        </w:rPr>
        <w:t>.</w:t>
      </w:r>
      <w:r w:rsidR="00C818E5">
        <w:rPr>
          <w:rFonts w:ascii="Arial" w:hAnsi="Arial" w:cs="Arial"/>
          <w:lang w:val="en-US"/>
        </w:rPr>
        <w:t xml:space="preserve"> </w:t>
      </w:r>
      <w:r w:rsidR="00B10111">
        <w:rPr>
          <w:rFonts w:ascii="Arial" w:hAnsi="Arial" w:cs="Arial"/>
          <w:lang w:val="en-US"/>
        </w:rPr>
        <w:t>Some characteristics</w:t>
      </w:r>
      <w:r w:rsidR="00A83758">
        <w:rPr>
          <w:rFonts w:ascii="Arial" w:hAnsi="Arial" w:cs="Arial"/>
          <w:lang w:val="en-US"/>
        </w:rPr>
        <w:t xml:space="preserve"> of migratory</w:t>
      </w:r>
      <w:r w:rsidR="000105C3">
        <w:rPr>
          <w:rFonts w:ascii="Arial" w:hAnsi="Arial" w:cs="Arial"/>
          <w:lang w:val="en-US"/>
        </w:rPr>
        <w:t xml:space="preserve"> insectivorous bats are</w:t>
      </w:r>
      <w:commentRangeEnd w:id="82"/>
      <w:r w:rsidR="004C5E0F">
        <w:rPr>
          <w:rStyle w:val="CommentReference"/>
        </w:rPr>
        <w:commentReference w:id="82"/>
      </w:r>
      <w:r w:rsidR="000105C3">
        <w:rPr>
          <w:rFonts w:ascii="Arial" w:hAnsi="Arial" w:cs="Arial"/>
          <w:lang w:val="en-US"/>
        </w:rPr>
        <w:t>:</w:t>
      </w:r>
    </w:p>
    <w:p w14:paraId="441E1A37" w14:textId="6BDCC5C4" w:rsidR="00C818E5" w:rsidRDefault="00F47674" w:rsidP="00110EC9">
      <w:pPr>
        <w:spacing w:before="240"/>
        <w:ind w:left="360"/>
        <w:jc w:val="both"/>
        <w:rPr>
          <w:rFonts w:ascii="Arial" w:hAnsi="Arial" w:cs="Arial"/>
          <w:lang w:val="en-US"/>
        </w:rPr>
      </w:pPr>
      <w:r>
        <w:rPr>
          <w:rFonts w:ascii="Arial" w:hAnsi="Arial" w:cs="Arial"/>
          <w:lang w:val="en-US"/>
        </w:rPr>
        <w:t>It has been suggested that long-distance migratory</w:t>
      </w:r>
      <w:r w:rsidR="0037336E">
        <w:rPr>
          <w:rFonts w:ascii="Arial" w:hAnsi="Arial" w:cs="Arial"/>
          <w:lang w:val="en-US"/>
        </w:rPr>
        <w:t xml:space="preserve"> bats use</w:t>
      </w:r>
      <w:r w:rsidR="00827E64">
        <w:rPr>
          <w:rFonts w:ascii="Arial" w:hAnsi="Arial" w:cs="Arial"/>
          <w:lang w:val="en-US"/>
        </w:rPr>
        <w:t xml:space="preserve"> </w:t>
      </w:r>
      <w:r w:rsidR="00827E64" w:rsidRPr="00110EC9">
        <w:rPr>
          <w:rFonts w:ascii="Arial" w:hAnsi="Arial" w:cs="Arial"/>
          <w:b/>
          <w:lang w:val="en-US"/>
        </w:rPr>
        <w:t>t</w:t>
      </w:r>
      <w:r w:rsidR="00582B3C" w:rsidRPr="00110EC9">
        <w:rPr>
          <w:rFonts w:ascii="Arial" w:hAnsi="Arial" w:cs="Arial"/>
          <w:b/>
          <w:lang w:val="en-US"/>
        </w:rPr>
        <w:t>orpor</w:t>
      </w:r>
      <w:r w:rsidR="00827E64">
        <w:rPr>
          <w:rFonts w:ascii="Arial" w:hAnsi="Arial" w:cs="Arial"/>
          <w:lang w:val="en-US"/>
        </w:rPr>
        <w:t xml:space="preserve"> to minim</w:t>
      </w:r>
      <w:r>
        <w:rPr>
          <w:rFonts w:ascii="Arial" w:hAnsi="Arial" w:cs="Arial"/>
          <w:lang w:val="en-US"/>
        </w:rPr>
        <w:t>is</w:t>
      </w:r>
      <w:r w:rsidR="00B10111">
        <w:rPr>
          <w:rFonts w:ascii="Arial" w:hAnsi="Arial" w:cs="Arial"/>
          <w:lang w:val="en-US"/>
        </w:rPr>
        <w:t>e energy</w:t>
      </w:r>
      <w:r w:rsidR="00827E64">
        <w:rPr>
          <w:rFonts w:ascii="Arial" w:hAnsi="Arial" w:cs="Arial"/>
          <w:lang w:val="en-US"/>
        </w:rPr>
        <w:t xml:space="preserve"> costs during </w:t>
      </w:r>
      <w:r w:rsidR="00110EC9">
        <w:rPr>
          <w:rFonts w:ascii="Arial" w:hAnsi="Arial" w:cs="Arial"/>
          <w:lang w:val="en-US"/>
        </w:rPr>
        <w:t>daytime</w:t>
      </w:r>
      <w:r>
        <w:rPr>
          <w:rFonts w:ascii="Arial" w:hAnsi="Arial" w:cs="Arial"/>
          <w:lang w:val="en-US"/>
        </w:rPr>
        <w:t xml:space="preserve"> stopovers on migration routes </w:t>
      </w:r>
      <w:r w:rsidR="00827E64" w:rsidRPr="00110EC9">
        <w:rPr>
          <w:rFonts w:ascii="Arial" w:hAnsi="Arial" w:cs="Arial"/>
          <w:lang w:val="en-US"/>
        </w:rPr>
        <w:fldChar w:fldCharType="begin"/>
      </w:r>
      <w:r w:rsidR="00C56652">
        <w:rPr>
          <w:rFonts w:ascii="Arial" w:hAnsi="Arial" w:cs="Arial"/>
          <w:lang w:val="en-US"/>
        </w:rPr>
        <w:instrText xml:space="preserve"> ADDIN ZOTERO_ITEM CSL_CITATION {"citationID":"anp42brjfg","properties":{"formattedCitation":"(McGuire &amp; Guglielmo 2009)","plainCitation":"(McGuire &amp; Guglielmo 2009)","noteIndex":0},"citationItems":[{"id":1624,"uris":["http://zotero.org/users/local/B6GulUkZ/items/TX5LT7DZ"],"itemData":{"id":1624,"type":"article-journal","abstract":"Many species of bats undergo annual migrations, in some cases covering distances of 1,000 km or more. However, very little is known about the physiological and biochemical mechanisms underlying bat migration. In contrast, the physiology of migrating birds has been studied for decades and many migration-related changes have been documented. Although bats and birds evolved flight and long-distance migration independently, they have likely experienced many similar selective pressures. We therefore suggest that knowledge of bird migration physiology can be used to generate predictions for emerging studies of bat migration physiology. In this review, we discuss major physiological and biochemical adaptations relating to fuel acquisition and fuel utilization. For each, we summarize knowledge gained from migration studies of birds and bats (if any) and make predictions of bat migration physiology. For many aspects, we predict that bats will have evolved similar physiological mechanisms to birds. However, there are some potentially major differences in the energetic models for bats and birds, including torpor, fuel selection at high-intensity exercise, and trade-offs between reproduction and migration.","container-title":"Journal of Mammalogy","DOI":"10.1644/09-MAMM-S-084R.1","ISSN":"0022-2372","issue":"6","journalAbbreviation":"Journal of Mammalogy","page":"1290-1297","source":"Silverchair","title":"What Can Birds Tell Us about the Migration Physiology of Bats?","volume":"90","author":[{"family":"McGuire","given":"Liam P."},{"family":"Guglielmo","given":"Christopher G."}],"issued":{"date-parts":[["2009",12,15]]}}}],"schema":"https://github.com/citation-style-language/schema/raw/master/csl-citation.json"} </w:instrText>
      </w:r>
      <w:r w:rsidR="00827E64" w:rsidRPr="00110EC9">
        <w:rPr>
          <w:rFonts w:ascii="Arial" w:hAnsi="Arial" w:cs="Arial"/>
          <w:lang w:val="en-US"/>
        </w:rPr>
        <w:fldChar w:fldCharType="separate"/>
      </w:r>
      <w:r w:rsidR="00C56652" w:rsidRPr="005B645D">
        <w:rPr>
          <w:rFonts w:ascii="Arial" w:hAnsi="Arial" w:cs="Arial"/>
          <w:szCs w:val="24"/>
          <w:lang w:val="en-US"/>
        </w:rPr>
        <w:t>(McGuire &amp; Guglielmo 2009)</w:t>
      </w:r>
      <w:r w:rsidR="00827E64" w:rsidRPr="00110EC9">
        <w:rPr>
          <w:rFonts w:ascii="Arial" w:hAnsi="Arial" w:cs="Arial"/>
          <w:lang w:val="en-US"/>
        </w:rPr>
        <w:fldChar w:fldCharType="end"/>
      </w:r>
      <w:r w:rsidR="00827E64" w:rsidRPr="00110EC9">
        <w:rPr>
          <w:rFonts w:ascii="Arial" w:hAnsi="Arial" w:cs="Arial"/>
          <w:lang w:val="en-US"/>
        </w:rPr>
        <w:t xml:space="preserve">. </w:t>
      </w:r>
      <w:r>
        <w:rPr>
          <w:rFonts w:ascii="Arial" w:hAnsi="Arial" w:cs="Arial"/>
          <w:lang w:val="en-US"/>
        </w:rPr>
        <w:t>Typically</w:t>
      </w:r>
      <w:r w:rsidR="00827E64" w:rsidRPr="00110EC9">
        <w:rPr>
          <w:rFonts w:ascii="Arial" w:hAnsi="Arial" w:cs="Arial"/>
          <w:lang w:val="en-US"/>
        </w:rPr>
        <w:t xml:space="preserve">, </w:t>
      </w:r>
      <w:r>
        <w:rPr>
          <w:rFonts w:ascii="Arial" w:hAnsi="Arial" w:cs="Arial"/>
          <w:lang w:val="en-US"/>
        </w:rPr>
        <w:t xml:space="preserve">prolonged </w:t>
      </w:r>
      <w:r w:rsidR="00827E64" w:rsidRPr="00110EC9">
        <w:rPr>
          <w:rFonts w:ascii="Arial" w:hAnsi="Arial" w:cs="Arial"/>
          <w:lang w:val="en-US"/>
        </w:rPr>
        <w:t xml:space="preserve">and </w:t>
      </w:r>
      <w:r>
        <w:rPr>
          <w:rFonts w:ascii="Arial" w:hAnsi="Arial" w:cs="Arial"/>
          <w:lang w:val="en-US"/>
        </w:rPr>
        <w:t>continuous</w:t>
      </w:r>
      <w:r w:rsidR="00827E64" w:rsidRPr="00110EC9">
        <w:rPr>
          <w:rFonts w:ascii="Arial" w:hAnsi="Arial" w:cs="Arial"/>
          <w:lang w:val="en-US"/>
        </w:rPr>
        <w:t xml:space="preserve"> torpor is associated with winter hibernation </w:t>
      </w:r>
      <w:r w:rsidR="00827E64" w:rsidRPr="00110EC9">
        <w:rPr>
          <w:rFonts w:ascii="Arial" w:hAnsi="Arial" w:cs="Arial"/>
          <w:lang w:val="en-US"/>
        </w:rPr>
        <w:fldChar w:fldCharType="begin"/>
      </w:r>
      <w:r w:rsidR="00C56652">
        <w:rPr>
          <w:rFonts w:ascii="Arial" w:hAnsi="Arial" w:cs="Arial"/>
          <w:lang w:val="en-US"/>
        </w:rPr>
        <w:instrText xml:space="preserve"> ADDIN ZOTERO_ITEM CSL_CITATION {"citationID":"adh44pou9p","properties":{"formattedCitation":"(Speakman &amp; Thomas 2003)","plainCitation":"(Speakman &amp; Thomas 2003)","noteIndex":0},"citationItems":[{"id":3323,"uris":["http://zotero.org/users/local/B6GulUkZ/items/AEZXKWBK"],"itemData":{"id":3323,"type":"chapter","container-title":"Bat ecology","event-place":"Chicago, IL, USA","page":"430–490","publisher":"University of Chicago Press","publisher-place":"Chicago, IL, USA","source":"Google Scholar","title":"Physiological ecology and energetics of bats","author":[{"family":"Speakman","given":"John R."},{"family":"Thomas","given":"Donald W."}],"container-author":[{"family":"Kunz","given":"T. H."},{"family":"Fenton","given":"M. Brock"}],"issued":{"date-parts":[["2003"]]}}}],"schema":"https://github.com/citation-style-language/schema/raw/master/csl-citation.json"} </w:instrText>
      </w:r>
      <w:r w:rsidR="00827E64" w:rsidRPr="00110EC9">
        <w:rPr>
          <w:rFonts w:ascii="Arial" w:hAnsi="Arial" w:cs="Arial"/>
          <w:lang w:val="en-US"/>
        </w:rPr>
        <w:fldChar w:fldCharType="separate"/>
      </w:r>
      <w:r w:rsidR="00C56652" w:rsidRPr="005B645D">
        <w:rPr>
          <w:rFonts w:ascii="Arial" w:hAnsi="Arial" w:cs="Arial"/>
          <w:szCs w:val="24"/>
          <w:lang w:val="en-US"/>
        </w:rPr>
        <w:t>(Speakman &amp; Thomas 2003)</w:t>
      </w:r>
      <w:r w:rsidR="00827E64" w:rsidRPr="00110EC9">
        <w:rPr>
          <w:rFonts w:ascii="Arial" w:hAnsi="Arial" w:cs="Arial"/>
          <w:lang w:val="en-US"/>
        </w:rPr>
        <w:fldChar w:fldCharType="end"/>
      </w:r>
      <w:r w:rsidR="00110EC9" w:rsidRPr="00110EC9">
        <w:rPr>
          <w:rFonts w:ascii="Arial" w:hAnsi="Arial" w:cs="Arial"/>
          <w:lang w:val="en-US"/>
        </w:rPr>
        <w:t xml:space="preserve">. In this case, the term of </w:t>
      </w:r>
      <w:r w:rsidR="00110EC9" w:rsidRPr="00110EC9">
        <w:rPr>
          <w:rFonts w:ascii="Arial" w:hAnsi="Arial" w:cs="Arial"/>
          <w:b/>
          <w:lang w:val="en-US"/>
        </w:rPr>
        <w:t xml:space="preserve">torpor-assisted </w:t>
      </w:r>
      <w:r w:rsidR="00582B3C" w:rsidRPr="00110EC9">
        <w:rPr>
          <w:rFonts w:ascii="Arial" w:hAnsi="Arial" w:cs="Arial"/>
          <w:b/>
          <w:lang w:val="en-US"/>
        </w:rPr>
        <w:t>migration</w:t>
      </w:r>
      <w:r w:rsidR="00582B3C" w:rsidRPr="00110EC9">
        <w:rPr>
          <w:rFonts w:ascii="Arial" w:hAnsi="Arial" w:cs="Arial"/>
          <w:lang w:val="en-US"/>
        </w:rPr>
        <w:t xml:space="preserve"> </w:t>
      </w:r>
      <w:r>
        <w:rPr>
          <w:rFonts w:ascii="Arial" w:hAnsi="Arial" w:cs="Arial"/>
          <w:lang w:val="en-US"/>
        </w:rPr>
        <w:t>has been</w:t>
      </w:r>
      <w:r w:rsidR="00110EC9" w:rsidRPr="00110EC9">
        <w:rPr>
          <w:rFonts w:ascii="Arial" w:hAnsi="Arial" w:cs="Arial"/>
          <w:lang w:val="en-US"/>
        </w:rPr>
        <w:t xml:space="preserve"> introduced </w:t>
      </w:r>
      <w:r w:rsidR="00110EC9" w:rsidRPr="00110EC9">
        <w:rPr>
          <w:rFonts w:ascii="Arial" w:hAnsi="Arial" w:cs="Arial"/>
          <w:lang w:val="en-US"/>
        </w:rPr>
        <w:fldChar w:fldCharType="begin"/>
      </w:r>
      <w:r w:rsidR="00C56652">
        <w:rPr>
          <w:rFonts w:ascii="Arial" w:hAnsi="Arial" w:cs="Arial"/>
          <w:lang w:val="en-US"/>
        </w:rPr>
        <w:instrText xml:space="preserve"> ADDIN ZOTERO_ITEM CSL_CITATION {"citationID":"a18d4dg3rfq","properties":{"formattedCitation":"(McGuire {\\i{}et al.} 2012)","plainCitation":"(McGuire et al. 2012)","noteIndex":0},"citationItems":[{"id":3329,"uris":["http://zotero.org/users/local/B6GulUkZ/items/WB73IPPP"],"itemData":{"id":3329,"type":"article-journal","abstract":"1. Some bat species make long-distance latitudinal migrations between summer and winter grounds, but because of their elusive nature, few aspects of their biology are well understood. The need for migratory stopover sites to rest and refuel, such as used by birds, has been repeatedly suggested, but not previously tested empirically in bats. 2. We studied migrating silver-haired bats (Lasionycteris noctivagans) at Long Point, ON, Canada. We used digital radio-transmitters to track 30 bats using an array of five towers that effectively covered the entire region (c. 20 × 40 km). We measured stopover duration and departure direction, and documented movement patterns, foraging activity and roost sites. We measured body composition on arrival using quantitative magnetic resonance and simulated long-distance migration using observed body composition to predict migration range and rate. 3. Migration occurred in two waves (late August and mid-September). Most bats stayed 1–2 days, although two remained &gt;2 weeks. One third of the bats foraged while at the site, many foraging opportunistically on nights when rain precluded continued migration. Bats roosted in a variety of tree species and manmade structures in natural and developed areas. Half of the bats departed across Lake Erie (minimum crossing distance c. 38 km) while half departed along the shoreline. 4. Simulations predicted a migration rate of c. 250–275 km per day and suggest that all but one of the bats in our study carried sufficient fuel stores to reach the putative wintering area (estimated distance 1500 km) without further refuelling. 5. Our results suggest that migrating bats stopover for sanctuary or short-term rest as opposed to extended rest and refuelling as in many songbirds. Daily torpor could reduce energy costs when not in flight, minimizing the need for extended stopovers and allowing bats to potentially complete their migration at a fraction of the time and energy cost of similar sized birds.","container-title":"Journal of Animal Ecology","DOI":"10.1111/j.1365-2656.2011.01912.x","ISSN":"1365-2656","issue":"2","language":"en","license":"© 2011 The Authors. Journal of Animal Ecology © 2011 British Ecological Society","note":"_eprint: https://onlinelibrary.wiley.com/doi/pdf/10.1111/j.1365-2656.2011.01912.x","page":"377-385","source":"Wiley Online Library","title":"Migratory stopover in the long-distance migrant silver-haired bat, Lasionycteris noctivagans","volume":"81","author":[{"family":"McGuire","given":"Liam P."},{"family":"Guglielmo","given":"Christopher G."},{"family":"Mackenzie","given":"Stuart A."},{"family":"Taylor","given":"Philip D."}],"issued":{"date-parts":[["2012"]]}}}],"schema":"https://github.com/citation-style-language/schema/raw/master/csl-citation.json"} </w:instrText>
      </w:r>
      <w:r w:rsidR="00110EC9" w:rsidRPr="00110EC9">
        <w:rPr>
          <w:rFonts w:ascii="Arial" w:hAnsi="Arial" w:cs="Arial"/>
          <w:lang w:val="en-US"/>
        </w:rPr>
        <w:fldChar w:fldCharType="separate"/>
      </w:r>
      <w:r w:rsidR="00C56652" w:rsidRPr="00404D29">
        <w:rPr>
          <w:rFonts w:ascii="Arial" w:hAnsi="Arial" w:cs="Arial"/>
          <w:szCs w:val="24"/>
          <w:lang w:val="en-US"/>
        </w:rPr>
        <w:t xml:space="preserve">(McGuire </w:t>
      </w:r>
      <w:r w:rsidR="00C56652" w:rsidRPr="00404D29">
        <w:rPr>
          <w:rFonts w:ascii="Arial" w:hAnsi="Arial" w:cs="Arial"/>
          <w:i/>
          <w:iCs/>
          <w:szCs w:val="24"/>
          <w:lang w:val="en-US"/>
        </w:rPr>
        <w:t>et al.</w:t>
      </w:r>
      <w:r w:rsidR="00C56652" w:rsidRPr="00404D29">
        <w:rPr>
          <w:rFonts w:ascii="Arial" w:hAnsi="Arial" w:cs="Arial"/>
          <w:szCs w:val="24"/>
          <w:lang w:val="en-US"/>
        </w:rPr>
        <w:t xml:space="preserve"> 2012)</w:t>
      </w:r>
      <w:r w:rsidR="00110EC9" w:rsidRPr="00110EC9">
        <w:rPr>
          <w:rFonts w:ascii="Arial" w:hAnsi="Arial" w:cs="Arial"/>
          <w:lang w:val="en-US"/>
        </w:rPr>
        <w:fldChar w:fldCharType="end"/>
      </w:r>
      <w:r w:rsidR="00110EC9" w:rsidRPr="00110EC9">
        <w:rPr>
          <w:rFonts w:ascii="Arial" w:hAnsi="Arial" w:cs="Arial"/>
          <w:lang w:val="en-US"/>
        </w:rPr>
        <w:t>.</w:t>
      </w:r>
      <w:r w:rsidR="00110EC9">
        <w:rPr>
          <w:rFonts w:ascii="Arial" w:hAnsi="Arial" w:cs="Arial"/>
          <w:lang w:val="en-US"/>
        </w:rPr>
        <w:t xml:space="preserve"> Species of the Silver-haired Bat (</w:t>
      </w:r>
      <w:r w:rsidR="00110EC9" w:rsidRPr="00110EC9">
        <w:rPr>
          <w:rFonts w:ascii="Arial" w:hAnsi="Arial" w:cs="Arial"/>
          <w:i/>
          <w:lang w:val="en-US"/>
        </w:rPr>
        <w:t>Lasionycteris noctivagans</w:t>
      </w:r>
      <w:r w:rsidR="00110EC9">
        <w:rPr>
          <w:rFonts w:ascii="Arial" w:hAnsi="Arial" w:cs="Arial"/>
          <w:lang w:val="en-US"/>
        </w:rPr>
        <w:t xml:space="preserve">) used torpor instead of </w:t>
      </w:r>
      <w:r>
        <w:rPr>
          <w:rFonts w:ascii="Arial" w:hAnsi="Arial" w:cs="Arial"/>
          <w:lang w:val="en-US"/>
        </w:rPr>
        <w:t>remaining</w:t>
      </w:r>
      <w:r w:rsidR="00110EC9">
        <w:rPr>
          <w:rFonts w:ascii="Arial" w:hAnsi="Arial" w:cs="Arial"/>
          <w:lang w:val="en-US"/>
        </w:rPr>
        <w:t xml:space="preserve"> euthermic to</w:t>
      </w:r>
      <w:r>
        <w:rPr>
          <w:rFonts w:ascii="Arial" w:hAnsi="Arial" w:cs="Arial"/>
          <w:lang w:val="en-US"/>
        </w:rPr>
        <w:t xml:space="preserve"> save up to 91% of their energy</w:t>
      </w:r>
      <w:r w:rsidR="00110EC9">
        <w:rPr>
          <w:rFonts w:ascii="Arial" w:hAnsi="Arial" w:cs="Arial"/>
          <w:lang w:val="en-US"/>
        </w:rPr>
        <w:t xml:space="preserve"> </w:t>
      </w:r>
      <w:r w:rsidR="00110EC9" w:rsidRPr="00110EC9">
        <w:rPr>
          <w:rFonts w:ascii="Arial" w:hAnsi="Arial" w:cs="Arial"/>
          <w:lang w:val="en-US"/>
        </w:rPr>
        <w:fldChar w:fldCharType="begin"/>
      </w:r>
      <w:r w:rsidR="00C56652">
        <w:rPr>
          <w:rFonts w:ascii="Arial" w:hAnsi="Arial" w:cs="Arial"/>
          <w:lang w:val="en-US"/>
        </w:rPr>
        <w:instrText xml:space="preserve"> ADDIN ZOTERO_ITEM CSL_CITATION {"citationID":"a20otfldou9","properties":{"formattedCitation":"(McGuire {\\i{}et al.} 2014)","plainCitation":"(McGuire et al. 2014)","noteIndex":0},"citationItems":[{"id":3290,"uris":["http://zotero.org/users/local/B6GulUkZ/items/PKWN9XPI"],"itemData":{"id":3290,"type":"article-journal","abstract":"Bats and birds must balance time and energy budgets during migration. Migrating bats face similar physiological challenges to birds, but nocturnality creates special challenges for bats, such as a conflict between travelling and refueling, which many birds avoid by feeding in daylight and flying at night. As endothermic animals, bats and birds alike must expend substantial amounts of energy to maintain high body temperatures. For migratory birds refueling at stopovers, remaining euthermic during inactive periods reduces the net refuelling rate, thereby prolonging stopover duration and delaying subsequent movement. We hypothesized that bats could mitigate similar ambient-temperature dependent costs by using a torpor-assisted migration strategy. We studied silver-haired bats Lasionycteris noctivagans during autumn migration using a combination of respirometry and temperature-sensitive radiotelemetry to estimate energy costs incurred under ambient temperature conditions, and the energy that bats saved by using torpor during daytime roosting periods. All bats, regardless of sex, age, or body condition used torpor at stopover and saved up to 91% of the energy they would have expended to remain euthermic. Furthermore, bats modulated use of torpor depending on ambient temperature. By adjusting the time spent torpid, bats achieved a rate of energy expenditure independent of the ambient temperature encountered at stopover. By lowering body temperature during inactive periods, fuel stores are spared, reducing the need for refuelling. Optimal migration models consider trade-offs between time and energy. Heterothermy provides a physiological strategy that allows bats to conserve energy without paying a time penalty as they migrate. Although uncommon, some avian lineages are known to use heterothermy, and current theoretical models of migration may not be appropriate for these groups. We propose that thermoregulatory strategies should be an important consideration of future migration studies of both bats and birds.","container-title":"PLOS ONE","DOI":"10.1371/journal.pone.0115724","ISSN":"1932-6203","issue":"12","journalAbbreviation":"PLOS ONE","language":"en","note":"publisher: Public Library of Science","page":"e115724","source":"PLoS Journals","title":"Bats on a Budget: Torpor-Assisted Migration Saves Time and Energy","title-short":"Bats on a Budget","volume":"9","author":[{"family":"McGuire","given":"Liam P."},{"family":"Jonasson","given":"Kristin A."},{"family":"Guglielmo","given":"Christopher G."}],"issued":{"date-parts":[["2014",12,31]]}}}],"schema":"https://github.com/citation-style-language/schema/raw/master/csl-citation.json"} </w:instrText>
      </w:r>
      <w:r w:rsidR="00110EC9" w:rsidRPr="00110EC9">
        <w:rPr>
          <w:rFonts w:ascii="Arial" w:hAnsi="Arial" w:cs="Arial"/>
          <w:lang w:val="en-US"/>
        </w:rPr>
        <w:fldChar w:fldCharType="separate"/>
      </w:r>
      <w:r w:rsidR="00C56652" w:rsidRPr="00404D29">
        <w:rPr>
          <w:rFonts w:ascii="Arial" w:hAnsi="Arial" w:cs="Arial"/>
          <w:szCs w:val="24"/>
          <w:lang w:val="en-US"/>
        </w:rPr>
        <w:t xml:space="preserve">(McGuire </w:t>
      </w:r>
      <w:r w:rsidR="00C56652" w:rsidRPr="00404D29">
        <w:rPr>
          <w:rFonts w:ascii="Arial" w:hAnsi="Arial" w:cs="Arial"/>
          <w:i/>
          <w:iCs/>
          <w:szCs w:val="24"/>
          <w:lang w:val="en-US"/>
        </w:rPr>
        <w:t>et al.</w:t>
      </w:r>
      <w:r w:rsidR="00C56652" w:rsidRPr="00404D29">
        <w:rPr>
          <w:rFonts w:ascii="Arial" w:hAnsi="Arial" w:cs="Arial"/>
          <w:szCs w:val="24"/>
          <w:lang w:val="en-US"/>
        </w:rPr>
        <w:t xml:space="preserve"> 2014)</w:t>
      </w:r>
      <w:r w:rsidR="00110EC9" w:rsidRPr="00110EC9">
        <w:rPr>
          <w:rFonts w:ascii="Arial" w:hAnsi="Arial" w:cs="Arial"/>
          <w:lang w:val="en-US"/>
        </w:rPr>
        <w:fldChar w:fldCharType="end"/>
      </w:r>
      <w:r w:rsidR="00110EC9" w:rsidRPr="00110EC9">
        <w:rPr>
          <w:rFonts w:ascii="Arial" w:hAnsi="Arial" w:cs="Arial"/>
          <w:lang w:val="en-US"/>
        </w:rPr>
        <w:t>.</w:t>
      </w:r>
      <w:r w:rsidR="00110EC9">
        <w:rPr>
          <w:rFonts w:ascii="Arial" w:hAnsi="Arial" w:cs="Arial"/>
          <w:lang w:val="en-US"/>
        </w:rPr>
        <w:t xml:space="preserve"> </w:t>
      </w:r>
    </w:p>
    <w:p w14:paraId="02E1183B" w14:textId="68BBC1E9" w:rsidR="00B327FF" w:rsidRDefault="0037336E" w:rsidP="00B327FF">
      <w:pPr>
        <w:spacing w:before="240"/>
        <w:ind w:left="360"/>
        <w:jc w:val="both"/>
        <w:rPr>
          <w:rFonts w:ascii="Arial" w:hAnsi="Arial" w:cs="Arial"/>
          <w:lang w:val="en-US"/>
        </w:rPr>
      </w:pPr>
      <w:r>
        <w:rPr>
          <w:rFonts w:ascii="Arial" w:hAnsi="Arial" w:cs="Arial"/>
          <w:lang w:val="en-US"/>
        </w:rPr>
        <w:t xml:space="preserve">Bats </w:t>
      </w:r>
      <w:r w:rsidR="00F47674">
        <w:rPr>
          <w:rFonts w:ascii="Arial" w:hAnsi="Arial" w:cs="Arial"/>
          <w:lang w:val="en-US"/>
        </w:rPr>
        <w:t xml:space="preserve">migrate </w:t>
      </w:r>
      <w:r>
        <w:rPr>
          <w:rFonts w:ascii="Arial" w:hAnsi="Arial" w:cs="Arial"/>
          <w:lang w:val="en-US"/>
        </w:rPr>
        <w:t xml:space="preserve">almost exclusively </w:t>
      </w:r>
      <w:r w:rsidR="00F47674">
        <w:rPr>
          <w:rFonts w:ascii="Arial" w:hAnsi="Arial" w:cs="Arial"/>
          <w:lang w:val="en-US"/>
        </w:rPr>
        <w:t>at night, making daytime stopovers essential</w:t>
      </w:r>
      <w:r>
        <w:rPr>
          <w:rFonts w:ascii="Arial" w:hAnsi="Arial" w:cs="Arial"/>
          <w:lang w:val="en-US"/>
        </w:rPr>
        <w:t xml:space="preserve"> </w:t>
      </w:r>
      <w:r w:rsidRPr="00110EC9">
        <w:rPr>
          <w:rFonts w:ascii="Arial" w:hAnsi="Arial" w:cs="Arial"/>
          <w:lang w:val="en-US"/>
        </w:rPr>
        <w:fldChar w:fldCharType="begin"/>
      </w:r>
      <w:r w:rsidR="00C56652">
        <w:rPr>
          <w:rFonts w:ascii="Arial" w:hAnsi="Arial" w:cs="Arial"/>
          <w:lang w:val="en-US"/>
        </w:rPr>
        <w:instrText xml:space="preserve"> ADDIN ZOTERO_ITEM CSL_CITATION {"citationID":"EHdwSnbb","properties":{"formattedCitation":"(McGuire {\\i{}et al.} 2012)","plainCitation":"(McGuire et al. 2012)","noteIndex":0},"citationItems":[{"id":3329,"uris":["http://zotero.org/users/local/B6GulUkZ/items/WB73IPPP"],"itemData":{"id":3329,"type":"article-journal","abstract":"1. Some bat species make long-distance latitudinal migrations between summer and winter grounds, but because of their elusive nature, few aspects of their biology are well understood. The need for migratory stopover sites to rest and refuel, such as used by birds, has been repeatedly suggested, but not previously tested empirically in bats. 2. We studied migrating silver-haired bats (Lasionycteris noctivagans) at Long Point, ON, Canada. We used digital radio-transmitters to track 30 bats using an array of five towers that effectively covered the entire region (c. 20 × 40 km). We measured stopover duration and departure direction, and documented movement patterns, foraging activity and roost sites. We measured body composition on arrival using quantitative magnetic resonance and simulated long-distance migration using observed body composition to predict migration range and rate. 3. Migration occurred in two waves (late August and mid-September). Most bats stayed 1–2 days, although two remained &gt;2 weeks. One third of the bats foraged while at the site, many foraging opportunistically on nights when rain precluded continued migration. Bats roosted in a variety of tree species and manmade structures in natural and developed areas. Half of the bats departed across Lake Erie (minimum crossing distance c. 38 km) while half departed along the shoreline. 4. Simulations predicted a migration rate of c. 250–275 km per day and suggest that all but one of the bats in our study carried sufficient fuel stores to reach the putative wintering area (estimated distance 1500 km) without further refuelling. 5. Our results suggest that migrating bats stopover for sanctuary or short-term rest as opposed to extended rest and refuelling as in many songbirds. Daily torpor could reduce energy costs when not in flight, minimizing the need for extended stopovers and allowing bats to potentially complete their migration at a fraction of the time and energy cost of similar sized birds.","container-title":"Journal of Animal Ecology","DOI":"10.1111/j.1365-2656.2011.01912.x","ISSN":"1365-2656","issue":"2","language":"en","license":"© 2011 The Authors. Journal of Animal Ecology © 2011 British Ecological Society","note":"_eprint: https://onlinelibrary.wiley.com/doi/pdf/10.1111/j.1365-2656.2011.01912.x","page":"377-385","source":"Wiley Online Library","title":"Migratory stopover in the long-distance migrant silver-haired bat, Lasionycteris noctivagans","volume":"81","author":[{"family":"McGuire","given":"Liam P."},{"family":"Guglielmo","given":"Christopher G."},{"family":"Mackenzie","given":"Stuart A."},{"family":"Taylor","given":"Philip D."}],"issued":{"date-parts":[["2012"]]}}}],"schema":"https://github.com/citation-style-language/schema/raw/master/csl-citation.json"} </w:instrText>
      </w:r>
      <w:r w:rsidRPr="00110EC9">
        <w:rPr>
          <w:rFonts w:ascii="Arial" w:hAnsi="Arial" w:cs="Arial"/>
          <w:lang w:val="en-US"/>
        </w:rPr>
        <w:fldChar w:fldCharType="separate"/>
      </w:r>
      <w:r w:rsidR="00C56652" w:rsidRPr="00404D29">
        <w:rPr>
          <w:rFonts w:ascii="Arial" w:hAnsi="Arial" w:cs="Arial"/>
          <w:szCs w:val="24"/>
          <w:lang w:val="en-US"/>
        </w:rPr>
        <w:t xml:space="preserve">(McGuire </w:t>
      </w:r>
      <w:r w:rsidR="00C56652" w:rsidRPr="00404D29">
        <w:rPr>
          <w:rFonts w:ascii="Arial" w:hAnsi="Arial" w:cs="Arial"/>
          <w:i/>
          <w:iCs/>
          <w:szCs w:val="24"/>
          <w:lang w:val="en-US"/>
        </w:rPr>
        <w:t>et al.</w:t>
      </w:r>
      <w:r w:rsidR="00C56652" w:rsidRPr="00404D29">
        <w:rPr>
          <w:rFonts w:ascii="Arial" w:hAnsi="Arial" w:cs="Arial"/>
          <w:szCs w:val="24"/>
          <w:lang w:val="en-US"/>
        </w:rPr>
        <w:t xml:space="preserve"> 2012)</w:t>
      </w:r>
      <w:r w:rsidRPr="00110EC9">
        <w:rPr>
          <w:rFonts w:ascii="Arial" w:hAnsi="Arial" w:cs="Arial"/>
          <w:lang w:val="en-US"/>
        </w:rPr>
        <w:fldChar w:fldCharType="end"/>
      </w:r>
      <w:r w:rsidRPr="00110EC9">
        <w:rPr>
          <w:rFonts w:ascii="Arial" w:hAnsi="Arial" w:cs="Arial"/>
          <w:lang w:val="en-US"/>
        </w:rPr>
        <w:t>.</w:t>
      </w:r>
      <w:r w:rsidR="00F47674">
        <w:rPr>
          <w:rFonts w:ascii="Arial" w:hAnsi="Arial" w:cs="Arial"/>
          <w:lang w:val="en-US"/>
        </w:rPr>
        <w:t xml:space="preserve"> Suitable roosts in trees and artificial structures and their microclimate are i</w:t>
      </w:r>
      <w:r w:rsidR="00A643F7">
        <w:rPr>
          <w:rFonts w:ascii="Arial" w:hAnsi="Arial" w:cs="Arial"/>
          <w:lang w:val="en-US"/>
        </w:rPr>
        <w:t xml:space="preserve">mportant for bats </w:t>
      </w:r>
      <w:r w:rsidR="00F47674">
        <w:rPr>
          <w:rFonts w:ascii="Arial" w:hAnsi="Arial" w:cs="Arial"/>
          <w:lang w:val="en-US"/>
        </w:rPr>
        <w:t>at</w:t>
      </w:r>
      <w:r w:rsidR="00A643F7">
        <w:rPr>
          <w:rFonts w:ascii="Arial" w:hAnsi="Arial" w:cs="Arial"/>
          <w:lang w:val="en-US"/>
        </w:rPr>
        <w:t xml:space="preserve"> </w:t>
      </w:r>
      <w:r w:rsidR="00A643F7" w:rsidRPr="00036EB0">
        <w:rPr>
          <w:rFonts w:ascii="Arial" w:hAnsi="Arial" w:cs="Arial"/>
          <w:b/>
          <w:lang w:val="en-US"/>
        </w:rPr>
        <w:t>stopover sites</w:t>
      </w:r>
      <w:r w:rsidR="00A643F7">
        <w:rPr>
          <w:rFonts w:ascii="Arial" w:hAnsi="Arial" w:cs="Arial"/>
          <w:lang w:val="en-US"/>
        </w:rPr>
        <w:t xml:space="preserve"> </w:t>
      </w:r>
      <w:r w:rsidR="00A643F7" w:rsidRPr="00036EB0">
        <w:rPr>
          <w:rFonts w:ascii="Arial" w:hAnsi="Arial" w:cs="Arial"/>
          <w:lang w:val="en-US"/>
        </w:rPr>
        <w:fldChar w:fldCharType="begin"/>
      </w:r>
      <w:r w:rsidR="00C56652">
        <w:rPr>
          <w:rFonts w:ascii="Arial" w:hAnsi="Arial" w:cs="Arial"/>
          <w:lang w:val="en-US"/>
        </w:rPr>
        <w:instrText xml:space="preserve"> ADDIN ZOTERO_ITEM CSL_CITATION {"citationID":"aj4t1lumjj","properties":{"formattedCitation":"(McGuire {\\i{}et al.} 2012, 2014)","plainCitation":"(McGuire et al. 2012, 2014)","noteIndex":0},"citationItems":[{"id":3329,"uris":["http://zotero.org/users/local/B6GulUkZ/items/WB73IPPP"],"itemData":{"id":3329,"type":"article-journal","abstract":"1. Some bat species make long-distance latitudinal migrations between summer and winter grounds, but because of their elusive nature, few aspects of their biology are well understood. The need for migratory stopover sites to rest and refuel, such as used by birds, has been repeatedly suggested, but not previously tested empirically in bats. 2. We studied migrating silver-haired bats (Lasionycteris noctivagans) at Long Point, ON, Canada. We used digital radio-transmitters to track 30 bats using an array of five towers that effectively covered the entire region (c. 20 × 40 km). We measured stopover duration and departure direction, and documented movement patterns, foraging activity and roost sites. We measured body composition on arrival using quantitative magnetic resonance and simulated long-distance migration using observed body composition to predict migration range and rate. 3. Migration occurred in two waves (late August and mid-September). Most bats stayed 1–2 days, although two remained &gt;2 weeks. One third of the bats foraged while at the site, many foraging opportunistically on nights when rain precluded continued migration. Bats roosted in a variety of tree species and manmade structures in natural and developed areas. Half of the bats departed across Lake Erie (minimum crossing distance c. 38 km) while half departed along the shoreline. 4. Simulations predicted a migration rate of c. 250–275 km per day and suggest that all but one of the bats in our study carried sufficient fuel stores to reach the putative wintering area (estimated distance 1500 km) without further refuelling. 5. Our results suggest that migrating bats stopover for sanctuary or short-term rest as opposed to extended rest and refuelling as in many songbirds. Daily torpor could reduce energy costs when not in flight, minimizing the need for extended stopovers and allowing bats to potentially complete their migration at a fraction of the time and energy cost of similar sized birds.","container-title":"Journal of Animal Ecology","DOI":"10.1111/j.1365-2656.2011.01912.x","ISSN":"1365-2656","issue":"2","language":"en","license":"© 2011 The Authors. Journal of Animal Ecology © 2011 British Ecological Society","note":"_eprint: https://onlinelibrary.wiley.com/doi/pdf/10.1111/j.1365-2656.2011.01912.x","page":"377-385","source":"Wiley Online Library","title":"Migratory stopover in the long-distance migrant silver-haired bat, Lasionycteris noctivagans","volume":"81","author":[{"family":"McGuire","given":"Liam P."},{"family":"Guglielmo","given":"Christopher G."},{"family":"Mackenzie","given":"Stuart A."},{"family":"Taylor","given":"Philip D."}],"issued":{"date-parts":[["2012"]]}}},{"id":3290,"uris":["http://zotero.org/users/local/B6GulUkZ/items/PKWN9XPI"],"itemData":{"id":3290,"type":"article-journal","abstract":"Bats and birds must balance time and energy budgets during migration. Migrating bats face similar physiological challenges to birds, but nocturnality creates special challenges for bats, such as a conflict between travelling and refueling, which many birds avoid by feeding in daylight and flying at night. As endothermic animals, bats and birds alike must expend substantial amounts of energy to maintain high body temperatures. For migratory birds refueling at stopovers, remaining euthermic during inactive periods reduces the net refuelling rate, thereby prolonging stopover duration and delaying subsequent movement. We hypothesized that bats could mitigate similar ambient-temperature dependent costs by using a torpor-assisted migration strategy. We studied silver-haired bats Lasionycteris noctivagans during autumn migration using a combination of respirometry and temperature-sensitive radiotelemetry to estimate energy costs incurred under ambient temperature conditions, and the energy that bats saved by using torpor during daytime roosting periods. All bats, regardless of sex, age, or body condition used torpor at stopover and saved up to 91% of the energy they would have expended to remain euthermic. Furthermore, bats modulated use of torpor depending on ambient temperature. By adjusting the time spent torpid, bats achieved a rate of energy expenditure independent of the ambient temperature encountered at stopover. By lowering body temperature during inactive periods, fuel stores are spared, reducing the need for refuelling. Optimal migration models consider trade-offs between time and energy. Heterothermy provides a physiological strategy that allows bats to conserve energy without paying a time penalty as they migrate. Although uncommon, some avian lineages are known to use heterothermy, and current theoretical models of migration may not be appropriate for these groups. We propose that thermoregulatory strategies should be an important consideration of future migration studies of both bats and birds.","container-title":"PLOS ONE","DOI":"10.1371/journal.pone.0115724","ISSN":"1932-6203","issue":"12","journalAbbreviation":"PLOS ONE","language":"en","note":"publisher: Public Library of Science","page":"e115724","source":"PLoS Journals","title":"Bats on a Budget: Torpor-Assisted Migration Saves Time and Energy","title-short":"Bats on a Budget","volume":"9","author":[{"family":"McGuire","given":"Liam P."},{"family":"Jonasson","given":"Kristin A."},{"family":"Guglielmo","given":"Christopher G."}],"issued":{"date-parts":[["2014",12,31]]}}}],"schema":"https://github.com/citation-style-language/schema/raw/master/csl-citation.json"} </w:instrText>
      </w:r>
      <w:r w:rsidR="00A643F7" w:rsidRPr="00036EB0">
        <w:rPr>
          <w:rFonts w:ascii="Arial" w:hAnsi="Arial" w:cs="Arial"/>
          <w:lang w:val="en-US"/>
        </w:rPr>
        <w:fldChar w:fldCharType="separate"/>
      </w:r>
      <w:r w:rsidR="00C56652" w:rsidRPr="00404D29">
        <w:rPr>
          <w:rFonts w:ascii="Arial" w:hAnsi="Arial" w:cs="Arial"/>
          <w:szCs w:val="24"/>
          <w:lang w:val="en-US"/>
        </w:rPr>
        <w:t xml:space="preserve">(McGuire </w:t>
      </w:r>
      <w:r w:rsidR="00C56652" w:rsidRPr="00404D29">
        <w:rPr>
          <w:rFonts w:ascii="Arial" w:hAnsi="Arial" w:cs="Arial"/>
          <w:i/>
          <w:iCs/>
          <w:szCs w:val="24"/>
          <w:lang w:val="en-US"/>
        </w:rPr>
        <w:t>et al.</w:t>
      </w:r>
      <w:r w:rsidR="00C56652" w:rsidRPr="00404D29">
        <w:rPr>
          <w:rFonts w:ascii="Arial" w:hAnsi="Arial" w:cs="Arial"/>
          <w:szCs w:val="24"/>
          <w:lang w:val="en-US"/>
        </w:rPr>
        <w:t xml:space="preserve"> 2012, 2014)</w:t>
      </w:r>
      <w:r w:rsidR="00A643F7" w:rsidRPr="00036EB0">
        <w:rPr>
          <w:rFonts w:ascii="Arial" w:hAnsi="Arial" w:cs="Arial"/>
          <w:lang w:val="en-US"/>
        </w:rPr>
        <w:fldChar w:fldCharType="end"/>
      </w:r>
      <w:r w:rsidR="00A643F7" w:rsidRPr="00036EB0">
        <w:rPr>
          <w:rFonts w:ascii="Arial" w:hAnsi="Arial" w:cs="Arial"/>
          <w:lang w:val="en-US"/>
        </w:rPr>
        <w:t>.</w:t>
      </w:r>
      <w:r w:rsidR="00A643F7">
        <w:rPr>
          <w:rFonts w:ascii="Arial" w:hAnsi="Arial" w:cs="Arial"/>
          <w:lang w:val="en-US"/>
        </w:rPr>
        <w:t xml:space="preserve"> </w:t>
      </w:r>
    </w:p>
    <w:p w14:paraId="0CCD2909" w14:textId="63CD9CBC" w:rsidR="00042230" w:rsidRDefault="00D72624" w:rsidP="00F47674">
      <w:pPr>
        <w:spacing w:before="240"/>
        <w:ind w:left="360"/>
        <w:jc w:val="both"/>
        <w:rPr>
          <w:rFonts w:ascii="Arial" w:hAnsi="Arial" w:cs="Arial"/>
          <w:lang w:val="en-US"/>
        </w:rPr>
      </w:pPr>
      <w:r w:rsidRPr="005B645D">
        <w:rPr>
          <w:rFonts w:ascii="Arial" w:hAnsi="Arial" w:cs="Arial"/>
          <w:color w:val="2A2A2A"/>
          <w:shd w:val="clear" w:color="auto" w:fill="FFFFFF"/>
          <w:lang w:val="en-US"/>
        </w:rPr>
        <w:t xml:space="preserve">The frequent stops </w:t>
      </w:r>
      <w:r w:rsidR="00F47674" w:rsidRPr="005B645D">
        <w:rPr>
          <w:rFonts w:ascii="Arial" w:hAnsi="Arial" w:cs="Arial"/>
          <w:color w:val="2A2A2A"/>
          <w:shd w:val="clear" w:color="auto" w:fill="FFFFFF"/>
          <w:lang w:val="en-US"/>
        </w:rPr>
        <w:t xml:space="preserve">made by </w:t>
      </w:r>
      <w:r w:rsidRPr="005B645D">
        <w:rPr>
          <w:rFonts w:ascii="Arial" w:hAnsi="Arial" w:cs="Arial"/>
          <w:color w:val="2A2A2A"/>
          <w:shd w:val="clear" w:color="auto" w:fill="FFFFFF"/>
          <w:lang w:val="en-US"/>
        </w:rPr>
        <w:t xml:space="preserve">bats during migration to feed </w:t>
      </w:r>
      <w:r w:rsidR="00F47674" w:rsidRPr="005B645D">
        <w:rPr>
          <w:rFonts w:ascii="Arial" w:hAnsi="Arial" w:cs="Arial"/>
          <w:color w:val="2A2A2A"/>
          <w:shd w:val="clear" w:color="auto" w:fill="FFFFFF"/>
          <w:lang w:val="en-US"/>
        </w:rPr>
        <w:t>on</w:t>
      </w:r>
      <w:r w:rsidRPr="005B645D">
        <w:rPr>
          <w:rFonts w:ascii="Arial" w:hAnsi="Arial" w:cs="Arial"/>
          <w:color w:val="2A2A2A"/>
          <w:shd w:val="clear" w:color="auto" w:fill="FFFFFF"/>
          <w:lang w:val="en-US"/>
        </w:rPr>
        <w:t xml:space="preserve"> insects and to store fat</w:t>
      </w:r>
      <w:r w:rsidR="00F47674" w:rsidRPr="005B645D">
        <w:rPr>
          <w:rFonts w:ascii="Arial" w:hAnsi="Arial" w:cs="Arial"/>
          <w:color w:val="2A2A2A"/>
          <w:shd w:val="clear" w:color="auto" w:fill="FFFFFF"/>
          <w:lang w:val="en-US"/>
        </w:rPr>
        <w:t xml:space="preserve"> can be described</w:t>
      </w:r>
      <w:r w:rsidRPr="005B645D">
        <w:rPr>
          <w:rFonts w:ascii="Arial" w:hAnsi="Arial" w:cs="Arial"/>
          <w:color w:val="2A2A2A"/>
          <w:shd w:val="clear" w:color="auto" w:fill="FFFFFF"/>
          <w:lang w:val="en-US"/>
        </w:rPr>
        <w:t xml:space="preserve"> as </w:t>
      </w:r>
      <w:r w:rsidR="00F47674" w:rsidRPr="005B645D">
        <w:rPr>
          <w:rFonts w:ascii="Arial" w:hAnsi="Arial" w:cs="Arial"/>
          <w:color w:val="2A2A2A"/>
          <w:shd w:val="clear" w:color="auto" w:fill="FFFFFF"/>
          <w:lang w:val="en-US"/>
        </w:rPr>
        <w:t xml:space="preserve">a </w:t>
      </w:r>
      <w:r w:rsidR="00F47674" w:rsidRPr="005B645D">
        <w:rPr>
          <w:rFonts w:ascii="Arial" w:hAnsi="Arial" w:cs="Arial"/>
          <w:b/>
          <w:color w:val="2A2A2A"/>
          <w:shd w:val="clear" w:color="auto" w:fill="FFFFFF"/>
          <w:lang w:val="en-US"/>
        </w:rPr>
        <w:t>fly-and-</w:t>
      </w:r>
      <w:r w:rsidR="00B10111" w:rsidRPr="005B645D">
        <w:rPr>
          <w:rFonts w:ascii="Arial" w:hAnsi="Arial" w:cs="Arial"/>
          <w:b/>
          <w:color w:val="2A2A2A"/>
          <w:shd w:val="clear" w:color="auto" w:fill="FFFFFF"/>
          <w:lang w:val="en-US"/>
        </w:rPr>
        <w:t>forage strategy</w:t>
      </w:r>
      <w:r w:rsidRPr="005B645D">
        <w:rPr>
          <w:rFonts w:ascii="Arial" w:hAnsi="Arial" w:cs="Arial"/>
          <w:color w:val="2A2A2A"/>
          <w:shd w:val="clear" w:color="auto" w:fill="FFFFFF"/>
          <w:lang w:val="en-US"/>
        </w:rPr>
        <w:t xml:space="preserve"> </w:t>
      </w:r>
      <w:r w:rsidRPr="00D72624">
        <w:rPr>
          <w:rFonts w:ascii="Arial" w:hAnsi="Arial" w:cs="Arial"/>
          <w:color w:val="2A2A2A"/>
          <w:shd w:val="clear" w:color="auto" w:fill="FFFFFF"/>
        </w:rPr>
        <w:fldChar w:fldCharType="begin"/>
      </w:r>
      <w:r w:rsidR="00C56652" w:rsidRPr="005B645D">
        <w:rPr>
          <w:rFonts w:ascii="Arial" w:hAnsi="Arial" w:cs="Arial"/>
          <w:color w:val="2A2A2A"/>
          <w:shd w:val="clear" w:color="auto" w:fill="FFFFFF"/>
          <w:lang w:val="en-US"/>
        </w:rPr>
        <w:instrText xml:space="preserve"> ADDIN ZOTERO_ITEM CSL_CITATION {"citationID":"a6uesslhcv","properties":{"formattedCitation":"(\\uc0\\u352{}uba {\\i{}et al.} 2012)","plainCitation":"(Šuba et al. 2012)","noteIndex":0},"citationItems":[{"id":3338,"uris":["http://zotero.org/users/local/B6GulUkZ/items/N6S8SHTT"],"itemData":{"id":3338,"type":"article-journal","abstract":"Populations of Pipistrellus nathusii (Nathusius's bat), an insectivorous aerial-hawking species that breeds in north-eastern Europe, perform long-distance migrations between breeding sites and hibernation areas in central and southern Europe. The feeding strategy of migrating P nathusii was investigated in Latvia on the east coast of the Baltic Sea, exploring evidence for and against two non-mutually exclusive predictions that i) the bats feed shortly after dusk at highest aerial insect activity and continue to migrate thereafter or ii) apply a 'fly-and-forage' strategy and frequently interrupt their migration flight to feed. Echolocation calls and feeding buzzes of P. nathusii were recorded throughout the night from August until September on a known migration flyway over coastal dunes and at potential foraging sites in adjacent woodlands, over meadows and wetlands. The results indicate that P. nathusii applies a fly-and-forage strategy along the Baltic coast. However, a threshold in aerial insect availability may exist, below which no foraging occurs and migration continues.","container-title":"Acta Chiropterologica","DOI":"10.3161/150811012X661693","journalAbbreviation":"Acta Chiropterologica","page":"379-385","source":"ResearchGate","title":"Fly-and-Forage Strategy in the Bat Pipistrellus nathusii During Autumn Migration","volume":"14","author":[{"family":"Šuba","given":"Jurģis"},{"family":"Pētersons","given":"Gunārs"},{"family":"Rydell","given":"Jens"}],"issued":{"date-parts":[["2012",12,1]]}}}],"schema":"https://github.com/citation-style-language/schema/raw/master/csl-citation.json"} </w:instrText>
      </w:r>
      <w:r w:rsidRPr="00D72624">
        <w:rPr>
          <w:rFonts w:ascii="Arial" w:hAnsi="Arial" w:cs="Arial"/>
          <w:color w:val="2A2A2A"/>
          <w:shd w:val="clear" w:color="auto" w:fill="FFFFFF"/>
        </w:rPr>
        <w:fldChar w:fldCharType="separate"/>
      </w:r>
      <w:r w:rsidR="00C56652" w:rsidRPr="005B645D">
        <w:rPr>
          <w:rFonts w:ascii="Arial" w:hAnsi="Arial" w:cs="Arial"/>
          <w:szCs w:val="24"/>
          <w:lang w:val="en-US"/>
        </w:rPr>
        <w:t xml:space="preserve">(Šuba </w:t>
      </w:r>
      <w:r w:rsidR="00C56652" w:rsidRPr="005B645D">
        <w:rPr>
          <w:rFonts w:ascii="Arial" w:hAnsi="Arial" w:cs="Arial"/>
          <w:i/>
          <w:iCs/>
          <w:szCs w:val="24"/>
          <w:lang w:val="en-US"/>
        </w:rPr>
        <w:t>et al.</w:t>
      </w:r>
      <w:r w:rsidR="00C56652" w:rsidRPr="005B645D">
        <w:rPr>
          <w:rFonts w:ascii="Arial" w:hAnsi="Arial" w:cs="Arial"/>
          <w:szCs w:val="24"/>
          <w:lang w:val="en-US"/>
        </w:rPr>
        <w:t xml:space="preserve"> 2012)</w:t>
      </w:r>
      <w:r w:rsidRPr="00D72624">
        <w:rPr>
          <w:rFonts w:ascii="Arial" w:hAnsi="Arial" w:cs="Arial"/>
          <w:color w:val="2A2A2A"/>
          <w:shd w:val="clear" w:color="auto" w:fill="FFFFFF"/>
        </w:rPr>
        <w:fldChar w:fldCharType="end"/>
      </w:r>
      <w:r w:rsidRPr="005B645D">
        <w:rPr>
          <w:rFonts w:ascii="Arial" w:hAnsi="Arial" w:cs="Arial"/>
          <w:color w:val="2A2A2A"/>
          <w:shd w:val="clear" w:color="auto" w:fill="FFFFFF"/>
          <w:lang w:val="en-US"/>
        </w:rPr>
        <w:t>.</w:t>
      </w:r>
      <w:r w:rsidR="00F47674" w:rsidRPr="005B645D">
        <w:rPr>
          <w:rFonts w:ascii="Arial" w:hAnsi="Arial" w:cs="Arial"/>
          <w:color w:val="2A2A2A"/>
          <w:shd w:val="clear" w:color="auto" w:fill="FFFFFF"/>
          <w:lang w:val="en-US"/>
        </w:rPr>
        <w:t xml:space="preserve"> In autu</w:t>
      </w:r>
      <w:r w:rsidRPr="005B645D">
        <w:rPr>
          <w:rFonts w:ascii="Arial" w:hAnsi="Arial" w:cs="Arial"/>
          <w:color w:val="2A2A2A"/>
          <w:shd w:val="clear" w:color="auto" w:fill="FFFFFF"/>
          <w:lang w:val="en-US"/>
        </w:rPr>
        <w:t>m</w:t>
      </w:r>
      <w:r w:rsidR="00F47674" w:rsidRPr="005B645D">
        <w:rPr>
          <w:rFonts w:ascii="Arial" w:hAnsi="Arial" w:cs="Arial"/>
          <w:color w:val="2A2A2A"/>
          <w:shd w:val="clear" w:color="auto" w:fill="FFFFFF"/>
          <w:lang w:val="en-US"/>
        </w:rPr>
        <w:t>n</w:t>
      </w:r>
      <w:r w:rsidRPr="005B645D">
        <w:rPr>
          <w:rFonts w:ascii="Arial" w:hAnsi="Arial" w:cs="Arial"/>
          <w:color w:val="2A2A2A"/>
          <w:shd w:val="clear" w:color="auto" w:fill="FFFFFF"/>
          <w:lang w:val="en-US"/>
        </w:rPr>
        <w:t>, just before hibernation and mig</w:t>
      </w:r>
      <w:r w:rsidR="00B10111" w:rsidRPr="005B645D">
        <w:rPr>
          <w:rFonts w:ascii="Arial" w:hAnsi="Arial" w:cs="Arial"/>
          <w:color w:val="2A2A2A"/>
          <w:shd w:val="clear" w:color="auto" w:fill="FFFFFF"/>
          <w:lang w:val="en-US"/>
        </w:rPr>
        <w:t>ration, bats feed intensively</w:t>
      </w:r>
      <w:r w:rsidR="00F47674" w:rsidRPr="005B645D">
        <w:rPr>
          <w:rFonts w:ascii="Arial" w:hAnsi="Arial" w:cs="Arial"/>
          <w:color w:val="2A2A2A"/>
          <w:shd w:val="clear" w:color="auto" w:fill="FFFFFF"/>
          <w:lang w:val="en-US"/>
        </w:rPr>
        <w:t xml:space="preserve"> on</w:t>
      </w:r>
      <w:r w:rsidRPr="005B645D">
        <w:rPr>
          <w:rFonts w:ascii="Arial" w:hAnsi="Arial" w:cs="Arial"/>
          <w:color w:val="2A2A2A"/>
          <w:shd w:val="clear" w:color="auto" w:fill="FFFFFF"/>
          <w:lang w:val="en-US"/>
        </w:rPr>
        <w:t xml:space="preserve"> insects to store fat</w:t>
      </w:r>
      <w:r w:rsidR="00B327FF" w:rsidRPr="005B645D">
        <w:rPr>
          <w:rFonts w:ascii="Arial" w:hAnsi="Arial" w:cs="Arial"/>
          <w:color w:val="2A2A2A"/>
          <w:shd w:val="clear" w:color="auto" w:fill="FFFFFF"/>
          <w:lang w:val="en-US"/>
        </w:rPr>
        <w:t xml:space="preserve"> </w:t>
      </w:r>
      <w:r w:rsidR="00B327FF" w:rsidRPr="00110EC9">
        <w:rPr>
          <w:rFonts w:ascii="Arial" w:hAnsi="Arial" w:cs="Arial"/>
          <w:lang w:val="en-US"/>
        </w:rPr>
        <w:fldChar w:fldCharType="begin"/>
      </w:r>
      <w:r w:rsidR="00C56652">
        <w:rPr>
          <w:rFonts w:ascii="Arial" w:hAnsi="Arial" w:cs="Arial"/>
          <w:lang w:val="en-US"/>
        </w:rPr>
        <w:instrText xml:space="preserve"> ADDIN ZOTERO_ITEM CSL_CITATION {"citationID":"R1ypaJ9F","properties":{"formattedCitation":"(McGuire &amp; Guglielmo 2009)","plainCitation":"(McGuire &amp; Guglielmo 2009)","noteIndex":0},"citationItems":[{"id":1624,"uris":["http://zotero.org/users/local/B6GulUkZ/items/TX5LT7DZ"],"itemData":{"id":1624,"type":"article-journal","abstract":"Many species of bats undergo annual migrations, in some cases covering distances of 1,000 km or more. However, very little is known about the physiological and biochemical mechanisms underlying bat migration. In contrast, the physiology of migrating birds has been studied for decades and many migration-related changes have been documented. Although bats and birds evolved flight and long-distance migration independently, they have likely experienced many similar selective pressures. We therefore suggest that knowledge of bird migration physiology can be used to generate predictions for emerging studies of bat migration physiology. In this review, we discuss major physiological and biochemical adaptations relating to fuel acquisition and fuel utilization. For each, we summarize knowledge gained from migration studies of birds and bats (if any) and make predictions of bat migration physiology. For many aspects, we predict that bats will have evolved similar physiological mechanisms to birds. However, there are some potentially major differences in the energetic models for bats and birds, including torpor, fuel selection at high-intensity exercise, and trade-offs between reproduction and migration.","container-title":"Journal of Mammalogy","DOI":"10.1644/09-MAMM-S-084R.1","ISSN":"0022-2372","issue":"6","journalAbbreviation":"Journal of Mammalogy","page":"1290-1297","source":"Silverchair","title":"What Can Birds Tell Us about the Migration Physiology of Bats?","volume":"90","author":[{"family":"McGuire","given":"Liam P."},{"family":"Guglielmo","given":"Christopher G."}],"issued":{"date-parts":[["2009",12,15]]}}}],"schema":"https://github.com/citation-style-language/schema/raw/master/csl-citation.json"} </w:instrText>
      </w:r>
      <w:r w:rsidR="00B327FF" w:rsidRPr="00110EC9">
        <w:rPr>
          <w:rFonts w:ascii="Arial" w:hAnsi="Arial" w:cs="Arial"/>
          <w:lang w:val="en-US"/>
        </w:rPr>
        <w:fldChar w:fldCharType="separate"/>
      </w:r>
      <w:r w:rsidR="00C56652" w:rsidRPr="00404D29">
        <w:rPr>
          <w:rFonts w:ascii="Arial" w:hAnsi="Arial" w:cs="Arial"/>
          <w:szCs w:val="24"/>
          <w:lang w:val="en-US"/>
        </w:rPr>
        <w:t>(McGuire &amp; Guglielmo 2009)</w:t>
      </w:r>
      <w:r w:rsidR="00B327FF" w:rsidRPr="00110EC9">
        <w:rPr>
          <w:rFonts w:ascii="Arial" w:hAnsi="Arial" w:cs="Arial"/>
          <w:lang w:val="en-US"/>
        </w:rPr>
        <w:fldChar w:fldCharType="end"/>
      </w:r>
      <w:r w:rsidR="00F47674" w:rsidRPr="00404D29">
        <w:rPr>
          <w:rFonts w:ascii="Arial" w:hAnsi="Arial" w:cs="Arial"/>
          <w:color w:val="2A2A2A"/>
          <w:shd w:val="clear" w:color="auto" w:fill="FFFFFF"/>
          <w:lang w:val="en-US"/>
        </w:rPr>
        <w:t xml:space="preserve">. </w:t>
      </w:r>
      <w:r w:rsidR="00F47674" w:rsidRPr="005B645D">
        <w:rPr>
          <w:rFonts w:ascii="Arial" w:hAnsi="Arial" w:cs="Arial"/>
          <w:color w:val="2A2A2A"/>
          <w:shd w:val="clear" w:color="auto" w:fill="FFFFFF"/>
          <w:lang w:val="en-US"/>
        </w:rPr>
        <w:t>Along</w:t>
      </w:r>
      <w:r w:rsidRPr="005B645D">
        <w:rPr>
          <w:rFonts w:ascii="Arial" w:hAnsi="Arial" w:cs="Arial"/>
          <w:color w:val="2A2A2A"/>
          <w:shd w:val="clear" w:color="auto" w:fill="FFFFFF"/>
          <w:lang w:val="en-US"/>
        </w:rPr>
        <w:t xml:space="preserve"> the migration route, </w:t>
      </w:r>
      <w:r w:rsidR="00F47674" w:rsidRPr="005B645D">
        <w:rPr>
          <w:rFonts w:ascii="Arial" w:hAnsi="Arial" w:cs="Arial"/>
          <w:color w:val="2A2A2A"/>
          <w:shd w:val="clear" w:color="auto" w:fill="FFFFFF"/>
          <w:lang w:val="en-US"/>
        </w:rPr>
        <w:t>energy</w:t>
      </w:r>
      <w:r w:rsidRPr="005B645D">
        <w:rPr>
          <w:rFonts w:ascii="Arial" w:hAnsi="Arial" w:cs="Arial"/>
          <w:color w:val="2A2A2A"/>
          <w:shd w:val="clear" w:color="auto" w:fill="FFFFFF"/>
          <w:lang w:val="en-US"/>
        </w:rPr>
        <w:t xml:space="preserve"> costs </w:t>
      </w:r>
      <w:r w:rsidR="0092645A" w:rsidRPr="005B645D">
        <w:rPr>
          <w:rFonts w:ascii="Arial" w:hAnsi="Arial" w:cs="Arial"/>
          <w:color w:val="2A2A2A"/>
          <w:shd w:val="clear" w:color="auto" w:fill="FFFFFF"/>
          <w:lang w:val="en-US"/>
        </w:rPr>
        <w:t>must</w:t>
      </w:r>
      <w:r w:rsidR="00B10111" w:rsidRPr="005B645D">
        <w:rPr>
          <w:rFonts w:ascii="Arial" w:hAnsi="Arial" w:cs="Arial"/>
          <w:color w:val="2A2A2A"/>
          <w:shd w:val="clear" w:color="auto" w:fill="FFFFFF"/>
          <w:lang w:val="en-US"/>
        </w:rPr>
        <w:t xml:space="preserve"> </w:t>
      </w:r>
      <w:r w:rsidRPr="005B645D">
        <w:rPr>
          <w:rFonts w:ascii="Arial" w:hAnsi="Arial" w:cs="Arial"/>
          <w:color w:val="2A2A2A"/>
          <w:shd w:val="clear" w:color="auto" w:fill="FFFFFF"/>
          <w:lang w:val="en-US"/>
        </w:rPr>
        <w:t>be</w:t>
      </w:r>
      <w:r w:rsidR="0092645A" w:rsidRPr="005B645D">
        <w:rPr>
          <w:rFonts w:ascii="Arial" w:hAnsi="Arial" w:cs="Arial"/>
          <w:color w:val="2A2A2A"/>
          <w:shd w:val="clear" w:color="auto" w:fill="FFFFFF"/>
          <w:lang w:val="en-US"/>
        </w:rPr>
        <w:t xml:space="preserve"> optims</w:t>
      </w:r>
      <w:r w:rsidR="00B327FF" w:rsidRPr="005B645D">
        <w:rPr>
          <w:rFonts w:ascii="Arial" w:hAnsi="Arial" w:cs="Arial"/>
          <w:color w:val="2A2A2A"/>
          <w:shd w:val="clear" w:color="auto" w:fill="FFFFFF"/>
          <w:lang w:val="en-US"/>
        </w:rPr>
        <w:t xml:space="preserve">ed to </w:t>
      </w:r>
      <w:r w:rsidR="0092645A" w:rsidRPr="005B645D">
        <w:rPr>
          <w:rFonts w:ascii="Arial" w:hAnsi="Arial" w:cs="Arial"/>
          <w:color w:val="2A2A2A"/>
          <w:shd w:val="clear" w:color="auto" w:fill="FFFFFF"/>
          <w:lang w:val="en-US"/>
        </w:rPr>
        <w:t>ensure</w:t>
      </w:r>
      <w:r w:rsidRPr="005B645D">
        <w:rPr>
          <w:rFonts w:ascii="Arial" w:hAnsi="Arial" w:cs="Arial"/>
          <w:color w:val="2A2A2A"/>
          <w:shd w:val="clear" w:color="auto" w:fill="FFFFFF"/>
          <w:lang w:val="en-US"/>
        </w:rPr>
        <w:t xml:space="preserve"> winter survival and reproductive su</w:t>
      </w:r>
      <w:r w:rsidR="0092645A" w:rsidRPr="005B645D">
        <w:rPr>
          <w:rFonts w:ascii="Arial" w:hAnsi="Arial" w:cs="Arial"/>
          <w:color w:val="2A2A2A"/>
          <w:shd w:val="clear" w:color="auto" w:fill="FFFFFF"/>
          <w:lang w:val="en-US"/>
        </w:rPr>
        <w:t>c</w:t>
      </w:r>
      <w:r w:rsidRPr="005B645D">
        <w:rPr>
          <w:rFonts w:ascii="Arial" w:hAnsi="Arial" w:cs="Arial"/>
          <w:color w:val="2A2A2A"/>
          <w:shd w:val="clear" w:color="auto" w:fill="FFFFFF"/>
          <w:lang w:val="en-US"/>
        </w:rPr>
        <w:t xml:space="preserve">cess </w:t>
      </w:r>
      <w:r w:rsidRPr="00D72624">
        <w:rPr>
          <w:rFonts w:ascii="Arial" w:hAnsi="Arial" w:cs="Arial"/>
          <w:color w:val="2A2A2A"/>
          <w:shd w:val="clear" w:color="auto" w:fill="FFFFFF"/>
        </w:rPr>
        <w:fldChar w:fldCharType="begin"/>
      </w:r>
      <w:r w:rsidR="00C56652" w:rsidRPr="005B645D">
        <w:rPr>
          <w:rFonts w:ascii="Arial" w:hAnsi="Arial" w:cs="Arial"/>
          <w:color w:val="2A2A2A"/>
          <w:shd w:val="clear" w:color="auto" w:fill="FFFFFF"/>
          <w:lang w:val="en-US"/>
        </w:rPr>
        <w:instrText xml:space="preserve"> ADDIN ZOTERO_ITEM CSL_CITATION {"citationID":"8vpX87WF","properties":{"formattedCitation":"(\\uc0\\u352{}uba {\\i{}et al.} 2012)","plainCitation":"(Šuba et al. 2012)","noteIndex":0},"citationItems":[{"id":3338,"uris":["http://zotero.org/users/local/B6GulUkZ/items/N6S8SHTT"],"itemData":{"id":3338,"type":"article-journal","abstract":"Populations of Pipistrellus nathusii (Nathusius's bat), an insectivorous aerial-hawking species that breeds in north-eastern Europe, perform long-distance migrations between breeding sites and hibernation areas in central and southern Europe. The feeding strategy of migrating P nathusii was investigated in Latvia on the east coast of the Baltic Sea, exploring evidence for and against two non-mutually exclusive predictions that i) the bats feed shortly after dusk at highest aerial insect activity and continue to migrate thereafter or ii) apply a 'fly-and-forage' strategy and frequently interrupt their migration flight to feed. Echolocation calls and feeding buzzes of P. nathusii were recorded throughout the night from August until September on a known migration flyway over coastal dunes and at potential foraging sites in adjacent woodlands, over meadows and wetlands. The results indicate that P. nathusii applies a fly-and-forage strategy along the Baltic coast. However, a threshold in aerial insect availability may exist, below which no fora</w:instrText>
      </w:r>
      <w:r w:rsidR="00C56652" w:rsidRPr="00404D29">
        <w:rPr>
          <w:rFonts w:ascii="Arial" w:hAnsi="Arial" w:cs="Arial"/>
          <w:color w:val="2A2A2A"/>
          <w:shd w:val="clear" w:color="auto" w:fill="FFFFFF"/>
          <w:lang w:val="en-US"/>
        </w:rPr>
        <w:instrText xml:space="preserve">ging occurs and migration continues.","container-title":"Acta Chiropterologica","DOI":"10.3161/150811012X661693","journalAbbreviation":"Acta Chiropterologica","page":"379-385","source":"ResearchGate","title":"Fly-and-Forage Strategy in the Bat Pipistrellus nathusii During Autumn Migration","volume":"14","author":[{"family":"Šuba","given":"Jurģis"},{"family":"Pētersons","given":"Gunārs"},{"family":"Rydell","given":"Jens"}],"issued":{"date-parts":[["2012",12,1]]}}}],"schema":"https://github.com/citation-style-language/schema/raw/master/csl-citation.json"} </w:instrText>
      </w:r>
      <w:r w:rsidRPr="00D72624">
        <w:rPr>
          <w:rFonts w:ascii="Arial" w:hAnsi="Arial" w:cs="Arial"/>
          <w:color w:val="2A2A2A"/>
          <w:shd w:val="clear" w:color="auto" w:fill="FFFFFF"/>
        </w:rPr>
        <w:fldChar w:fldCharType="separate"/>
      </w:r>
      <w:r w:rsidR="00C56652" w:rsidRPr="00404D29">
        <w:rPr>
          <w:rFonts w:ascii="Arial" w:hAnsi="Arial" w:cs="Arial"/>
          <w:szCs w:val="24"/>
          <w:lang w:val="en-US"/>
        </w:rPr>
        <w:t xml:space="preserve">(Šuba </w:t>
      </w:r>
      <w:r w:rsidR="00C56652" w:rsidRPr="00404D29">
        <w:rPr>
          <w:rFonts w:ascii="Arial" w:hAnsi="Arial" w:cs="Arial"/>
          <w:i/>
          <w:iCs/>
          <w:szCs w:val="24"/>
          <w:lang w:val="en-US"/>
        </w:rPr>
        <w:t>et al.</w:t>
      </w:r>
      <w:r w:rsidR="00C56652" w:rsidRPr="00404D29">
        <w:rPr>
          <w:rFonts w:ascii="Arial" w:hAnsi="Arial" w:cs="Arial"/>
          <w:szCs w:val="24"/>
          <w:lang w:val="en-US"/>
        </w:rPr>
        <w:t xml:space="preserve"> 2012)</w:t>
      </w:r>
      <w:r w:rsidRPr="00D72624">
        <w:rPr>
          <w:rFonts w:ascii="Arial" w:hAnsi="Arial" w:cs="Arial"/>
          <w:color w:val="2A2A2A"/>
          <w:shd w:val="clear" w:color="auto" w:fill="FFFFFF"/>
        </w:rPr>
        <w:fldChar w:fldCharType="end"/>
      </w:r>
      <w:r w:rsidRPr="00404D29">
        <w:rPr>
          <w:rFonts w:ascii="Arial" w:hAnsi="Arial" w:cs="Arial"/>
          <w:color w:val="2A2A2A"/>
          <w:shd w:val="clear" w:color="auto" w:fill="FFFFFF"/>
          <w:lang w:val="en-US"/>
        </w:rPr>
        <w:t xml:space="preserve">. </w:t>
      </w:r>
      <w:r w:rsidR="00B327FF" w:rsidRPr="005B645D">
        <w:rPr>
          <w:rFonts w:ascii="Arial" w:hAnsi="Arial" w:cs="Arial"/>
          <w:color w:val="2A2A2A"/>
          <w:shd w:val="clear" w:color="auto" w:fill="FFFFFF"/>
          <w:lang w:val="en-US"/>
        </w:rPr>
        <w:t xml:space="preserve">Compared to birds, bats spend a short time </w:t>
      </w:r>
      <w:r w:rsidR="0092645A" w:rsidRPr="005B645D">
        <w:rPr>
          <w:rFonts w:ascii="Arial" w:hAnsi="Arial" w:cs="Arial"/>
          <w:color w:val="2A2A2A"/>
          <w:shd w:val="clear" w:color="auto" w:fill="FFFFFF"/>
          <w:lang w:val="en-US"/>
        </w:rPr>
        <w:t>at stop</w:t>
      </w:r>
      <w:r w:rsidR="00B327FF" w:rsidRPr="005B645D">
        <w:rPr>
          <w:rFonts w:ascii="Arial" w:hAnsi="Arial" w:cs="Arial"/>
          <w:color w:val="2A2A2A"/>
          <w:shd w:val="clear" w:color="auto" w:fill="FFFFFF"/>
          <w:lang w:val="en-US"/>
        </w:rPr>
        <w:t xml:space="preserve">over sites </w:t>
      </w:r>
      <w:r w:rsidR="00B327FF" w:rsidRPr="00110EC9">
        <w:rPr>
          <w:rFonts w:ascii="Arial" w:hAnsi="Arial" w:cs="Arial"/>
          <w:lang w:val="en-US"/>
        </w:rPr>
        <w:fldChar w:fldCharType="begin"/>
      </w:r>
      <w:r w:rsidR="00C56652">
        <w:rPr>
          <w:rFonts w:ascii="Arial" w:hAnsi="Arial" w:cs="Arial"/>
          <w:lang w:val="en-US"/>
        </w:rPr>
        <w:instrText xml:space="preserve"> ADDIN ZOTERO_ITEM CSL_CITATION {"citationID":"OZpqB0FN","properties":{"formattedCitation":"(McGuire {\\i{}et al.} 2012)","plainCitation":"(McGuire et al. 2012)","noteIndex":0},"citationItems":[{"id":3329,"uris":["http://zotero.org/users/local/B6GulUkZ/items/WB73IPPP"],"itemData":{"id":3329,"type":"article-journal","abstract":"1. Some bat species make long-distance latitudinal migrations between summer and winter grounds, but because of their elusive nature, few aspects of their biology are well understood. The need for migratory stopover sites to rest and refuel, such as used by birds, has been repeatedly suggested, but not previously tested empirically in bats. 2. We studied migrating silver-haired bats (Lasionycteris noctivagans) at Long Point, ON, Canada. We used digital radio-transmitters to track 30 bats using an array of five towers that effectively covered the entire region (c. 20 × 40 km). We measured stopover duration and departure direction, and documented movement patterns, foraging activity and roost sites. We measured body composition on arrival using quantitative magnetic resonance and simulated long-distance migration using observed body composition to predict migration range and rate. 3. Migration occurred in two waves (late August and mid-September). Most bats stayed 1–2 days, although two remained &gt;2 weeks. One third of the bats foraged while at the site, many foraging opportunistically on nights when rain precluded continued migration. Bats roosted in a variety of tree species and manmade structures in natural and developed areas. Half of the bats departed across Lake Erie (minimum crossing distance c. 38 km) while half departed along the shoreline. 4. Simulations predicted a migration rate of c. 250–275 km per day and suggest that all but one of the bats in our study carried sufficient fuel stores to reach the putative wintering area (estimated distance 1500 km) without further refuelling. 5. Our results suggest that migrating bats stopover for sanctuary or short-term rest as opposed to extended rest and refuelling as in many songbirds. Daily torpor could reduce energy costs when not in flight, minimizing the need for extended stopovers and allowing bats to potentially complete their migration at a fraction of the time and energy cost of similar sized birds.","container-title":"Journal of Animal Ecology","DOI":"10.1111/j.1365-2656.2011.01912.x","ISSN":"1365-2656","issue":"2","language":"en","license":"© 2011 The Authors. Journal of Animal Ecology © 2011 British Ecological Society","note":"_eprint: https://onlinelibrary.wiley.com/doi/pdf/10.1111/j.1365-2656.2011.01912.x","page":"377-385","source":"Wiley Online Library","title":"Migratory stopover in the long-distance migrant silver-haired bat, Lasionycteris noctivagans","volume":"81","author":[{"family":"McGuire","given":"Liam P."},{"family":"Guglielmo","given":"Christopher G."},{"family":"Mackenzie","given":"Stuart A."},{"family":"Taylor","given":"Philip D."}],"issued":{"date-parts":[["2012"]]}}}],"schema":"https://github.com/citation-style-language/schema/raw/master/csl-citation.json"} </w:instrText>
      </w:r>
      <w:r w:rsidR="00B327FF" w:rsidRPr="00110EC9">
        <w:rPr>
          <w:rFonts w:ascii="Arial" w:hAnsi="Arial" w:cs="Arial"/>
          <w:lang w:val="en-US"/>
        </w:rPr>
        <w:fldChar w:fldCharType="separate"/>
      </w:r>
      <w:r w:rsidR="00C56652" w:rsidRPr="00C56652">
        <w:rPr>
          <w:rFonts w:ascii="Arial" w:hAnsi="Arial" w:cs="Arial"/>
          <w:szCs w:val="24"/>
        </w:rPr>
        <w:t xml:space="preserve">(McGuire </w:t>
      </w:r>
      <w:r w:rsidR="00C56652" w:rsidRPr="00C56652">
        <w:rPr>
          <w:rFonts w:ascii="Arial" w:hAnsi="Arial" w:cs="Arial"/>
          <w:i/>
          <w:iCs/>
          <w:szCs w:val="24"/>
        </w:rPr>
        <w:t>et al.</w:t>
      </w:r>
      <w:r w:rsidR="00C56652" w:rsidRPr="00C56652">
        <w:rPr>
          <w:rFonts w:ascii="Arial" w:hAnsi="Arial" w:cs="Arial"/>
          <w:szCs w:val="24"/>
        </w:rPr>
        <w:t xml:space="preserve"> 2012)</w:t>
      </w:r>
      <w:r w:rsidR="00B327FF" w:rsidRPr="00110EC9">
        <w:rPr>
          <w:rFonts w:ascii="Arial" w:hAnsi="Arial" w:cs="Arial"/>
          <w:lang w:val="en-US"/>
        </w:rPr>
        <w:fldChar w:fldCharType="end"/>
      </w:r>
      <w:r w:rsidR="00B327FF" w:rsidRPr="00110EC9">
        <w:rPr>
          <w:rFonts w:ascii="Arial" w:hAnsi="Arial" w:cs="Arial"/>
          <w:lang w:val="en-US"/>
        </w:rPr>
        <w:t>.</w:t>
      </w:r>
    </w:p>
    <w:p w14:paraId="3E528887" w14:textId="2BC9708E" w:rsidR="00643862" w:rsidRPr="00BC06D9" w:rsidRDefault="00643862" w:rsidP="00C13210">
      <w:pPr>
        <w:pStyle w:val="Undersection"/>
      </w:pPr>
      <w:bookmarkStart w:id="83" w:name="_Ref139958426"/>
      <w:bookmarkStart w:id="84" w:name="_Toc139979817"/>
      <w:r w:rsidRPr="00BC06D9">
        <w:t>Migratory Insectivorous Bat Populations</w:t>
      </w:r>
      <w:bookmarkEnd w:id="83"/>
      <w:bookmarkEnd w:id="84"/>
    </w:p>
    <w:p w14:paraId="53F18651" w14:textId="27FE13E2" w:rsidR="00B50B61" w:rsidRDefault="00D45885" w:rsidP="00284252">
      <w:pPr>
        <w:jc w:val="both"/>
        <w:rPr>
          <w:lang w:val="en-US"/>
        </w:rPr>
      </w:pPr>
      <w:r>
        <w:rPr>
          <w:rFonts w:ascii="Arial" w:hAnsi="Arial" w:cs="Arial"/>
          <w:lang w:val="en-US"/>
        </w:rPr>
        <w:t>Intercontinental migratory</w:t>
      </w:r>
      <w:r w:rsidR="00284252">
        <w:rPr>
          <w:rFonts w:ascii="Arial" w:hAnsi="Arial" w:cs="Arial"/>
          <w:lang w:val="en-US"/>
        </w:rPr>
        <w:t xml:space="preserve"> behavio</w:t>
      </w:r>
      <w:r>
        <w:rPr>
          <w:rFonts w:ascii="Arial" w:hAnsi="Arial" w:cs="Arial"/>
          <w:lang w:val="en-US"/>
        </w:rPr>
        <w:t>u</w:t>
      </w:r>
      <w:r w:rsidR="00284252">
        <w:rPr>
          <w:rFonts w:ascii="Arial" w:hAnsi="Arial" w:cs="Arial"/>
          <w:lang w:val="en-US"/>
        </w:rPr>
        <w:t xml:space="preserve">r </w:t>
      </w:r>
      <w:r>
        <w:rPr>
          <w:rFonts w:ascii="Arial" w:hAnsi="Arial" w:cs="Arial"/>
          <w:lang w:val="en-US"/>
        </w:rPr>
        <w:t>in</w:t>
      </w:r>
      <w:r w:rsidR="00284252">
        <w:rPr>
          <w:rFonts w:ascii="Arial" w:hAnsi="Arial" w:cs="Arial"/>
          <w:lang w:val="en-US"/>
        </w:rPr>
        <w:t xml:space="preserve"> bats is very </w:t>
      </w:r>
      <w:r>
        <w:rPr>
          <w:rFonts w:ascii="Arial" w:hAnsi="Arial" w:cs="Arial"/>
          <w:lang w:val="en-US"/>
        </w:rPr>
        <w:t>rare,</w:t>
      </w:r>
      <w:r w:rsidR="00284252">
        <w:rPr>
          <w:rFonts w:ascii="Arial" w:hAnsi="Arial" w:cs="Arial"/>
          <w:lang w:val="en-US"/>
        </w:rPr>
        <w:t xml:space="preserve"> as bats</w:t>
      </w:r>
      <w:r w:rsidR="0084798B">
        <w:rPr>
          <w:rFonts w:ascii="Arial" w:hAnsi="Arial" w:cs="Arial"/>
          <w:lang w:val="en-US"/>
        </w:rPr>
        <w:t xml:space="preserve"> are rel</w:t>
      </w:r>
      <w:r>
        <w:rPr>
          <w:rFonts w:ascii="Arial" w:hAnsi="Arial" w:cs="Arial"/>
          <w:lang w:val="en-US"/>
        </w:rPr>
        <w:t>atively short-distance migrants, with migration distances</w:t>
      </w:r>
      <w:r w:rsidR="0084798B">
        <w:rPr>
          <w:rFonts w:ascii="Arial" w:hAnsi="Arial" w:cs="Arial"/>
          <w:lang w:val="en-US"/>
        </w:rPr>
        <w:t xml:space="preserve"> </w:t>
      </w:r>
      <w:r>
        <w:rPr>
          <w:rFonts w:ascii="Arial" w:hAnsi="Arial" w:cs="Arial"/>
          <w:lang w:val="en-US"/>
        </w:rPr>
        <w:t>of</w:t>
      </w:r>
      <w:r w:rsidR="0084798B">
        <w:rPr>
          <w:rFonts w:ascii="Arial" w:hAnsi="Arial" w:cs="Arial"/>
          <w:lang w:val="en-US"/>
        </w:rPr>
        <w:t xml:space="preserve"> 100 to 1</w:t>
      </w:r>
      <w:r w:rsidR="00CB228D">
        <w:rPr>
          <w:rFonts w:ascii="Arial" w:hAnsi="Arial" w:cs="Arial"/>
          <w:lang w:val="en-US"/>
        </w:rPr>
        <w:t>,</w:t>
      </w:r>
      <w:r w:rsidR="0084798B">
        <w:rPr>
          <w:rFonts w:ascii="Arial" w:hAnsi="Arial" w:cs="Arial"/>
          <w:lang w:val="en-US"/>
        </w:rPr>
        <w:t xml:space="preserve">000 km </w:t>
      </w:r>
      <w:r w:rsidR="0084798B">
        <w:rPr>
          <w:rFonts w:ascii="Arial" w:hAnsi="Arial" w:cs="Arial"/>
          <w:lang w:val="en-US"/>
        </w:rPr>
        <w:fldChar w:fldCharType="begin"/>
      </w:r>
      <w:r w:rsidR="0084798B">
        <w:rPr>
          <w:rFonts w:ascii="Arial" w:hAnsi="Arial" w:cs="Arial"/>
          <w:lang w:val="en-US"/>
        </w:rPr>
        <w:instrText xml:space="preserve"> ADDIN ZOTERO_ITEM CSL_CITATION {"citationID":"mQgwId39","properties":{"formattedCitation":"(Fleming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84798B">
        <w:rPr>
          <w:rFonts w:ascii="Arial" w:hAnsi="Arial" w:cs="Arial"/>
          <w:lang w:val="en-US"/>
        </w:rPr>
        <w:fldChar w:fldCharType="separate"/>
      </w:r>
      <w:r w:rsidR="0084798B" w:rsidRPr="002331DC">
        <w:rPr>
          <w:rFonts w:ascii="Arial" w:hAnsi="Arial" w:cs="Arial"/>
          <w:lang w:val="en-US"/>
        </w:rPr>
        <w:t>(Fleming 2019)</w:t>
      </w:r>
      <w:r w:rsidR="0084798B">
        <w:rPr>
          <w:rFonts w:ascii="Arial" w:hAnsi="Arial" w:cs="Arial"/>
          <w:lang w:val="en-US"/>
        </w:rPr>
        <w:fldChar w:fldCharType="end"/>
      </w:r>
      <w:r w:rsidR="0084798B">
        <w:rPr>
          <w:rFonts w:ascii="Arial" w:hAnsi="Arial" w:cs="Arial"/>
          <w:lang w:val="en-US"/>
        </w:rPr>
        <w:t>.</w:t>
      </w:r>
      <w:r w:rsidR="00284252">
        <w:rPr>
          <w:rFonts w:ascii="Arial" w:hAnsi="Arial" w:cs="Arial"/>
          <w:lang w:val="en-US"/>
        </w:rPr>
        <w:t xml:space="preserve"> </w:t>
      </w:r>
      <w:r w:rsidR="005A4FFD">
        <w:rPr>
          <w:rFonts w:ascii="Arial" w:hAnsi="Arial" w:cs="Arial"/>
          <w:lang w:val="en-US"/>
        </w:rPr>
        <w:t xml:space="preserve">However, some </w:t>
      </w:r>
      <w:r>
        <w:rPr>
          <w:rFonts w:ascii="Arial" w:hAnsi="Arial" w:cs="Arial"/>
          <w:lang w:val="en-US"/>
        </w:rPr>
        <w:t>Pal</w:t>
      </w:r>
      <w:r w:rsidR="000303C1">
        <w:rPr>
          <w:rFonts w:ascii="Arial" w:hAnsi="Arial" w:cs="Arial"/>
          <w:lang w:val="en-US"/>
        </w:rPr>
        <w:t>a</w:t>
      </w:r>
      <w:r>
        <w:rPr>
          <w:rFonts w:ascii="Arial" w:hAnsi="Arial" w:cs="Arial"/>
          <w:lang w:val="en-US"/>
        </w:rPr>
        <w:t xml:space="preserve">eartic </w:t>
      </w:r>
      <w:r w:rsidR="005A4FFD">
        <w:rPr>
          <w:rFonts w:ascii="Arial" w:hAnsi="Arial" w:cs="Arial"/>
          <w:lang w:val="en-US"/>
        </w:rPr>
        <w:t>y</w:t>
      </w:r>
      <w:r w:rsidR="00284252" w:rsidRPr="00134C5A">
        <w:rPr>
          <w:rFonts w:ascii="Arial" w:hAnsi="Arial" w:cs="Arial"/>
          <w:lang w:val="en-US"/>
        </w:rPr>
        <w:t>angochiroptera</w:t>
      </w:r>
      <w:r>
        <w:rPr>
          <w:rFonts w:ascii="Arial" w:hAnsi="Arial" w:cs="Arial"/>
          <w:lang w:val="en-US"/>
        </w:rPr>
        <w:t>n bat</w:t>
      </w:r>
      <w:r w:rsidR="005A4FFD">
        <w:rPr>
          <w:rFonts w:ascii="Arial" w:hAnsi="Arial" w:cs="Arial"/>
          <w:lang w:val="en-US"/>
        </w:rPr>
        <w:t xml:space="preserve"> species</w:t>
      </w:r>
      <w:r w:rsidR="00284252">
        <w:rPr>
          <w:rFonts w:ascii="Arial" w:hAnsi="Arial" w:cs="Arial"/>
          <w:lang w:val="en-US"/>
        </w:rPr>
        <w:t xml:space="preserve"> </w:t>
      </w:r>
      <w:r w:rsidR="000303C1">
        <w:rPr>
          <w:rFonts w:ascii="Arial" w:hAnsi="Arial" w:cs="Arial"/>
          <w:lang w:val="en-US"/>
        </w:rPr>
        <w:t xml:space="preserve">(formerly microbats) </w:t>
      </w:r>
      <w:r>
        <w:rPr>
          <w:rFonts w:ascii="Arial" w:hAnsi="Arial" w:cs="Arial"/>
          <w:lang w:val="en-US"/>
        </w:rPr>
        <w:t>of the are able</w:t>
      </w:r>
      <w:r w:rsidR="005A4FFD">
        <w:rPr>
          <w:rFonts w:ascii="Arial" w:hAnsi="Arial" w:cs="Arial"/>
          <w:lang w:val="en-US"/>
        </w:rPr>
        <w:t xml:space="preserve"> to migrate </w:t>
      </w:r>
      <w:r>
        <w:rPr>
          <w:rFonts w:ascii="Arial" w:hAnsi="Arial" w:cs="Arial"/>
          <w:lang w:val="en-US"/>
        </w:rPr>
        <w:t xml:space="preserve">over </w:t>
      </w:r>
      <w:r w:rsidR="005A4FFD">
        <w:rPr>
          <w:rFonts w:ascii="Arial" w:hAnsi="Arial" w:cs="Arial"/>
          <w:lang w:val="en-US"/>
        </w:rPr>
        <w:t>more than 2</w:t>
      </w:r>
      <w:r w:rsidR="00CB228D">
        <w:rPr>
          <w:rFonts w:ascii="Arial" w:hAnsi="Arial" w:cs="Arial"/>
          <w:lang w:val="en-US"/>
        </w:rPr>
        <w:t>,</w:t>
      </w:r>
      <w:r w:rsidR="005A4FFD">
        <w:rPr>
          <w:rFonts w:ascii="Arial" w:hAnsi="Arial" w:cs="Arial"/>
          <w:lang w:val="en-US"/>
        </w:rPr>
        <w:t xml:space="preserve">400 km </w:t>
      </w:r>
      <w:r w:rsidR="005A4FFD" w:rsidRPr="005A4FFD">
        <w:rPr>
          <w:rFonts w:ascii="Arial" w:hAnsi="Arial" w:cs="Arial"/>
          <w:lang w:val="en-US"/>
        </w:rPr>
        <w:fldChar w:fldCharType="begin"/>
      </w:r>
      <w:r w:rsidR="00C56652">
        <w:rPr>
          <w:rFonts w:ascii="Arial" w:hAnsi="Arial" w:cs="Arial"/>
          <w:lang w:val="en-US"/>
        </w:rPr>
        <w:instrText xml:space="preserve"> ADDIN ZOTERO_ITEM CSL_CITATION {"citationID":"at163rvhvq","properties":{"formattedCitation":"(Vasenkov {\\i{}et al.} 2022)","plainCitation":"(Vasenkov et al. 2022)","noteIndex":0},"citationItems":[{"id":1659,"uris":["http://zotero.org/users/local/B6GulUkZ/items/J4V6T6KV"],"itemData":{"id":1659,"type":"article-journal","abstract":"Bat migrations have been studied for a long time, but large areas remain poorly explored in this regard. This note reports a record migration distance of the Nathusius’ pipistrelle – 2486 km from Russia to the French Alps. This distance exceeds the previous record flight from Latvia to Spain by 260 km. Hibernating colonies of Nathusius’ pipistrelle are known in the Caucasus. However, our data show that Nathusius’ pipistrelle can fly much longer for hibernating.","container-title":"Mammalia","DOI":"10.1515/mammalia-2021-0139","ISSN":"1864-1547","issue":"5","language":"en","note":"publisher: De Gruyter","page":"524-526","source":"www.degruyter.com","title":"Bats can migrate farther than it was previously known: a new longest migration record by Nathusius’ pipistrelle Pipistrellus nathusii (Chiroptera: Vespertilionidae)","title-short":"Bats can migrate farther than it was previously known","volume":"86","author":[{"family":"Vasenkov","given":"Denis"},{"family":"Desmet","given":"Jean-François"},{"family":"Popov","given":"Igor"},{"family":"Sidorchuk","given":"Natalia"}],"issued":{"date-parts":[["2022",9,1]]}}}],"schema":"https://github.com/citation-style-language/schema/raw/master/csl-citation.json"} </w:instrText>
      </w:r>
      <w:r w:rsidR="005A4FFD" w:rsidRPr="005A4FFD">
        <w:rPr>
          <w:rFonts w:ascii="Arial" w:hAnsi="Arial" w:cs="Arial"/>
          <w:lang w:val="en-US"/>
        </w:rPr>
        <w:fldChar w:fldCharType="separate"/>
      </w:r>
      <w:r w:rsidR="00C56652" w:rsidRPr="005B645D">
        <w:rPr>
          <w:rFonts w:ascii="Arial" w:hAnsi="Arial" w:cs="Arial"/>
          <w:szCs w:val="24"/>
          <w:lang w:val="en-US"/>
        </w:rPr>
        <w:t xml:space="preserve">(Vasenkov </w:t>
      </w:r>
      <w:r w:rsidR="00C56652" w:rsidRPr="005B645D">
        <w:rPr>
          <w:rFonts w:ascii="Arial" w:hAnsi="Arial" w:cs="Arial"/>
          <w:i/>
          <w:iCs/>
          <w:szCs w:val="24"/>
          <w:lang w:val="en-US"/>
        </w:rPr>
        <w:t>et al.</w:t>
      </w:r>
      <w:r w:rsidR="00C56652" w:rsidRPr="005B645D">
        <w:rPr>
          <w:rFonts w:ascii="Arial" w:hAnsi="Arial" w:cs="Arial"/>
          <w:szCs w:val="24"/>
          <w:lang w:val="en-US"/>
        </w:rPr>
        <w:t xml:space="preserve"> 2022)</w:t>
      </w:r>
      <w:r w:rsidR="005A4FFD" w:rsidRPr="005A4FFD">
        <w:rPr>
          <w:rFonts w:ascii="Arial" w:hAnsi="Arial" w:cs="Arial"/>
          <w:lang w:val="en-US"/>
        </w:rPr>
        <w:fldChar w:fldCharType="end"/>
      </w:r>
      <w:r w:rsidR="005A4FFD" w:rsidRPr="005A4FFD">
        <w:rPr>
          <w:rFonts w:ascii="Arial" w:hAnsi="Arial" w:cs="Arial"/>
          <w:lang w:val="en-US"/>
        </w:rPr>
        <w:t>.</w:t>
      </w:r>
      <w:r w:rsidR="005A4FFD">
        <w:rPr>
          <w:rFonts w:ascii="Arial" w:hAnsi="Arial" w:cs="Arial"/>
          <w:lang w:val="en-US"/>
        </w:rPr>
        <w:t xml:space="preserve"> </w:t>
      </w:r>
      <w:r>
        <w:rPr>
          <w:rFonts w:ascii="Arial" w:hAnsi="Arial" w:cs="Arial"/>
          <w:lang w:val="en-US"/>
        </w:rPr>
        <w:t>Prey</w:t>
      </w:r>
      <w:r w:rsidR="009E33A1">
        <w:rPr>
          <w:rFonts w:ascii="Arial" w:hAnsi="Arial" w:cs="Arial"/>
          <w:lang w:val="en-US"/>
        </w:rPr>
        <w:t xml:space="preserve"> availability plays a crucial role during migration </w:t>
      </w:r>
      <w:r w:rsidR="009E33A1">
        <w:rPr>
          <w:rFonts w:ascii="Arial" w:hAnsi="Arial" w:cs="Arial"/>
          <w:lang w:val="en-US"/>
        </w:rPr>
        <w:fldChar w:fldCharType="begin"/>
      </w:r>
      <w:r w:rsidR="00C56652">
        <w:rPr>
          <w:rFonts w:ascii="Arial" w:hAnsi="Arial" w:cs="Arial"/>
          <w:lang w:val="en-US"/>
        </w:rPr>
        <w:instrText xml:space="preserve"> ADDIN ZOTERO_ITEM CSL_CITATION {"citationID":"57cKD3MG","properties":{"formattedCitation":"(Frick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9E33A1">
        <w:rPr>
          <w:rFonts w:ascii="Arial" w:hAnsi="Arial" w:cs="Arial"/>
          <w:lang w:val="en-US"/>
        </w:rPr>
        <w:fldChar w:fldCharType="separate"/>
      </w:r>
      <w:r w:rsidR="009E33A1" w:rsidRPr="009429D6">
        <w:rPr>
          <w:rFonts w:ascii="Arial" w:hAnsi="Arial" w:cs="Arial"/>
          <w:szCs w:val="24"/>
          <w:lang w:val="en-US"/>
        </w:rPr>
        <w:t xml:space="preserve">(Frick </w:t>
      </w:r>
      <w:r w:rsidR="009E33A1" w:rsidRPr="009429D6">
        <w:rPr>
          <w:rFonts w:ascii="Arial" w:hAnsi="Arial" w:cs="Arial"/>
          <w:i/>
          <w:iCs/>
          <w:szCs w:val="24"/>
          <w:lang w:val="en-US"/>
        </w:rPr>
        <w:t>et al.</w:t>
      </w:r>
      <w:r w:rsidR="009E33A1" w:rsidRPr="009429D6">
        <w:rPr>
          <w:rFonts w:ascii="Arial" w:hAnsi="Arial" w:cs="Arial"/>
          <w:szCs w:val="24"/>
          <w:lang w:val="en-US"/>
        </w:rPr>
        <w:t xml:space="preserve"> 2019)</w:t>
      </w:r>
      <w:r w:rsidR="009E33A1">
        <w:rPr>
          <w:rFonts w:ascii="Arial" w:hAnsi="Arial" w:cs="Arial"/>
          <w:lang w:val="en-US"/>
        </w:rPr>
        <w:fldChar w:fldCharType="end"/>
      </w:r>
      <w:r w:rsidR="009E33A1">
        <w:rPr>
          <w:rFonts w:ascii="Arial" w:hAnsi="Arial" w:cs="Arial"/>
          <w:lang w:val="en-US"/>
        </w:rPr>
        <w:t>.</w:t>
      </w:r>
      <w:r w:rsidR="00B50B61">
        <w:rPr>
          <w:rFonts w:ascii="Arial" w:hAnsi="Arial" w:cs="Arial"/>
          <w:lang w:val="en-US"/>
        </w:rPr>
        <w:t xml:space="preserve"> </w:t>
      </w:r>
      <w:r>
        <w:rPr>
          <w:rFonts w:ascii="Arial" w:hAnsi="Arial" w:cs="Arial"/>
          <w:lang w:val="en-US"/>
        </w:rPr>
        <w:t>Therefore</w:t>
      </w:r>
      <w:r w:rsidR="00B50B61">
        <w:rPr>
          <w:rFonts w:ascii="Arial" w:hAnsi="Arial" w:cs="Arial"/>
          <w:lang w:val="en-US"/>
        </w:rPr>
        <w:t>, insectivorous bats</w:t>
      </w:r>
      <w:r w:rsidR="000303C1">
        <w:rPr>
          <w:rFonts w:ascii="Arial" w:hAnsi="Arial" w:cs="Arial"/>
          <w:lang w:val="en-US"/>
        </w:rPr>
        <w:t xml:space="preserve"> along the migration routes</w:t>
      </w:r>
      <w:r w:rsidR="00B50B61">
        <w:rPr>
          <w:rFonts w:ascii="Arial" w:hAnsi="Arial" w:cs="Arial"/>
          <w:lang w:val="en-US"/>
        </w:rPr>
        <w:t xml:space="preserve"> are sensitive to</w:t>
      </w:r>
      <w:r w:rsidR="000303C1">
        <w:rPr>
          <w:rFonts w:ascii="Arial" w:hAnsi="Arial" w:cs="Arial"/>
          <w:lang w:val="en-US"/>
        </w:rPr>
        <w:t xml:space="preserve"> </w:t>
      </w:r>
      <w:r w:rsidR="00B50B61">
        <w:rPr>
          <w:rFonts w:ascii="Arial" w:hAnsi="Arial" w:cs="Arial"/>
          <w:lang w:val="en-US"/>
        </w:rPr>
        <w:t>c</w:t>
      </w:r>
      <w:r>
        <w:rPr>
          <w:rFonts w:ascii="Arial" w:hAnsi="Arial" w:cs="Arial"/>
          <w:lang w:val="en-US"/>
        </w:rPr>
        <w:t xml:space="preserve">hanges in insect prey abundance due to </w:t>
      </w:r>
      <w:r w:rsidR="00B50B61">
        <w:rPr>
          <w:rFonts w:ascii="Arial" w:hAnsi="Arial" w:cs="Arial"/>
          <w:lang w:val="en-US"/>
        </w:rPr>
        <w:t xml:space="preserve">direct or indirect </w:t>
      </w:r>
      <w:r>
        <w:rPr>
          <w:rFonts w:ascii="Arial" w:hAnsi="Arial" w:cs="Arial"/>
          <w:lang w:val="en-US"/>
        </w:rPr>
        <w:t xml:space="preserve">anthropogenic </w:t>
      </w:r>
      <w:r w:rsidR="000303C1">
        <w:rPr>
          <w:rFonts w:ascii="Arial" w:hAnsi="Arial" w:cs="Arial"/>
          <w:lang w:val="en-US"/>
        </w:rPr>
        <w:t>impacts</w:t>
      </w:r>
      <w:r w:rsidR="00123FA4">
        <w:rPr>
          <w:rFonts w:ascii="Arial" w:hAnsi="Arial" w:cs="Arial"/>
          <w:lang w:val="en-US"/>
        </w:rPr>
        <w:t xml:space="preserve"> </w:t>
      </w:r>
      <w:r w:rsidR="00B50B61" w:rsidRPr="00B50B61">
        <w:rPr>
          <w:rFonts w:ascii="Arial" w:hAnsi="Arial" w:cs="Arial"/>
          <w:lang w:val="en-US"/>
        </w:rPr>
        <w:fldChar w:fldCharType="begin"/>
      </w:r>
      <w:r w:rsidR="00C56652">
        <w:rPr>
          <w:rFonts w:ascii="Arial" w:hAnsi="Arial" w:cs="Arial"/>
          <w:lang w:val="en-US"/>
        </w:rPr>
        <w:instrText xml:space="preserve"> ADDIN ZOTERO_ITEM CSL_CITATION {"citationID":"a1e81mj7at0","properties":{"formattedCitation":"(Jones {\\i{}et al.} 2009)","plainCitation":"(Jones et al. 2009)","noteIndex":0},"citationItems":[{"id":3217,"uris":["http://zotero.org/users/local/B6GulUkZ/items/65NPI5WH"],"itemData":{"id":3217,"type":"article-journal","abstract":"The earth is now subject to climate change and habitat deterioration on unprecedented scales. Monitoring climate change and habitat loss alone is insufficient if we are to understand the effects of these factors on complex biological communities. It is therefore important to identify bioindicator taxa that show measurable responses to climate change and habitat loss and that reflect wider-scale impacts on the biota of interest. We argue that bats have enormous potential as bioindicators: they show taxonomic stability, trends in their populations can be monitored, short- and longterm effects on populations can be measured and they are distributed widely around the globe. Because insectivorous bats occupy high trophic levels, they are sensitive to accumulations of pesticides and other toxins, and changes in their abundance may reflect changes in populations of arthropod prey species. Bats provide several ecosystem services, and hence reflect the status of the plant populations on which they feed and pollinate as well as the productivity of insect communities. Bat populations are affected by a wide range of stressors that affect many other taxa. In particular, changes in bat numbers or activity can be related to climate change (including extremes of drought, heat, cold and precipitation, cyclones and sea level rise), deterioration of water quality, agricultural intensification, loss and fragmentation of forests, fatalities at wind turbines, disease, pesticide use and overhunting. There is an urgent need to implement a global network for monitoring bat populations so their role as bioindicators can be used to its full potential.","container-title":"Endangered Species Research","DOI":"10.3354/esr00182","ISSN":"1863-5407, 1613-4796","journalAbbreviation":"Endang. Species. Res.","language":"en","page":"93-115","source":"DOI.org (Crossref)","title":"Carpe noctem: the importance of bats as bioindicators","title-short":"Carpe noctem","volume":"8","author":[{"family":"Jones","given":"G"},{"family":"Jacobs","given":"Ds"},{"family":"Kunz","given":"Th"},{"family":"Willig","given":"Mr"},{"family":"Racey","given":"Pa"}],"issued":{"date-parts":[["2009",7,9]]}}}],"schema":"https://github.com/citation-style-language/schema/raw/master/csl-citation.json"} </w:instrText>
      </w:r>
      <w:r w:rsidR="00B50B61" w:rsidRPr="00B50B61">
        <w:rPr>
          <w:rFonts w:ascii="Arial" w:hAnsi="Arial" w:cs="Arial"/>
          <w:lang w:val="en-US"/>
        </w:rPr>
        <w:fldChar w:fldCharType="separate"/>
      </w:r>
      <w:r w:rsidR="00C56652" w:rsidRPr="002B46A2">
        <w:rPr>
          <w:rFonts w:ascii="Arial" w:hAnsi="Arial" w:cs="Arial"/>
          <w:szCs w:val="24"/>
          <w:lang w:val="en-US"/>
        </w:rPr>
        <w:t xml:space="preserve">(Jones </w:t>
      </w:r>
      <w:r w:rsidR="00C56652" w:rsidRPr="002B46A2">
        <w:rPr>
          <w:rFonts w:ascii="Arial" w:hAnsi="Arial" w:cs="Arial"/>
          <w:i/>
          <w:iCs/>
          <w:szCs w:val="24"/>
          <w:lang w:val="en-US"/>
        </w:rPr>
        <w:t>et al.</w:t>
      </w:r>
      <w:r w:rsidR="00C56652" w:rsidRPr="002B46A2">
        <w:rPr>
          <w:rFonts w:ascii="Arial" w:hAnsi="Arial" w:cs="Arial"/>
          <w:szCs w:val="24"/>
          <w:lang w:val="en-US"/>
        </w:rPr>
        <w:t xml:space="preserve"> 2009)</w:t>
      </w:r>
      <w:r w:rsidR="00B50B61" w:rsidRPr="00B50B61">
        <w:rPr>
          <w:rFonts w:ascii="Arial" w:hAnsi="Arial" w:cs="Arial"/>
          <w:lang w:val="en-US"/>
        </w:rPr>
        <w:fldChar w:fldCharType="end"/>
      </w:r>
      <w:r w:rsidR="00B50B61" w:rsidRPr="00B50B61">
        <w:rPr>
          <w:rFonts w:ascii="Arial" w:hAnsi="Arial" w:cs="Arial"/>
          <w:lang w:val="en-US"/>
        </w:rPr>
        <w:t>.</w:t>
      </w:r>
      <w:r w:rsidR="00B50B61">
        <w:rPr>
          <w:rFonts w:ascii="Arial" w:hAnsi="Arial" w:cs="Arial"/>
          <w:lang w:val="en-US"/>
        </w:rPr>
        <w:t xml:space="preserve"> </w:t>
      </w:r>
    </w:p>
    <w:p w14:paraId="573CE085" w14:textId="3E37CA62" w:rsidR="00105550" w:rsidRDefault="003D6F92" w:rsidP="00CD2152">
      <w:pPr>
        <w:jc w:val="both"/>
        <w:rPr>
          <w:rFonts w:ascii="Arial" w:hAnsi="Arial" w:cs="Arial"/>
          <w:lang w:val="en-US"/>
        </w:rPr>
      </w:pPr>
      <w:r w:rsidRPr="003D6F92">
        <w:rPr>
          <w:rFonts w:ascii="Arial" w:hAnsi="Arial" w:cs="Arial"/>
          <w:lang w:val="en-US"/>
        </w:rPr>
        <w:t xml:space="preserve">52% of the bats of </w:t>
      </w:r>
      <w:r w:rsidRPr="00D45885">
        <w:rPr>
          <w:rFonts w:ascii="Arial" w:hAnsi="Arial" w:cs="Arial"/>
          <w:b/>
          <w:lang w:val="en-US"/>
        </w:rPr>
        <w:t>North America</w:t>
      </w:r>
      <w:r w:rsidRPr="003D6F92">
        <w:rPr>
          <w:rFonts w:ascii="Arial" w:hAnsi="Arial" w:cs="Arial"/>
          <w:lang w:val="en-US"/>
        </w:rPr>
        <w:t xml:space="preserve"> </w:t>
      </w:r>
      <w:r w:rsidR="00D45885">
        <w:rPr>
          <w:rFonts w:ascii="Arial" w:hAnsi="Arial" w:cs="Arial"/>
          <w:lang w:val="en-US"/>
        </w:rPr>
        <w:t xml:space="preserve">are </w:t>
      </w:r>
      <w:r w:rsidRPr="003D6F92">
        <w:rPr>
          <w:rFonts w:ascii="Arial" w:hAnsi="Arial" w:cs="Arial"/>
          <w:lang w:val="en-US"/>
        </w:rPr>
        <w:t xml:space="preserve">estimated to decline </w:t>
      </w:r>
      <w:r w:rsidR="00D45885">
        <w:rPr>
          <w:rFonts w:ascii="Arial" w:hAnsi="Arial" w:cs="Arial"/>
          <w:lang w:val="en-US"/>
        </w:rPr>
        <w:t>over</w:t>
      </w:r>
      <w:r w:rsidRPr="003D6F92">
        <w:rPr>
          <w:rFonts w:ascii="Arial" w:hAnsi="Arial" w:cs="Arial"/>
          <w:lang w:val="en-US"/>
        </w:rPr>
        <w:t xml:space="preserve"> the next 15 years </w:t>
      </w:r>
      <w:r w:rsidRPr="003D6F92">
        <w:rPr>
          <w:rFonts w:ascii="Arial" w:hAnsi="Arial" w:cs="Arial"/>
          <w:lang w:val="en-US"/>
        </w:rPr>
        <w:fldChar w:fldCharType="begin"/>
      </w:r>
      <w:r w:rsidR="00C56652">
        <w:rPr>
          <w:rFonts w:ascii="Arial" w:hAnsi="Arial" w:cs="Arial"/>
          <w:lang w:val="en-US"/>
        </w:rPr>
        <w:instrText xml:space="preserve"> ADDIN ZOTERO_ITEM CSL_CITATION {"citationID":"a1j855vnebv","properties":{"formattedCitation":"(Bat Conservation International 2023)","plainCitation":"(Bat Conservation International 2023)","noteIndex":0},"citationItems":[{"id":3189,"uris":["http://zotero.org/users/local/B6GulUkZ/items/P4GT7HV5"],"itemData":{"id":3189,"type":"webpage","abstract":"In this report: The Incredible Diversity of Bats, Top Threats to North American Bats, and much more...","container-title":"Bat Conservation","language":"en-US","title":"2023 State of the Bats Report","URL":"https://digital.batcon.org/state-of-the-bats-report/2023-report/","author":[{"family":"Bat Conservation International","given":""}],"accessed":{"date-parts":[["2023",6,12]]},"issued":{"date-parts":[["2023",4,11]]}}}],"schema":"https://github.com/citation-style-language/schema/raw/master/csl-citation.json"} </w:instrText>
      </w:r>
      <w:r w:rsidRPr="003D6F92">
        <w:rPr>
          <w:rFonts w:ascii="Arial" w:hAnsi="Arial" w:cs="Arial"/>
          <w:lang w:val="en-US"/>
        </w:rPr>
        <w:fldChar w:fldCharType="separate"/>
      </w:r>
      <w:r w:rsidR="00C56652" w:rsidRPr="005B645D">
        <w:rPr>
          <w:rFonts w:ascii="Arial" w:hAnsi="Arial" w:cs="Arial"/>
          <w:szCs w:val="24"/>
          <w:lang w:val="en-US"/>
        </w:rPr>
        <w:t>(Bat Conservation International 2023)</w:t>
      </w:r>
      <w:r w:rsidRPr="003D6F92">
        <w:rPr>
          <w:rFonts w:ascii="Arial" w:hAnsi="Arial" w:cs="Arial"/>
          <w:lang w:val="en-US"/>
        </w:rPr>
        <w:fldChar w:fldCharType="end"/>
      </w:r>
      <w:r>
        <w:rPr>
          <w:rFonts w:ascii="Arial" w:hAnsi="Arial" w:cs="Arial"/>
          <w:lang w:val="en-US"/>
        </w:rPr>
        <w:t>.</w:t>
      </w:r>
      <w:r w:rsidR="00B50B61">
        <w:rPr>
          <w:rFonts w:ascii="Arial" w:hAnsi="Arial" w:cs="Arial"/>
          <w:lang w:val="en-US"/>
        </w:rPr>
        <w:t xml:space="preserve"> </w:t>
      </w:r>
      <w:r w:rsidR="006C647E">
        <w:rPr>
          <w:rFonts w:ascii="Arial" w:hAnsi="Arial" w:cs="Arial"/>
          <w:lang w:val="en-US"/>
        </w:rPr>
        <w:t>The conservation status of North American bats follows strong geograp</w:t>
      </w:r>
      <w:r w:rsidR="00D45885">
        <w:rPr>
          <w:rFonts w:ascii="Arial" w:hAnsi="Arial" w:cs="Arial"/>
          <w:lang w:val="en-US"/>
        </w:rPr>
        <w:t>hic and temporal patterns: The s</w:t>
      </w:r>
      <w:r w:rsidR="006C647E">
        <w:rPr>
          <w:rFonts w:ascii="Arial" w:hAnsi="Arial" w:cs="Arial"/>
          <w:lang w:val="en-US"/>
        </w:rPr>
        <w:t>outhwest</w:t>
      </w:r>
      <w:r w:rsidR="00D45885">
        <w:rPr>
          <w:rFonts w:ascii="Arial" w:hAnsi="Arial" w:cs="Arial"/>
          <w:lang w:val="en-US"/>
        </w:rPr>
        <w:t xml:space="preserve"> of North America is characteris</w:t>
      </w:r>
      <w:r w:rsidR="006C647E">
        <w:rPr>
          <w:rFonts w:ascii="Arial" w:hAnsi="Arial" w:cs="Arial"/>
          <w:lang w:val="en-US"/>
        </w:rPr>
        <w:t xml:space="preserve">ed by high bat species richness, </w:t>
      </w:r>
      <w:r w:rsidR="00D45885">
        <w:rPr>
          <w:rFonts w:ascii="Arial" w:hAnsi="Arial" w:cs="Arial"/>
          <w:lang w:val="en-US"/>
        </w:rPr>
        <w:t>but</w:t>
      </w:r>
      <w:r w:rsidR="006C647E">
        <w:rPr>
          <w:rFonts w:ascii="Arial" w:hAnsi="Arial" w:cs="Arial"/>
          <w:lang w:val="en-US"/>
        </w:rPr>
        <w:t xml:space="preserve"> threatened bat species </w:t>
      </w:r>
      <w:r w:rsidR="00D45885">
        <w:rPr>
          <w:rFonts w:ascii="Arial" w:hAnsi="Arial" w:cs="Arial"/>
          <w:lang w:val="en-US"/>
        </w:rPr>
        <w:t>are</w:t>
      </w:r>
      <w:r w:rsidR="006C647E">
        <w:rPr>
          <w:rFonts w:ascii="Arial" w:hAnsi="Arial" w:cs="Arial"/>
          <w:lang w:val="en-US"/>
        </w:rPr>
        <w:t xml:space="preserve"> mostly</w:t>
      </w:r>
      <w:r w:rsidR="00D45885">
        <w:rPr>
          <w:rFonts w:ascii="Arial" w:hAnsi="Arial" w:cs="Arial"/>
          <w:lang w:val="en-US"/>
        </w:rPr>
        <w:t xml:space="preserve"> found in the east. The n</w:t>
      </w:r>
      <w:r w:rsidR="006C647E">
        <w:rPr>
          <w:rFonts w:ascii="Arial" w:hAnsi="Arial" w:cs="Arial"/>
          <w:lang w:val="en-US"/>
        </w:rPr>
        <w:t xml:space="preserve">orth of North America has the highest number of </w:t>
      </w:r>
      <w:r w:rsidR="003923B7">
        <w:rPr>
          <w:rFonts w:ascii="Arial" w:hAnsi="Arial" w:cs="Arial"/>
          <w:lang w:val="en-US"/>
        </w:rPr>
        <w:t>threatened bat</w:t>
      </w:r>
      <w:r w:rsidR="006C647E">
        <w:rPr>
          <w:rFonts w:ascii="Arial" w:hAnsi="Arial" w:cs="Arial"/>
          <w:lang w:val="en-US"/>
        </w:rPr>
        <w:t xml:space="preserve"> species </w:t>
      </w:r>
      <w:r w:rsidR="006C647E" w:rsidRPr="007D0C34">
        <w:rPr>
          <w:rFonts w:ascii="Arial" w:hAnsi="Arial" w:cs="Arial"/>
          <w:lang w:val="en-US"/>
        </w:rPr>
        <w:fldChar w:fldCharType="begin"/>
      </w:r>
      <w:r w:rsidR="00C56652">
        <w:rPr>
          <w:rFonts w:ascii="Arial" w:hAnsi="Arial" w:cs="Arial"/>
          <w:lang w:val="en-US"/>
        </w:rPr>
        <w:instrText xml:space="preserve"> ADDIN ZOTERO_ITEM CSL_CITATION {"citationID":"a1fvr6in8g2","properties":{"formattedCitation":"(Hammerson {\\i{}et al.} 2017)","plainCitation":"(Hammerson et al. 2017)","noteIndex":0},"citationItems":[{"id":3211,"uris":["http://zotero.org/users/local/B6GulUkZ/items/V5G6ZMQ2"],"itemData":{"id":3211,"type":"article-journal","abstract":"Conservationists are increasingly concerned about North American bats due to the arrival and spread of the White-nose Syndrome (WNS) disease and mortality associated with wind turbine strikes. To place these novel threats in context for a group of mammals that provides important ecosystem services, we performed the first comprehensive conservation status assessment focusing exclusively on the 45 species occurring in North America north of Mexico. Although most North American bats have large range sizes and large populations, as of 2015, 18–31% of the species were at risk (categorized as having vulnerable, imperiled, or critically imperiled NatureServe conservation statuses) and therefore among the most imperiled terrestrial vertebrates on the continent. Species richness is greatest in the Southwest, but at-risk species were more concentrated in the East, and northern faunas had the highest proportion of at-risk species. Most ecological traits considered, including those characterizing body size, roosting habits, migratory behavior, range size, home range size, population density, and tendency to hibernate, were not strongly associated with conservation status. However, nectarivorous bats tended to be more at risk. The conservation status of bats improved from 1985 to 2000 as human disturbances to roosting sites were reduced, but then declined sharply (7%) by 2015 due principally to threats from WNS and wind energy. Although uncertainty about threats from pollution and climate change remain, past experience shows that when threats are clearly identified and management actions taken, populations can recover.","container-title":"Biological Conservation","DOI":"10.1016/j.biocon.2017.05.025","ISSN":"0006-3207","journalAbbreviation":"Biological Conservation","language":"en","page":"144-152","source":"ScienceDirect","title":"Strong geographic and temporal patterns in conservation status of North American bats","volume":"212","author":[{"family":"Hammerson","given":"G. A."},{"family":"Kling","given":"M."},{"family":"Harkness","given":"M."},{"family":"Ormes","given":"M."},{"family":"Young","given":"B. E."}],"issued":{"date-parts":[["2017",8,1]]}}}],"schema":"https://github.com/citation-style-language/schema/raw/master/csl-citation.json"} </w:instrText>
      </w:r>
      <w:r w:rsidR="006C647E" w:rsidRPr="007D0C34">
        <w:rPr>
          <w:rFonts w:ascii="Arial" w:hAnsi="Arial" w:cs="Arial"/>
          <w:lang w:val="en-US"/>
        </w:rPr>
        <w:fldChar w:fldCharType="separate"/>
      </w:r>
      <w:r w:rsidR="00C56652" w:rsidRPr="00404D29">
        <w:rPr>
          <w:rFonts w:ascii="Arial" w:hAnsi="Arial" w:cs="Arial"/>
          <w:szCs w:val="24"/>
          <w:lang w:val="en-US"/>
        </w:rPr>
        <w:t xml:space="preserve">(Hammerson </w:t>
      </w:r>
      <w:r w:rsidR="00C56652" w:rsidRPr="00404D29">
        <w:rPr>
          <w:rFonts w:ascii="Arial" w:hAnsi="Arial" w:cs="Arial"/>
          <w:i/>
          <w:iCs/>
          <w:szCs w:val="24"/>
          <w:lang w:val="en-US"/>
        </w:rPr>
        <w:t>et al.</w:t>
      </w:r>
      <w:r w:rsidR="00C56652" w:rsidRPr="00404D29">
        <w:rPr>
          <w:rFonts w:ascii="Arial" w:hAnsi="Arial" w:cs="Arial"/>
          <w:szCs w:val="24"/>
          <w:lang w:val="en-US"/>
        </w:rPr>
        <w:t xml:space="preserve"> 2017)</w:t>
      </w:r>
      <w:r w:rsidR="006C647E" w:rsidRPr="007D0C34">
        <w:rPr>
          <w:rFonts w:ascii="Arial" w:hAnsi="Arial" w:cs="Arial"/>
          <w:lang w:val="en-US"/>
        </w:rPr>
        <w:fldChar w:fldCharType="end"/>
      </w:r>
      <w:r w:rsidR="006C647E" w:rsidRPr="007D0C34">
        <w:rPr>
          <w:rFonts w:ascii="Arial" w:hAnsi="Arial" w:cs="Arial"/>
          <w:lang w:val="en-US"/>
        </w:rPr>
        <w:t>.</w:t>
      </w:r>
      <w:r w:rsidR="006C647E">
        <w:rPr>
          <w:rFonts w:ascii="Arial" w:hAnsi="Arial" w:cs="Arial"/>
          <w:lang w:val="en-US"/>
        </w:rPr>
        <w:t xml:space="preserve"> </w:t>
      </w:r>
      <w:r w:rsidR="00D45885">
        <w:rPr>
          <w:rFonts w:ascii="Arial" w:hAnsi="Arial" w:cs="Arial"/>
          <w:lang w:val="en-US"/>
        </w:rPr>
        <w:t>For example, the insectivorous migratory Tricolored B</w:t>
      </w:r>
      <w:r w:rsidR="007B384D">
        <w:rPr>
          <w:rFonts w:ascii="Arial" w:hAnsi="Arial" w:cs="Arial"/>
          <w:lang w:val="en-US"/>
        </w:rPr>
        <w:t>at (</w:t>
      </w:r>
      <w:r w:rsidR="007B384D" w:rsidRPr="007B384D">
        <w:rPr>
          <w:rFonts w:ascii="Arial" w:eastAsia="Times New Roman" w:hAnsi="Arial" w:cs="Arial"/>
          <w:i/>
          <w:color w:val="000000"/>
          <w:lang w:val="en-US"/>
        </w:rPr>
        <w:t>Perimyotis subflavus</w:t>
      </w:r>
      <w:r w:rsidR="007B384D">
        <w:rPr>
          <w:rFonts w:ascii="Arial" w:hAnsi="Arial" w:cs="Arial"/>
          <w:lang w:val="en-US"/>
        </w:rPr>
        <w:t>)</w:t>
      </w:r>
      <w:r w:rsidR="00D45885">
        <w:rPr>
          <w:rFonts w:ascii="Arial" w:hAnsi="Arial" w:cs="Arial"/>
          <w:lang w:val="en-US"/>
        </w:rPr>
        <w:t xml:space="preserve"> </w:t>
      </w:r>
      <w:r w:rsidR="007B384D">
        <w:rPr>
          <w:rFonts w:ascii="Arial" w:hAnsi="Arial" w:cs="Arial"/>
          <w:lang w:val="en-US"/>
        </w:rPr>
        <w:t xml:space="preserve">is </w:t>
      </w:r>
      <w:r w:rsidR="00D45885">
        <w:rPr>
          <w:rFonts w:ascii="Arial" w:hAnsi="Arial" w:cs="Arial"/>
          <w:lang w:val="en-US"/>
        </w:rPr>
        <w:t>listed as vulnerable with a 50% dec</w:t>
      </w:r>
      <w:r w:rsidR="000303C1">
        <w:rPr>
          <w:rFonts w:ascii="Arial" w:hAnsi="Arial" w:cs="Arial"/>
          <w:lang w:val="en-US"/>
        </w:rPr>
        <w:t>line</w:t>
      </w:r>
      <w:r w:rsidR="00D45885">
        <w:rPr>
          <w:rFonts w:ascii="Arial" w:hAnsi="Arial" w:cs="Arial"/>
          <w:lang w:val="en-US"/>
        </w:rPr>
        <w:t xml:space="preserve"> in summer distribution, </w:t>
      </w:r>
      <w:r w:rsidR="007B384D">
        <w:rPr>
          <w:rFonts w:ascii="Arial" w:hAnsi="Arial" w:cs="Arial"/>
          <w:lang w:val="en-US"/>
        </w:rPr>
        <w:t xml:space="preserve">while the summer distribution </w:t>
      </w:r>
      <w:r w:rsidR="00D45885">
        <w:rPr>
          <w:rFonts w:ascii="Arial" w:hAnsi="Arial" w:cs="Arial"/>
          <w:lang w:val="en-US"/>
        </w:rPr>
        <w:t xml:space="preserve">of the Grey Bat </w:t>
      </w:r>
      <w:r w:rsidR="007B384D">
        <w:rPr>
          <w:rFonts w:ascii="Arial" w:hAnsi="Arial" w:cs="Arial"/>
          <w:lang w:val="en-US"/>
        </w:rPr>
        <w:t>(</w:t>
      </w:r>
      <w:r w:rsidR="007B384D" w:rsidRPr="007B384D">
        <w:rPr>
          <w:rFonts w:ascii="Arial" w:hAnsi="Arial" w:cs="Arial"/>
          <w:i/>
          <w:lang w:val="en-US"/>
        </w:rPr>
        <w:t xml:space="preserve">Myotis </w:t>
      </w:r>
      <w:r w:rsidR="007B384D" w:rsidRPr="003923B7">
        <w:rPr>
          <w:rFonts w:ascii="Arial" w:hAnsi="Arial" w:cs="Arial"/>
          <w:i/>
          <w:lang w:val="en-US"/>
        </w:rPr>
        <w:t xml:space="preserve">grisescens) </w:t>
      </w:r>
      <w:r w:rsidR="007B384D" w:rsidRPr="003923B7">
        <w:rPr>
          <w:rFonts w:ascii="Arial" w:hAnsi="Arial" w:cs="Arial"/>
          <w:lang w:val="en-US"/>
        </w:rPr>
        <w:t xml:space="preserve">is </w:t>
      </w:r>
      <w:r w:rsidR="00D45885">
        <w:rPr>
          <w:rFonts w:ascii="Arial" w:hAnsi="Arial" w:cs="Arial"/>
          <w:lang w:val="en-US"/>
        </w:rPr>
        <w:t>expected</w:t>
      </w:r>
      <w:r w:rsidR="007B384D" w:rsidRPr="003923B7">
        <w:rPr>
          <w:rFonts w:ascii="Arial" w:hAnsi="Arial" w:cs="Arial"/>
          <w:i/>
          <w:lang w:val="en-US"/>
        </w:rPr>
        <w:t xml:space="preserve"> </w:t>
      </w:r>
      <w:r w:rsidR="007B384D" w:rsidRPr="003923B7">
        <w:rPr>
          <w:rFonts w:ascii="Arial" w:hAnsi="Arial" w:cs="Arial"/>
          <w:lang w:val="en-US"/>
        </w:rPr>
        <w:t xml:space="preserve">to increase by 16%, although the species is </w:t>
      </w:r>
      <w:r w:rsidR="00D45885">
        <w:rPr>
          <w:rFonts w:ascii="Arial" w:hAnsi="Arial" w:cs="Arial"/>
          <w:lang w:val="en-US"/>
        </w:rPr>
        <w:t>listed</w:t>
      </w:r>
      <w:r w:rsidR="007B384D" w:rsidRPr="003923B7">
        <w:rPr>
          <w:rFonts w:ascii="Arial" w:hAnsi="Arial" w:cs="Arial"/>
          <w:lang w:val="en-US"/>
        </w:rPr>
        <w:t xml:space="preserve"> as vulnerable </w:t>
      </w:r>
      <w:r w:rsidR="007B384D" w:rsidRPr="003923B7">
        <w:rPr>
          <w:rFonts w:ascii="Arial" w:hAnsi="Arial" w:cs="Arial"/>
          <w:lang w:val="en-US"/>
        </w:rPr>
        <w:fldChar w:fldCharType="begin"/>
      </w:r>
      <w:r w:rsidR="00C56652">
        <w:rPr>
          <w:rFonts w:ascii="Arial" w:hAnsi="Arial" w:cs="Arial"/>
          <w:lang w:val="en-US"/>
        </w:rPr>
        <w:instrText xml:space="preserve"> ADDIN ZOTERO_ITEM CSL_CITATION {"citationID":"jAiv8iKN","properties":{"formattedCitation":"(Bat Conservation International 2023)","plainCitation":"(Bat Conservation International 2023)","noteIndex":0},"citationItems":[{"id":3189,"uris":["http://zotero.org/users/local/B6GulUkZ/items/P4GT7HV5"],"itemData":{"id":3189,"type":"webpage","abstract":"In this report: The Incredible Diversity of Bats, Top Threats to North American Bats, and much more...","container-title":"Bat Conservation","language":"en-US","title":"2023 State of the Bats Report","URL":"https://digital.batcon.org/state-of-the-bats-report/2023-report/","author":[{"family":"Bat Conservation International","given":""}],"accessed":{"date-parts":[["2023",6,12]]},"issued":{"date-parts":[["2023",4,11]]}}}],"schema":"https://github.com/citation-style-language/schema/raw/master/csl-citation.json"} </w:instrText>
      </w:r>
      <w:r w:rsidR="007B384D" w:rsidRPr="003923B7">
        <w:rPr>
          <w:rFonts w:ascii="Arial" w:hAnsi="Arial" w:cs="Arial"/>
          <w:lang w:val="en-US"/>
        </w:rPr>
        <w:fldChar w:fldCharType="separate"/>
      </w:r>
      <w:r w:rsidR="00C56652" w:rsidRPr="005B645D">
        <w:rPr>
          <w:rFonts w:ascii="Arial" w:hAnsi="Arial" w:cs="Arial"/>
          <w:szCs w:val="24"/>
          <w:lang w:val="en-US"/>
        </w:rPr>
        <w:t>(Bat Conservation International 2023)</w:t>
      </w:r>
      <w:r w:rsidR="007B384D" w:rsidRPr="003923B7">
        <w:rPr>
          <w:rFonts w:ascii="Arial" w:hAnsi="Arial" w:cs="Arial"/>
          <w:lang w:val="en-US"/>
        </w:rPr>
        <w:fldChar w:fldCharType="end"/>
      </w:r>
      <w:r w:rsidR="007B384D" w:rsidRPr="003923B7">
        <w:rPr>
          <w:rFonts w:ascii="Arial" w:hAnsi="Arial" w:cs="Arial"/>
          <w:lang w:val="en-US"/>
        </w:rPr>
        <w:t>.</w:t>
      </w:r>
      <w:r w:rsidR="003923B7" w:rsidRPr="003923B7">
        <w:rPr>
          <w:rFonts w:ascii="Arial" w:hAnsi="Arial" w:cs="Arial"/>
          <w:lang w:val="en-US"/>
        </w:rPr>
        <w:t xml:space="preserve"> Populations of the endangered Little Brown Bat </w:t>
      </w:r>
      <w:r w:rsidR="003923B7" w:rsidRPr="003923B7">
        <w:rPr>
          <w:rFonts w:ascii="Arial" w:hAnsi="Arial" w:cs="Arial"/>
          <w:i/>
          <w:lang w:val="en-US"/>
        </w:rPr>
        <w:t>(</w:t>
      </w:r>
      <w:r w:rsidR="003923B7" w:rsidRPr="003923B7">
        <w:rPr>
          <w:rFonts w:ascii="Arial" w:eastAsia="Times New Roman" w:hAnsi="Arial" w:cs="Arial"/>
          <w:i/>
          <w:color w:val="000000"/>
          <w:lang w:val="en-US"/>
        </w:rPr>
        <w:t>Myotis lucifugus</w:t>
      </w:r>
      <w:r w:rsidR="003923B7" w:rsidRPr="003923B7">
        <w:rPr>
          <w:rFonts w:ascii="Arial" w:hAnsi="Arial" w:cs="Arial"/>
          <w:i/>
          <w:lang w:val="en-US"/>
        </w:rPr>
        <w:t xml:space="preserve">) </w:t>
      </w:r>
      <w:r w:rsidR="003923B7" w:rsidRPr="003923B7">
        <w:rPr>
          <w:rFonts w:ascii="Arial" w:hAnsi="Arial" w:cs="Arial"/>
          <w:lang w:val="en-US"/>
        </w:rPr>
        <w:t xml:space="preserve">showed a </w:t>
      </w:r>
      <w:r w:rsidR="000303C1">
        <w:rPr>
          <w:rFonts w:ascii="Arial" w:hAnsi="Arial" w:cs="Arial"/>
          <w:lang w:val="en-US"/>
        </w:rPr>
        <w:t>decline</w:t>
      </w:r>
      <w:r w:rsidR="00D45885">
        <w:rPr>
          <w:rFonts w:ascii="Arial" w:hAnsi="Arial" w:cs="Arial"/>
          <w:lang w:val="en-US"/>
        </w:rPr>
        <w:t xml:space="preserve">, with individuals </w:t>
      </w:r>
      <w:r w:rsidR="003923B7" w:rsidRPr="003923B7">
        <w:rPr>
          <w:rFonts w:ascii="Arial" w:hAnsi="Arial" w:cs="Arial"/>
          <w:lang w:val="en-US"/>
        </w:rPr>
        <w:t>rap</w:t>
      </w:r>
      <w:r w:rsidR="000303C1">
        <w:rPr>
          <w:rFonts w:ascii="Arial" w:hAnsi="Arial" w:cs="Arial"/>
          <w:lang w:val="en-US"/>
        </w:rPr>
        <w:t>i</w:t>
      </w:r>
      <w:r w:rsidR="003923B7" w:rsidRPr="003923B7">
        <w:rPr>
          <w:rFonts w:ascii="Arial" w:hAnsi="Arial" w:cs="Arial"/>
          <w:lang w:val="en-US"/>
        </w:rPr>
        <w:t xml:space="preserve">dly decreasing </w:t>
      </w:r>
      <w:r w:rsidR="00D45885">
        <w:rPr>
          <w:rFonts w:ascii="Arial" w:hAnsi="Arial" w:cs="Arial"/>
          <w:lang w:val="en-US"/>
        </w:rPr>
        <w:t>in body size</w:t>
      </w:r>
      <w:r w:rsidR="003923B7" w:rsidRPr="003923B7">
        <w:rPr>
          <w:rFonts w:ascii="Arial" w:hAnsi="Arial" w:cs="Arial"/>
          <w:lang w:val="en-US"/>
        </w:rPr>
        <w:t xml:space="preserve"> due to </w:t>
      </w:r>
      <w:r w:rsidR="00891305">
        <w:rPr>
          <w:rFonts w:ascii="Arial" w:hAnsi="Arial" w:cs="Arial"/>
          <w:lang w:val="en-US"/>
        </w:rPr>
        <w:t xml:space="preserve">declining </w:t>
      </w:r>
      <w:r w:rsidR="003923B7" w:rsidRPr="003923B7">
        <w:rPr>
          <w:rFonts w:ascii="Arial" w:hAnsi="Arial" w:cs="Arial"/>
          <w:lang w:val="en-US"/>
        </w:rPr>
        <w:t xml:space="preserve">insect abundance and prey availability </w:t>
      </w:r>
      <w:r w:rsidR="003923B7" w:rsidRPr="003923B7">
        <w:rPr>
          <w:rFonts w:ascii="Arial" w:hAnsi="Arial" w:cs="Arial"/>
          <w:lang w:val="en-US"/>
        </w:rPr>
        <w:fldChar w:fldCharType="begin"/>
      </w:r>
      <w:r w:rsidR="00C56652">
        <w:rPr>
          <w:rFonts w:ascii="Arial" w:hAnsi="Arial" w:cs="Arial"/>
          <w:lang w:val="en-US"/>
        </w:rPr>
        <w:instrText xml:space="preserve"> ADDIN ZOTERO_ITEM CSL_CITATION {"citationID":"apjjri1j38","properties":{"formattedCitation":"(Davy {\\i{}et al.} 2022)","plainCitation":"(Davy et al. 2022)","noteIndex":0},"citationItems":[{"id":1592,"uris":["http://zotero.org/users/local/B6GulUkZ/items/3X4USCIK"],"itemData":{"id":1592,"type":"article-journal","abstract":"Reduced food availability is implicated in declines in avian aerial insectivores, but the effect of nutritional stress on mammalian aerial insectivores is unclear. Unlike birds, insectivorous bats provision their young through lactation, which might protect nursing juveniles when prey availability is low but could increase the energetic burden on lactating females. We analyzed a 15-year capture–mark–recapture data set from 5312 individual little brown myotis (Myotis lucifugus) captured at 11 maternity colonies in northwestern Canada, to test the hypothesis that nutritional stress is impacting these mammalian aerial insectivores. We used long-bone (forearm [FA]) length as a proxy for relative access to nutrition during development, and body mass as a proxy for access to nutrition prior to capture. Average FA length and body mass both decreased significantly over the study period in adult females and juveniles, suggesting decreased access to nutrition. Effect sizes were very small, similar to those reported for declining body size in avian aerial insectivores. Declines in juvenile body mass were only observed in individuals captured in late summer when they were foraging independently, supporting our hypothesis that lactation provides some protection to nursing young during periods of nutritional stress. Potential drivers of the decline in bat size include one or both of (1) declining insect (prey) abundance, and (2) declining prey availability. Echolocating insectivorous bats cannot forage effectively during rainfall, which is increasing in our study area. The body mass of captured adult females and juveniles in our study was lower, on average, after periods of high rainfall, and higher after warmer-than-average periods. Finally, survival models revealed a positive association between FA length and survival, suggesting a fitness consequence to declines in body size. Our study area has not yet been impacted by bat white-nose syndrome (WNS), but research elsewhere has suggested that fatter bats are more likely to survive infection. We found evidence for WNS-independent shifts in the body size of little brown myotis, which can inform studies investigating population responses to WNS. More broadly, the cumulative effects of multiple stressors (e.g., disease, nutritional stress, climate change, and other pressures) on mammalian aerial insectivores require urgent attention.","container-title":"Ecological Applications","DOI":"10.1002/eap.2639","ISSN":"1939-5582","issue":"7","language":"en","note":"_eprint: https://onlinelibrary.wiley.com/doi/pdf/10.1002/eap.2639","page":"e2639","source":"Wiley Online Library","title":"Rapidly declining body size in an insectivorous bat is associated with increased precipitation and decreased survival","volume":"32","author":[{"family":"Davy","given":"Christina M."},{"family":"Zuben","given":"Valerie","non-dropping-particle":"von"},{"family":"Kukka","given":"Piia M."},{"family":"Gerber","given":"Brian D."},{"family":"Slough","given":"Brian G."},{"family":"Jung","given":"Thomas S."}],"issued":{"date-parts":[["2022"]]}}}],"schema":"https://github.com/citation-style-language/schema/raw/master/csl-citation.json"} </w:instrText>
      </w:r>
      <w:r w:rsidR="003923B7" w:rsidRPr="003923B7">
        <w:rPr>
          <w:rFonts w:ascii="Arial" w:hAnsi="Arial" w:cs="Arial"/>
          <w:lang w:val="en-US"/>
        </w:rPr>
        <w:fldChar w:fldCharType="separate"/>
      </w:r>
      <w:r w:rsidR="00C56652" w:rsidRPr="002B46A2">
        <w:rPr>
          <w:rFonts w:ascii="Arial" w:hAnsi="Arial" w:cs="Arial"/>
          <w:szCs w:val="24"/>
          <w:lang w:val="en-US"/>
        </w:rPr>
        <w:t xml:space="preserve">(Davy </w:t>
      </w:r>
      <w:r w:rsidR="00C56652" w:rsidRPr="002B46A2">
        <w:rPr>
          <w:rFonts w:ascii="Arial" w:hAnsi="Arial" w:cs="Arial"/>
          <w:i/>
          <w:iCs/>
          <w:szCs w:val="24"/>
          <w:lang w:val="en-US"/>
        </w:rPr>
        <w:t>et al.</w:t>
      </w:r>
      <w:r w:rsidR="00C56652" w:rsidRPr="002B46A2">
        <w:rPr>
          <w:rFonts w:ascii="Arial" w:hAnsi="Arial" w:cs="Arial"/>
          <w:szCs w:val="24"/>
          <w:lang w:val="en-US"/>
        </w:rPr>
        <w:t xml:space="preserve"> 2022)</w:t>
      </w:r>
      <w:r w:rsidR="003923B7" w:rsidRPr="003923B7">
        <w:rPr>
          <w:rFonts w:ascii="Arial" w:hAnsi="Arial" w:cs="Arial"/>
          <w:lang w:val="en-US"/>
        </w:rPr>
        <w:fldChar w:fldCharType="end"/>
      </w:r>
      <w:r w:rsidR="003923B7" w:rsidRPr="003923B7">
        <w:rPr>
          <w:rFonts w:ascii="Arial" w:hAnsi="Arial" w:cs="Arial"/>
          <w:lang w:val="en-US"/>
        </w:rPr>
        <w:t>.</w:t>
      </w:r>
      <w:r w:rsidR="003923B7">
        <w:rPr>
          <w:rFonts w:ascii="Arial" w:hAnsi="Arial" w:cs="Arial"/>
          <w:lang w:val="en-US"/>
        </w:rPr>
        <w:t xml:space="preserve"> </w:t>
      </w:r>
    </w:p>
    <w:p w14:paraId="23D69C12" w14:textId="3990CDDB" w:rsidR="00CD2152" w:rsidRPr="00105550" w:rsidRDefault="00891305" w:rsidP="00CD2152">
      <w:pPr>
        <w:jc w:val="both"/>
        <w:rPr>
          <w:rFonts w:ascii="Arial" w:hAnsi="Arial" w:cs="Arial"/>
          <w:lang w:val="en-US"/>
        </w:rPr>
      </w:pPr>
      <w:r w:rsidRPr="00D45885">
        <w:rPr>
          <w:rFonts w:ascii="Arial" w:eastAsia="Times New Roman" w:hAnsi="Arial" w:cs="Arial"/>
          <w:b/>
          <w:color w:val="000000"/>
          <w:lang w:val="en-US"/>
        </w:rPr>
        <w:t>Europe</w:t>
      </w:r>
      <w:r>
        <w:rPr>
          <w:rFonts w:ascii="Arial" w:eastAsia="Times New Roman" w:hAnsi="Arial" w:cs="Arial"/>
          <w:color w:val="000000"/>
          <w:lang w:val="en-US"/>
        </w:rPr>
        <w:t xml:space="preserve">an bat populations were assessed for 16 </w:t>
      </w:r>
      <w:r>
        <w:rPr>
          <w:rFonts w:ascii="Arial" w:hAnsi="Arial" w:cs="Arial"/>
          <w:lang w:val="en-US"/>
        </w:rPr>
        <w:t>y</w:t>
      </w:r>
      <w:r w:rsidRPr="00134C5A">
        <w:rPr>
          <w:rFonts w:ascii="Arial" w:hAnsi="Arial" w:cs="Arial"/>
          <w:lang w:val="en-US"/>
        </w:rPr>
        <w:t>angochiroptera</w:t>
      </w:r>
      <w:r>
        <w:rPr>
          <w:rFonts w:ascii="Arial" w:hAnsi="Arial" w:cs="Arial"/>
          <w:lang w:val="en-US"/>
        </w:rPr>
        <w:t>n</w:t>
      </w:r>
      <w:r>
        <w:rPr>
          <w:rFonts w:ascii="Arial" w:eastAsia="Times New Roman" w:hAnsi="Arial" w:cs="Arial"/>
          <w:color w:val="000000"/>
          <w:lang w:val="en-US"/>
        </w:rPr>
        <w:t xml:space="preserve"> bat species with data from 9</w:t>
      </w:r>
      <w:r w:rsidR="00FE2C79">
        <w:rPr>
          <w:rFonts w:ascii="Arial" w:eastAsia="Times New Roman" w:hAnsi="Arial" w:cs="Arial"/>
          <w:color w:val="000000"/>
          <w:lang w:val="en-US"/>
        </w:rPr>
        <w:t xml:space="preserve"> </w:t>
      </w:r>
      <w:r>
        <w:rPr>
          <w:rFonts w:ascii="Arial" w:eastAsia="Times New Roman" w:hAnsi="Arial" w:cs="Arial"/>
          <w:color w:val="000000"/>
          <w:lang w:val="en-US"/>
        </w:rPr>
        <w:t>countries</w:t>
      </w:r>
      <w:r w:rsidR="00FE2C79">
        <w:rPr>
          <w:rStyle w:val="FootnoteReference"/>
          <w:rFonts w:ascii="Arial" w:eastAsia="Times New Roman" w:hAnsi="Arial" w:cs="Arial"/>
          <w:color w:val="000000"/>
          <w:lang w:val="en-US"/>
        </w:rPr>
        <w:footnoteReference w:id="11"/>
      </w:r>
      <w:r w:rsidR="00FE2C79">
        <w:rPr>
          <w:rFonts w:ascii="Arial" w:eastAsia="Times New Roman" w:hAnsi="Arial" w:cs="Arial"/>
          <w:color w:val="000000"/>
          <w:lang w:val="en-US"/>
        </w:rPr>
        <w:t xml:space="preserve"> </w:t>
      </w:r>
      <w:r w:rsidR="00D45885">
        <w:rPr>
          <w:rFonts w:ascii="Arial" w:eastAsia="Times New Roman" w:hAnsi="Arial" w:cs="Arial"/>
          <w:color w:val="000000"/>
          <w:lang w:val="en-US"/>
        </w:rPr>
        <w:t>from</w:t>
      </w:r>
      <w:r w:rsidR="00837BD1">
        <w:rPr>
          <w:rFonts w:ascii="Arial" w:eastAsia="Times New Roman" w:hAnsi="Arial" w:cs="Arial"/>
          <w:color w:val="000000"/>
          <w:lang w:val="en-US"/>
        </w:rPr>
        <w:t xml:space="preserve"> 1993 </w:t>
      </w:r>
      <w:r w:rsidR="00D45885">
        <w:rPr>
          <w:rFonts w:ascii="Arial" w:eastAsia="Times New Roman" w:hAnsi="Arial" w:cs="Arial"/>
          <w:color w:val="000000"/>
          <w:lang w:val="en-US"/>
        </w:rPr>
        <w:t>to</w:t>
      </w:r>
      <w:r w:rsidR="00837BD1">
        <w:rPr>
          <w:rFonts w:ascii="Arial" w:eastAsia="Times New Roman" w:hAnsi="Arial" w:cs="Arial"/>
          <w:color w:val="000000"/>
          <w:lang w:val="en-US"/>
        </w:rPr>
        <w:t xml:space="preserve"> 2011 </w:t>
      </w:r>
      <w:r w:rsidRPr="00891305">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{"citationID":"aa8j8l0o8k","properties":{"formattedCitation":"(EEA 2013)","plainCitation":"(EEA 2013)","noteIndex":0},"citationItems":[{"id":3208,"uris":["http://zotero.org/users/local/B6GulUkZ/items/MS25UE4M"],"itemData":{"id":3208,"type":"report","event-place":"Luxembourg","language":"en","publisher":"European Environment Agency","publisher-place":"Luxembourg","source":"DOI.org (CSL JSON)","title":"European bat population trends: a prototype biodiversity indicator.","title-short":"European bat population trends","URL":"https://data.europa.eu/doi/10.2800/10311","author":[{"literal":"EEA"}],"accessed":{"date-parts":[["2023",6,14]]},"issued":{"date-parts":[["2013"]]}}}],"schema":"https://github.com/citation-style-language/schema/raw/master/csl-citation.json"} </w:instrText>
      </w:r>
      <w:r w:rsidRPr="00891305">
        <w:rPr>
          <w:rFonts w:ascii="Arial" w:eastAsia="Times New Roman" w:hAnsi="Arial" w:cs="Arial"/>
          <w:color w:val="000000"/>
          <w:lang w:val="en-US"/>
        </w:rPr>
        <w:fldChar w:fldCharType="separate"/>
      </w:r>
      <w:r w:rsidR="00C56652" w:rsidRPr="005B645D">
        <w:rPr>
          <w:rFonts w:ascii="Arial" w:hAnsi="Arial" w:cs="Arial"/>
          <w:szCs w:val="24"/>
          <w:lang w:val="en-US"/>
        </w:rPr>
        <w:t>(EEA 2013)</w:t>
      </w:r>
      <w:r w:rsidRPr="00891305">
        <w:rPr>
          <w:rFonts w:ascii="Arial" w:eastAsia="Times New Roman" w:hAnsi="Arial" w:cs="Arial"/>
          <w:color w:val="000000"/>
          <w:lang w:val="en-US"/>
        </w:rPr>
        <w:fldChar w:fldCharType="end"/>
      </w:r>
      <w:r>
        <w:rPr>
          <w:rFonts w:ascii="Arial" w:eastAsia="Times New Roman" w:hAnsi="Arial" w:cs="Arial"/>
          <w:color w:val="000000"/>
          <w:lang w:val="en-US"/>
        </w:rPr>
        <w:t xml:space="preserve">. For </w:t>
      </w:r>
      <w:r w:rsidR="00FE2C79">
        <w:rPr>
          <w:rFonts w:ascii="Arial" w:eastAsia="Times New Roman" w:hAnsi="Arial" w:cs="Arial"/>
          <w:color w:val="000000"/>
          <w:lang w:val="en-US"/>
        </w:rPr>
        <w:t>43% of the</w:t>
      </w:r>
      <w:r>
        <w:rPr>
          <w:rFonts w:ascii="Arial" w:eastAsia="Times New Roman" w:hAnsi="Arial" w:cs="Arial"/>
          <w:color w:val="000000"/>
          <w:lang w:val="en-US"/>
        </w:rPr>
        <w:t xml:space="preserve"> species a</w:t>
      </w:r>
      <w:r w:rsidR="00FE2C79">
        <w:rPr>
          <w:rFonts w:ascii="Arial" w:eastAsia="Times New Roman" w:hAnsi="Arial" w:cs="Arial"/>
          <w:color w:val="000000"/>
          <w:lang w:val="en-US"/>
        </w:rPr>
        <w:t>n</w:t>
      </w:r>
      <w:r>
        <w:rPr>
          <w:rFonts w:ascii="Arial" w:eastAsia="Times New Roman" w:hAnsi="Arial" w:cs="Arial"/>
          <w:color w:val="000000"/>
          <w:lang w:val="en-US"/>
        </w:rPr>
        <w:t xml:space="preserve"> increasing populati</w:t>
      </w:r>
      <w:r w:rsidR="00FE2C79">
        <w:rPr>
          <w:rFonts w:ascii="Arial" w:eastAsia="Times New Roman" w:hAnsi="Arial" w:cs="Arial"/>
          <w:color w:val="000000"/>
          <w:lang w:val="en-US"/>
        </w:rPr>
        <w:t xml:space="preserve">on trend </w:t>
      </w:r>
      <w:r w:rsidR="00D45885">
        <w:rPr>
          <w:rFonts w:ascii="Arial" w:eastAsia="Times New Roman" w:hAnsi="Arial" w:cs="Arial"/>
          <w:color w:val="000000"/>
          <w:lang w:val="en-US"/>
        </w:rPr>
        <w:t>in</w:t>
      </w:r>
      <w:r w:rsidR="00FE2C79">
        <w:rPr>
          <w:rFonts w:ascii="Arial" w:eastAsia="Times New Roman" w:hAnsi="Arial" w:cs="Arial"/>
          <w:color w:val="000000"/>
          <w:lang w:val="en-US"/>
        </w:rPr>
        <w:t xml:space="preserve"> wintering sites </w:t>
      </w:r>
      <w:r w:rsidR="003F4253">
        <w:rPr>
          <w:rFonts w:ascii="Arial" w:eastAsia="Times New Roman" w:hAnsi="Arial" w:cs="Arial"/>
          <w:color w:val="000000"/>
          <w:lang w:val="en-US"/>
        </w:rPr>
        <w:t xml:space="preserve">was identified </w:t>
      </w:r>
      <w:r w:rsidR="00FE2C79">
        <w:rPr>
          <w:rFonts w:ascii="Arial" w:eastAsia="Times New Roman" w:hAnsi="Arial" w:cs="Arial"/>
          <w:color w:val="000000"/>
          <w:lang w:val="en-US"/>
        </w:rPr>
        <w:t>between 1993 and 2011</w:t>
      </w:r>
      <w:r w:rsidR="003F4253">
        <w:rPr>
          <w:rFonts w:ascii="Arial" w:eastAsia="Times New Roman" w:hAnsi="Arial" w:cs="Arial"/>
          <w:color w:val="000000"/>
          <w:lang w:val="en-US"/>
        </w:rPr>
        <w:t xml:space="preserve"> </w:t>
      </w:r>
      <w:r w:rsidR="00837BD1" w:rsidRPr="00891305">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{"citationID":"3NR5pNXZ","properties":{"formattedCitation":"(EEA 2013)","plainCitation":"(EEA 2013)","noteIndex":0},"citationItems":[{"id":3208,"uris":["http://zotero.org/users/local/B6GulUkZ/items/MS25UE4M"],"itemData":{"id":3208,"type":"report","event-place":"Luxembourg","language":"en","publisher":"European Environment Agency","publisher-place":"Luxembourg","source":"DOI.org (CSL JSON)","title":"European bat population trends: a prototype biodiversity indicator.","title-short":"European bat population trends","URL":"https://data.europa.eu/doi/10.2800/10311","author":[{"literal":"EEA"}],"accessed":{"date-parts":[["2023",6,14]]},"issued":{"date-parts":[["2013"]]}}}],"schema":"https://github.com/citation-style-language/schema/raw/master/csl-citation.json"} </w:instrText>
      </w:r>
      <w:r w:rsidR="00837BD1" w:rsidRPr="00891305">
        <w:rPr>
          <w:rFonts w:ascii="Arial" w:eastAsia="Times New Roman" w:hAnsi="Arial" w:cs="Arial"/>
          <w:color w:val="000000"/>
          <w:lang w:val="en-US"/>
        </w:rPr>
        <w:fldChar w:fldCharType="separate"/>
      </w:r>
      <w:r w:rsidR="00C56652" w:rsidRPr="005B645D">
        <w:rPr>
          <w:rFonts w:ascii="Arial" w:hAnsi="Arial" w:cs="Arial"/>
          <w:szCs w:val="24"/>
          <w:lang w:val="en-US"/>
        </w:rPr>
        <w:t>(EEA 2013)</w:t>
      </w:r>
      <w:r w:rsidR="00837BD1" w:rsidRPr="00891305">
        <w:rPr>
          <w:rFonts w:ascii="Arial" w:eastAsia="Times New Roman" w:hAnsi="Arial" w:cs="Arial"/>
          <w:color w:val="000000"/>
          <w:lang w:val="en-US"/>
        </w:rPr>
        <w:fldChar w:fldCharType="end"/>
      </w:r>
      <w:r w:rsidR="00837BD1">
        <w:rPr>
          <w:rFonts w:ascii="Arial" w:eastAsia="Times New Roman" w:hAnsi="Arial" w:cs="Arial"/>
          <w:color w:val="000000"/>
          <w:lang w:val="en-US"/>
        </w:rPr>
        <w:t xml:space="preserve">. Of the 16 bat species </w:t>
      </w:r>
      <w:r w:rsidR="003F4253">
        <w:rPr>
          <w:rFonts w:ascii="Arial" w:eastAsia="Times New Roman" w:hAnsi="Arial" w:cs="Arial"/>
          <w:color w:val="000000"/>
          <w:lang w:val="en-US"/>
        </w:rPr>
        <w:lastRenderedPageBreak/>
        <w:t xml:space="preserve">assessed </w:t>
      </w:r>
      <w:r w:rsidR="00837BD1">
        <w:rPr>
          <w:rFonts w:ascii="Arial" w:eastAsia="Times New Roman" w:hAnsi="Arial" w:cs="Arial"/>
          <w:color w:val="000000"/>
          <w:lang w:val="en-US"/>
        </w:rPr>
        <w:t>by the EEA, 8 species are known to</w:t>
      </w:r>
      <w:r w:rsidR="000303C1">
        <w:rPr>
          <w:rFonts w:ascii="Arial" w:eastAsia="Times New Roman" w:hAnsi="Arial" w:cs="Arial"/>
          <w:color w:val="000000"/>
          <w:lang w:val="en-US"/>
        </w:rPr>
        <w:t xml:space="preserve"> be </w:t>
      </w:r>
      <w:r w:rsidR="00D257E8">
        <w:rPr>
          <w:rFonts w:ascii="Arial" w:eastAsia="Times New Roman" w:hAnsi="Arial" w:cs="Arial"/>
          <w:color w:val="000000"/>
          <w:lang w:val="en-US"/>
        </w:rPr>
        <w:t xml:space="preserve">long-distance </w:t>
      </w:r>
      <w:r w:rsidR="000303C1">
        <w:rPr>
          <w:rFonts w:ascii="Arial" w:eastAsia="Times New Roman" w:hAnsi="Arial" w:cs="Arial"/>
          <w:color w:val="000000"/>
          <w:lang w:val="en-US"/>
        </w:rPr>
        <w:t>migrants</w:t>
      </w:r>
      <w:r w:rsidR="00837BD1">
        <w:rPr>
          <w:rFonts w:ascii="Arial" w:eastAsia="Times New Roman" w:hAnsi="Arial" w:cs="Arial"/>
          <w:color w:val="000000"/>
          <w:lang w:val="en-US"/>
        </w:rPr>
        <w:t xml:space="preserve">. </w:t>
      </w:r>
      <w:r w:rsidR="003F4253">
        <w:rPr>
          <w:rFonts w:ascii="Arial" w:eastAsia="Times New Roman" w:hAnsi="Arial" w:cs="Arial"/>
          <w:color w:val="000000"/>
          <w:lang w:val="en-US"/>
        </w:rPr>
        <w:t>In addition</w:t>
      </w:r>
      <w:r w:rsidR="007961EA">
        <w:rPr>
          <w:rFonts w:ascii="Arial" w:eastAsia="Times New Roman" w:hAnsi="Arial" w:cs="Arial"/>
          <w:color w:val="000000"/>
          <w:lang w:val="en-US"/>
        </w:rPr>
        <w:t xml:space="preserve">, increasing population trends were </w:t>
      </w:r>
      <w:r w:rsidR="003F4253">
        <w:rPr>
          <w:rFonts w:ascii="Arial" w:eastAsia="Times New Roman" w:hAnsi="Arial" w:cs="Arial"/>
          <w:color w:val="000000"/>
          <w:lang w:val="en-US"/>
        </w:rPr>
        <w:t>found</w:t>
      </w:r>
      <w:r w:rsidR="000303C1">
        <w:rPr>
          <w:rFonts w:ascii="Arial" w:eastAsia="Times New Roman" w:hAnsi="Arial" w:cs="Arial"/>
          <w:color w:val="000000"/>
          <w:lang w:val="en-US"/>
        </w:rPr>
        <w:t xml:space="preserve"> for 5 </w:t>
      </w:r>
      <w:r w:rsidR="007961EA">
        <w:rPr>
          <w:rFonts w:ascii="Arial" w:eastAsia="Times New Roman" w:hAnsi="Arial" w:cs="Arial"/>
          <w:color w:val="000000"/>
          <w:lang w:val="en-US"/>
        </w:rPr>
        <w:t xml:space="preserve">out of 11 bat species </w:t>
      </w:r>
      <w:r w:rsidR="003F4253">
        <w:rPr>
          <w:rFonts w:ascii="Arial" w:eastAsia="Times New Roman" w:hAnsi="Arial" w:cs="Arial"/>
          <w:color w:val="000000"/>
          <w:lang w:val="en-US"/>
        </w:rPr>
        <w:t xml:space="preserve">monitored </w:t>
      </w:r>
      <w:r w:rsidR="007961EA">
        <w:rPr>
          <w:rFonts w:ascii="Arial" w:eastAsia="Times New Roman" w:hAnsi="Arial" w:cs="Arial"/>
          <w:color w:val="000000"/>
          <w:lang w:val="en-US"/>
        </w:rPr>
        <w:t xml:space="preserve">in United Kingdom </w:t>
      </w:r>
      <w:r w:rsidR="007961EA" w:rsidRPr="007961EA">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{"citationID":"a14hin72neo","properties":{"formattedCitation":"(Browning {\\i{}et al.} 2021)","plainCitation":"(Browning et al. 2021)","noteIndex":0},"citationItems":[{"id":3240,"uris":["http://zotero.org/users/local/B6GulUkZ/items/M4H76DGN"],"itemData":{"id":3240,"type":"article-journal","abstract":"Bat populations are thought to have suffered significant declines in the past century throughout Europe. Fortunately, there are some signs of recovery; for instance, of the 11 species monitored in the UK, population trends of five are increasing. The drivers of past losses and recent trends are unclear; identifying them will enable targeted conservation strategies to support further recovery. We review the evidence linking proposed drivers to impacts on bat populations in Europe, using the results of a previous cross-taxa semi-quantitative assessment as a framework. Broadly, the drivers reviewed relate to land-use practices, climate change, pollution, development and infrastructure, and human disturbance. We highlight where evidence gaps or conflicts present barriers to successful conservation and review emerging opportunities to address these gaps. We find that the relative importance or impacts of the potential drivers of bat population change are not well understood or quantified, with conflicting evidence in many cases. To close key gaps in the evidence for responses of bat populations to environmental change, future studies should focus on the impacts of climate change, urbanisation, offshore wind turbines, and water pollution, as well as on mitigation measures and the synergistic effects of putative drivers. To increase available evidence of drivers of bat population change, we propose utilising advances in monitoring tools and statistical methods, together with robust quantitative assessment of conservation interventions to mitigate threats and enable the effective conservation of these protected species.","container-title":"Mammal Review","DOI":"10.1111/mam.12239","ISSN":"1365-2907","issue":"3","language":"en","license":"© 2021 The Authors. Mammal Review published by Mammal Society and John Wiley &amp; Sons Ltd","note":"_eprint: https://onlinelibrary.wiley.com/doi/pdf/10.1111/mam.12239","page":"353-368","source":"Wiley Online Library","title":"Drivers of European bat population change: a review reveals evidence gaps","title-short":"Drivers of European bat population change","volume":"51","author":[{"family":"Browning","given":"Ella"},{"family":"Barlow","given":"Kate E."},{"family":"Burns","given":"Fiona"},{"family":"Hawkins","given":"Charlotte"},{"family":"Boughey","given":"Katherine"}],"issued":{"date-parts":[["2021"]]}}}],"schema":"https://github.com/citation-style-language/schema/raw/master/csl-citation.json"} </w:instrText>
      </w:r>
      <w:r w:rsidR="007961EA" w:rsidRPr="007961EA">
        <w:rPr>
          <w:rFonts w:ascii="Arial" w:eastAsia="Times New Roman" w:hAnsi="Arial" w:cs="Arial"/>
          <w:color w:val="000000"/>
          <w:lang w:val="en-US"/>
        </w:rPr>
        <w:fldChar w:fldCharType="separate"/>
      </w:r>
      <w:r w:rsidR="00C56652" w:rsidRPr="005B645D">
        <w:rPr>
          <w:rFonts w:ascii="Arial" w:hAnsi="Arial" w:cs="Arial"/>
          <w:szCs w:val="24"/>
          <w:lang w:val="en-US"/>
        </w:rPr>
        <w:t xml:space="preserve">(Browning </w:t>
      </w:r>
      <w:r w:rsidR="00C56652" w:rsidRPr="005B645D">
        <w:rPr>
          <w:rFonts w:ascii="Arial" w:hAnsi="Arial" w:cs="Arial"/>
          <w:i/>
          <w:iCs/>
          <w:szCs w:val="24"/>
          <w:lang w:val="en-US"/>
        </w:rPr>
        <w:t>et al.</w:t>
      </w:r>
      <w:r w:rsidR="00C56652" w:rsidRPr="005B645D">
        <w:rPr>
          <w:rFonts w:ascii="Arial" w:hAnsi="Arial" w:cs="Arial"/>
          <w:szCs w:val="24"/>
          <w:lang w:val="en-US"/>
        </w:rPr>
        <w:t xml:space="preserve"> 2021)</w:t>
      </w:r>
      <w:r w:rsidR="007961EA" w:rsidRPr="007961EA">
        <w:rPr>
          <w:rFonts w:ascii="Arial" w:eastAsia="Times New Roman" w:hAnsi="Arial" w:cs="Arial"/>
          <w:color w:val="000000"/>
          <w:lang w:val="en-US"/>
        </w:rPr>
        <w:fldChar w:fldCharType="end"/>
      </w:r>
      <w:r w:rsidR="00D257E8">
        <w:rPr>
          <w:rFonts w:ascii="Arial" w:eastAsia="Times New Roman" w:hAnsi="Arial" w:cs="Arial"/>
          <w:color w:val="000000"/>
          <w:lang w:val="en-US"/>
        </w:rPr>
        <w:t xml:space="preserve">. </w:t>
      </w:r>
      <w:r w:rsidR="00837BD1">
        <w:rPr>
          <w:rFonts w:ascii="Arial" w:eastAsia="Times New Roman" w:hAnsi="Arial" w:cs="Arial"/>
          <w:color w:val="000000"/>
          <w:lang w:val="en-US"/>
        </w:rPr>
        <w:t xml:space="preserve">However, </w:t>
      </w:r>
      <w:r w:rsidR="007961EA">
        <w:rPr>
          <w:rFonts w:ascii="Arial" w:eastAsia="Times New Roman" w:hAnsi="Arial" w:cs="Arial"/>
          <w:color w:val="000000"/>
          <w:lang w:val="en-US"/>
        </w:rPr>
        <w:t xml:space="preserve">the </w:t>
      </w:r>
      <w:r w:rsidR="003F4253">
        <w:rPr>
          <w:rFonts w:ascii="Arial" w:eastAsia="Times New Roman" w:hAnsi="Arial" w:cs="Arial"/>
          <w:color w:val="000000"/>
          <w:lang w:val="en-US"/>
        </w:rPr>
        <w:t xml:space="preserve">EEA </w:t>
      </w:r>
      <w:r w:rsidR="007961EA">
        <w:rPr>
          <w:rFonts w:ascii="Arial" w:eastAsia="Times New Roman" w:hAnsi="Arial" w:cs="Arial"/>
          <w:color w:val="000000"/>
          <w:lang w:val="en-US"/>
        </w:rPr>
        <w:t xml:space="preserve">report </w:t>
      </w:r>
      <w:r w:rsidR="007961EA" w:rsidRPr="005B645D">
        <w:rPr>
          <w:rFonts w:ascii="Arial" w:hAnsi="Arial" w:cs="Arial"/>
          <w:szCs w:val="24"/>
          <w:lang w:val="en-US"/>
        </w:rPr>
        <w:t xml:space="preserve">(2013) and </w:t>
      </w:r>
      <w:r w:rsidR="007961EA" w:rsidRPr="007961EA">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{"citationID":"D6GNdVWK","properties":{"formattedCitation":"\\uldash{(Browning {\\i{}et al.} 2021)}","plainCitation":"(Browning et al. 2021)","dontUpdate":true,"noteIndex":0},"citationItems":[{"id":3240,"uris":["http://zotero.org/users/local/B6GulUkZ/items/M4H76DGN"],"itemData":{"id":3240,"type":"article-journal","abstract":"Bat populations are thought to have suffered significant declines in the past century throughout Europe. Fortunately, there are some signs of recovery; for instance, of the 11 species monitored in the UK, population trends of five are increasing. The drivers of past losses and recent trends are unclear; identifying them will enable targeted conservation strategies to support further recovery. We review the evidence linking proposed drivers to impacts on bat populations in Europe, using the results of a previous cross-taxa semi-quantitative assessment as a framework. Broadly, the drivers reviewed relate to land-use practices, climate change, pollution, development and infrastructure, and human disturbance. We highlight where evidence gaps or conflicts present barriers to successful conservation and review emerging opportunities to address these gaps. We find that the relative importance or impacts of the potential drivers of bat population change are not well understood or quantified, with conflicting evidence in many cases. To close key gaps in the evidence for responses of bat populations to environmental change, future studies should focus on the impacts of climate change, urbanisation, offshore wind turbines, and water pollution, as well as on mitigation measures and the synergistic effects of putative drivers. To increase available evidence of drivers of bat population change, we propose utilising advances in monitoring tools and statistical methods, together with robust quantitative assessment of conservation interventions to mitigate threats and enable the effective conservation of these protected species.","container-title":"Mammal Review","DOI":"10.1111/mam.12239","ISSN":"1365-2907","issue":"3","language":"en","license":"© 2021 The Authors. Mammal Review published by Mammal Society and John Wiley &amp; Sons Ltd","note":"_eprint: https://onlinelibrary.wiley.com/doi/pdf/10.1111/mam.12239","page":"353-368","source":"Wiley Online Library","title":"Drivers of European bat population change: a review reveals evidence gaps","title-short":"Drivers of European bat population change","volume":"51","author":[{"family":"Browning","given":"Ella"},{"family":"Barlow","given":"Kate E."},{"family":"Burns","given":"Fiona"},{"family":"Hawkins","given":"Charlotte"},{"family":"Boughey","given":"Katherine"}],"issued":{"date-parts":[["2021"]]}}}],"schema":"https://github.com/citation-style-language/schema/raw/master/csl-citation.json"} </w:instrText>
      </w:r>
      <w:r w:rsidR="007961EA" w:rsidRPr="007961EA">
        <w:rPr>
          <w:rFonts w:ascii="Arial" w:eastAsia="Times New Roman" w:hAnsi="Arial" w:cs="Arial"/>
          <w:color w:val="000000"/>
          <w:lang w:val="en-US"/>
        </w:rPr>
        <w:fldChar w:fldCharType="separate"/>
      </w:r>
      <w:r w:rsidR="007961EA" w:rsidRPr="005B645D">
        <w:rPr>
          <w:rFonts w:ascii="Arial" w:hAnsi="Arial" w:cs="Arial"/>
          <w:szCs w:val="24"/>
          <w:lang w:val="en-US"/>
        </w:rPr>
        <w:t xml:space="preserve">Browning </w:t>
      </w:r>
      <w:r w:rsidR="007961EA" w:rsidRPr="005B645D">
        <w:rPr>
          <w:rFonts w:ascii="Arial" w:hAnsi="Arial" w:cs="Arial"/>
          <w:i/>
          <w:iCs/>
          <w:szCs w:val="24"/>
          <w:lang w:val="en-US"/>
        </w:rPr>
        <w:t>et al.</w:t>
      </w:r>
      <w:r w:rsidR="007961EA" w:rsidRPr="005B645D">
        <w:rPr>
          <w:rFonts w:ascii="Arial" w:hAnsi="Arial" w:cs="Arial"/>
          <w:szCs w:val="24"/>
          <w:lang w:val="en-US"/>
        </w:rPr>
        <w:t xml:space="preserve"> (2021)</w:t>
      </w:r>
      <w:r w:rsidR="007961EA" w:rsidRPr="007961EA">
        <w:rPr>
          <w:rFonts w:ascii="Arial" w:eastAsia="Times New Roman" w:hAnsi="Arial" w:cs="Arial"/>
          <w:color w:val="000000"/>
          <w:lang w:val="en-US"/>
        </w:rPr>
        <w:fldChar w:fldCharType="end"/>
      </w:r>
      <w:r w:rsidR="007961EA" w:rsidRPr="005B645D">
        <w:rPr>
          <w:rFonts w:ascii="Arial" w:hAnsi="Arial" w:cs="Arial"/>
          <w:szCs w:val="24"/>
          <w:lang w:val="en-US"/>
        </w:rPr>
        <w:t xml:space="preserve"> </w:t>
      </w:r>
      <w:r w:rsidR="00D257E8" w:rsidRPr="005B645D">
        <w:rPr>
          <w:rFonts w:ascii="Arial" w:hAnsi="Arial" w:cs="Arial"/>
          <w:szCs w:val="24"/>
          <w:lang w:val="en-US"/>
        </w:rPr>
        <w:t>state</w:t>
      </w:r>
      <w:r w:rsidR="007961EA">
        <w:rPr>
          <w:rFonts w:ascii="Arial" w:eastAsia="Times New Roman" w:hAnsi="Arial" w:cs="Arial"/>
          <w:color w:val="000000"/>
          <w:lang w:val="en-US"/>
        </w:rPr>
        <w:t xml:space="preserve"> </w:t>
      </w:r>
      <w:r w:rsidR="00837BD1">
        <w:rPr>
          <w:rFonts w:ascii="Arial" w:eastAsia="Times New Roman" w:hAnsi="Arial" w:cs="Arial"/>
          <w:color w:val="000000"/>
          <w:lang w:val="en-US"/>
        </w:rPr>
        <w:t xml:space="preserve">that bat populations </w:t>
      </w:r>
      <w:r w:rsidR="003F4253">
        <w:rPr>
          <w:rFonts w:ascii="Arial" w:eastAsia="Times New Roman" w:hAnsi="Arial" w:cs="Arial"/>
          <w:color w:val="000000"/>
          <w:lang w:val="en-US"/>
        </w:rPr>
        <w:t xml:space="preserve">have </w:t>
      </w:r>
      <w:r w:rsidR="00837BD1">
        <w:rPr>
          <w:rFonts w:ascii="Arial" w:eastAsia="Times New Roman" w:hAnsi="Arial" w:cs="Arial"/>
          <w:color w:val="000000"/>
          <w:lang w:val="en-US"/>
        </w:rPr>
        <w:t xml:space="preserve">declined </w:t>
      </w:r>
      <w:r w:rsidR="003F4253">
        <w:rPr>
          <w:rFonts w:ascii="Arial" w:eastAsia="Times New Roman" w:hAnsi="Arial" w:cs="Arial"/>
          <w:color w:val="000000"/>
          <w:lang w:val="en-US"/>
        </w:rPr>
        <w:t>across</w:t>
      </w:r>
      <w:r w:rsidR="00837BD1">
        <w:rPr>
          <w:rFonts w:ascii="Arial" w:eastAsia="Times New Roman" w:hAnsi="Arial" w:cs="Arial"/>
          <w:color w:val="000000"/>
          <w:lang w:val="en-US"/>
        </w:rPr>
        <w:t xml:space="preserve"> Europe, </w:t>
      </w:r>
      <w:r w:rsidR="003F4253">
        <w:rPr>
          <w:rFonts w:ascii="Arial" w:eastAsia="Times New Roman" w:hAnsi="Arial" w:cs="Arial"/>
          <w:color w:val="000000"/>
          <w:lang w:val="en-US"/>
        </w:rPr>
        <w:t>particularly in</w:t>
      </w:r>
      <w:r w:rsidR="00837BD1">
        <w:rPr>
          <w:rFonts w:ascii="Arial" w:eastAsia="Times New Roman" w:hAnsi="Arial" w:cs="Arial"/>
          <w:color w:val="000000"/>
          <w:lang w:val="en-US"/>
        </w:rPr>
        <w:t xml:space="preserve"> the second half of the 20</w:t>
      </w:r>
      <w:r w:rsidR="00837BD1" w:rsidRPr="00837BD1">
        <w:rPr>
          <w:rFonts w:ascii="Arial" w:eastAsia="Times New Roman" w:hAnsi="Arial" w:cs="Arial"/>
          <w:color w:val="000000"/>
          <w:vertAlign w:val="superscript"/>
          <w:lang w:val="en-US"/>
        </w:rPr>
        <w:t>th</w:t>
      </w:r>
      <w:r w:rsidR="00837BD1">
        <w:rPr>
          <w:rFonts w:ascii="Arial" w:eastAsia="Times New Roman" w:hAnsi="Arial" w:cs="Arial"/>
          <w:color w:val="000000"/>
          <w:lang w:val="en-US"/>
        </w:rPr>
        <w:t xml:space="preserve"> century. </w:t>
      </w:r>
      <w:r w:rsidR="00871E3A">
        <w:rPr>
          <w:rFonts w:ascii="Arial" w:eastAsia="Times New Roman" w:hAnsi="Arial" w:cs="Arial"/>
          <w:color w:val="000000"/>
          <w:lang w:val="en-US"/>
        </w:rPr>
        <w:t xml:space="preserve">According to </w:t>
      </w:r>
      <w:r w:rsidR="00871E3A" w:rsidRPr="00871E3A">
        <w:rPr>
          <w:rFonts w:ascii="Arial" w:eastAsia="Times New Roman" w:hAnsi="Arial" w:cs="Arial"/>
          <w:color w:val="000000"/>
          <w:lang w:val="en-US"/>
        </w:rPr>
        <w:t xml:space="preserve">the </w:t>
      </w:r>
      <w:r w:rsidR="00871E3A" w:rsidRPr="00871E3A">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{"citationID":"a2gfugq5mrf","properties":{"formattedCitation":"\\uldash{(IUCN 2023)}","plainCitation":"(IUCN 2023)","dontUpdate":true,"noteIndex":0},"citationItems":[{"id":2896,"uris":["http://zotero.org/users/local/B6GulUkZ/items/KXCJSRZU"],"itemData":{"id":2896,"type":"webpage","abstract":"Established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871E3A" w:rsidRPr="00871E3A">
        <w:rPr>
          <w:rFonts w:ascii="Arial" w:eastAsia="Times New Roman" w:hAnsi="Arial" w:cs="Arial"/>
          <w:color w:val="000000"/>
          <w:lang w:val="en-US"/>
        </w:rPr>
        <w:fldChar w:fldCharType="separate"/>
      </w:r>
      <w:r w:rsidR="00871E3A" w:rsidRPr="005B645D">
        <w:rPr>
          <w:rFonts w:ascii="Arial" w:hAnsi="Arial" w:cs="Arial"/>
          <w:szCs w:val="24"/>
          <w:lang w:val="en-US"/>
        </w:rPr>
        <w:t>IUCN (2023)</w:t>
      </w:r>
      <w:r w:rsidR="00871E3A" w:rsidRPr="00871E3A">
        <w:rPr>
          <w:rFonts w:ascii="Arial" w:eastAsia="Times New Roman" w:hAnsi="Arial" w:cs="Arial"/>
          <w:color w:val="000000"/>
          <w:lang w:val="en-US"/>
        </w:rPr>
        <w:fldChar w:fldCharType="end"/>
      </w:r>
      <w:r w:rsidR="00871E3A">
        <w:rPr>
          <w:rFonts w:ascii="Arial" w:eastAsia="Times New Roman" w:hAnsi="Arial" w:cs="Arial"/>
          <w:color w:val="000000"/>
          <w:lang w:val="en-US"/>
        </w:rPr>
        <w:t xml:space="preserve">, </w:t>
      </w:r>
      <w:r w:rsidR="003F4253">
        <w:rPr>
          <w:rFonts w:ascii="Arial" w:eastAsia="Times New Roman" w:hAnsi="Arial" w:cs="Arial"/>
          <w:color w:val="000000"/>
          <w:lang w:val="en-US"/>
        </w:rPr>
        <w:t xml:space="preserve">the </w:t>
      </w:r>
      <w:r w:rsidR="00871E3A" w:rsidRPr="00871E3A">
        <w:rPr>
          <w:rFonts w:ascii="Arial" w:eastAsia="Times New Roman" w:hAnsi="Arial" w:cs="Arial"/>
          <w:color w:val="000000"/>
          <w:lang w:val="en-US"/>
        </w:rPr>
        <w:t>Schreiber's Bent-winged Bat</w:t>
      </w:r>
      <w:r w:rsidR="00871E3A">
        <w:rPr>
          <w:rFonts w:ascii="Arial" w:eastAsia="Times New Roman" w:hAnsi="Arial" w:cs="Arial"/>
          <w:color w:val="000000"/>
          <w:lang w:val="en-US"/>
        </w:rPr>
        <w:t xml:space="preserve"> (</w:t>
      </w:r>
      <w:r w:rsidR="00871E3A" w:rsidRPr="00871E3A">
        <w:rPr>
          <w:rFonts w:ascii="Arial" w:eastAsia="Times New Roman" w:hAnsi="Arial" w:cs="Arial"/>
          <w:i/>
          <w:color w:val="000000"/>
          <w:lang w:val="en-US"/>
        </w:rPr>
        <w:t>Miniopterus schreibersii</w:t>
      </w:r>
      <w:r w:rsidR="00871E3A">
        <w:rPr>
          <w:rFonts w:ascii="Arial" w:eastAsia="Times New Roman" w:hAnsi="Arial" w:cs="Arial"/>
          <w:color w:val="000000"/>
          <w:lang w:val="en-US"/>
        </w:rPr>
        <w:t xml:space="preserve">) </w:t>
      </w:r>
      <w:r w:rsidR="003F4253">
        <w:rPr>
          <w:rFonts w:ascii="Arial" w:eastAsia="Times New Roman" w:hAnsi="Arial" w:cs="Arial"/>
          <w:color w:val="000000"/>
          <w:lang w:val="en-US"/>
        </w:rPr>
        <w:t>is</w:t>
      </w:r>
      <w:r w:rsidR="00871E3A">
        <w:rPr>
          <w:rFonts w:ascii="Arial" w:eastAsia="Times New Roman" w:hAnsi="Arial" w:cs="Arial"/>
          <w:color w:val="000000"/>
          <w:lang w:val="en-US"/>
        </w:rPr>
        <w:t xml:space="preserve"> estimated to have declined </w:t>
      </w:r>
      <w:r w:rsidR="003F4253">
        <w:rPr>
          <w:rFonts w:ascii="Arial" w:eastAsia="Times New Roman" w:hAnsi="Arial" w:cs="Arial"/>
          <w:color w:val="000000"/>
          <w:lang w:val="en-US"/>
        </w:rPr>
        <w:t xml:space="preserve">by </w:t>
      </w:r>
      <w:r w:rsidR="00871E3A">
        <w:rPr>
          <w:rFonts w:ascii="Arial" w:eastAsia="Times New Roman" w:hAnsi="Arial" w:cs="Arial"/>
          <w:color w:val="000000"/>
          <w:lang w:val="en-US"/>
        </w:rPr>
        <w:t>at lea</w:t>
      </w:r>
      <w:r w:rsidR="000303C1">
        <w:rPr>
          <w:rFonts w:ascii="Arial" w:eastAsia="Times New Roman" w:hAnsi="Arial" w:cs="Arial"/>
          <w:color w:val="000000"/>
          <w:lang w:val="en-US"/>
        </w:rPr>
        <w:t>s</w:t>
      </w:r>
      <w:r w:rsidR="00871E3A">
        <w:rPr>
          <w:rFonts w:ascii="Arial" w:eastAsia="Times New Roman" w:hAnsi="Arial" w:cs="Arial"/>
          <w:color w:val="000000"/>
          <w:lang w:val="en-US"/>
        </w:rPr>
        <w:t xml:space="preserve">t 30% </w:t>
      </w:r>
      <w:r w:rsidR="003F4253">
        <w:rPr>
          <w:rFonts w:ascii="Arial" w:eastAsia="Times New Roman" w:hAnsi="Arial" w:cs="Arial"/>
          <w:color w:val="000000"/>
          <w:lang w:val="en-US"/>
        </w:rPr>
        <w:t>across</w:t>
      </w:r>
      <w:r w:rsidR="00871E3A">
        <w:rPr>
          <w:rFonts w:ascii="Arial" w:eastAsia="Times New Roman" w:hAnsi="Arial" w:cs="Arial"/>
          <w:color w:val="000000"/>
          <w:lang w:val="en-US"/>
        </w:rPr>
        <w:t xml:space="preserve"> its large geographical range. </w:t>
      </w:r>
      <w:r w:rsidR="007B4525">
        <w:rPr>
          <w:rFonts w:ascii="Arial" w:eastAsia="Times New Roman" w:hAnsi="Arial" w:cs="Arial"/>
          <w:color w:val="000000"/>
          <w:lang w:val="en-US"/>
        </w:rPr>
        <w:t>The migratory insectivorous bat is</w:t>
      </w:r>
      <w:r w:rsidR="00871E3A">
        <w:rPr>
          <w:rFonts w:ascii="Arial" w:eastAsia="Times New Roman" w:hAnsi="Arial" w:cs="Arial"/>
          <w:color w:val="000000"/>
          <w:lang w:val="en-US"/>
        </w:rPr>
        <w:t xml:space="preserve"> </w:t>
      </w:r>
      <w:r w:rsidR="000303C1">
        <w:rPr>
          <w:rFonts w:ascii="Arial" w:eastAsia="Times New Roman" w:hAnsi="Arial" w:cs="Arial"/>
          <w:color w:val="000000"/>
          <w:lang w:val="en-US"/>
        </w:rPr>
        <w:t>listed</w:t>
      </w:r>
      <w:r w:rsidR="00871E3A">
        <w:rPr>
          <w:rFonts w:ascii="Arial" w:eastAsia="Times New Roman" w:hAnsi="Arial" w:cs="Arial"/>
          <w:color w:val="000000"/>
          <w:lang w:val="en-US"/>
        </w:rPr>
        <w:t xml:space="preserve"> as </w:t>
      </w:r>
      <w:r w:rsidR="007B4525">
        <w:rPr>
          <w:rFonts w:ascii="Arial" w:eastAsia="Times New Roman" w:hAnsi="Arial" w:cs="Arial"/>
          <w:color w:val="000000"/>
          <w:lang w:val="en-US"/>
        </w:rPr>
        <w:t xml:space="preserve">vulnerable </w:t>
      </w:r>
      <w:r w:rsidR="003F4253">
        <w:rPr>
          <w:rFonts w:ascii="Arial" w:eastAsia="Times New Roman" w:hAnsi="Arial" w:cs="Arial"/>
          <w:color w:val="000000"/>
          <w:lang w:val="en-US"/>
        </w:rPr>
        <w:t>by the IUCN Red List due to</w:t>
      </w:r>
      <w:r w:rsidR="007B4525">
        <w:rPr>
          <w:rFonts w:ascii="Arial" w:eastAsia="Times New Roman" w:hAnsi="Arial" w:cs="Arial"/>
          <w:color w:val="000000"/>
          <w:lang w:val="en-US"/>
        </w:rPr>
        <w:t xml:space="preserve"> </w:t>
      </w:r>
      <w:r w:rsidR="003F4253">
        <w:rPr>
          <w:rFonts w:ascii="Arial" w:eastAsia="Times New Roman" w:hAnsi="Arial" w:cs="Arial"/>
          <w:color w:val="000000"/>
          <w:lang w:val="en-US"/>
        </w:rPr>
        <w:t xml:space="preserve">the </w:t>
      </w:r>
      <w:r w:rsidR="007B4525">
        <w:rPr>
          <w:rFonts w:ascii="Arial" w:eastAsia="Times New Roman" w:hAnsi="Arial" w:cs="Arial"/>
          <w:color w:val="000000"/>
          <w:lang w:val="en-US"/>
        </w:rPr>
        <w:t xml:space="preserve">population </w:t>
      </w:r>
      <w:r w:rsidR="003F4253">
        <w:rPr>
          <w:rFonts w:ascii="Arial" w:eastAsia="Times New Roman" w:hAnsi="Arial" w:cs="Arial"/>
          <w:color w:val="000000"/>
          <w:lang w:val="en-US"/>
        </w:rPr>
        <w:t>decline.</w:t>
      </w:r>
      <w:r w:rsidR="007B4525">
        <w:rPr>
          <w:rFonts w:ascii="Arial" w:eastAsia="Times New Roman" w:hAnsi="Arial" w:cs="Arial"/>
          <w:color w:val="000000"/>
          <w:lang w:val="en-US"/>
        </w:rPr>
        <w:t xml:space="preserve"> </w:t>
      </w:r>
      <w:r w:rsidR="003F4253">
        <w:rPr>
          <w:rFonts w:ascii="Arial" w:eastAsia="Times New Roman" w:hAnsi="Arial" w:cs="Arial"/>
          <w:color w:val="000000"/>
          <w:lang w:val="en-US"/>
        </w:rPr>
        <w:t xml:space="preserve">The near threatened bat species of the </w:t>
      </w:r>
      <w:r w:rsidR="003F4253" w:rsidRPr="00CD2152">
        <w:rPr>
          <w:rFonts w:ascii="Arial" w:eastAsia="Times New Roman" w:hAnsi="Arial" w:cs="Arial"/>
          <w:color w:val="000000"/>
          <w:lang w:val="en-US"/>
        </w:rPr>
        <w:t>Brown Long-eared Bat</w:t>
      </w:r>
      <w:r w:rsidR="003F4253">
        <w:rPr>
          <w:rFonts w:ascii="Arial" w:eastAsia="Times New Roman" w:hAnsi="Arial" w:cs="Arial"/>
          <w:color w:val="000000"/>
          <w:lang w:val="en-US"/>
        </w:rPr>
        <w:t xml:space="preserve"> (</w:t>
      </w:r>
      <w:r w:rsidR="003F4253" w:rsidRPr="00CD2152">
        <w:rPr>
          <w:rFonts w:ascii="Arial" w:eastAsia="Times New Roman" w:hAnsi="Arial" w:cs="Arial"/>
          <w:i/>
          <w:color w:val="000000"/>
          <w:lang w:val="en-US"/>
        </w:rPr>
        <w:t>Plecotus auritus</w:t>
      </w:r>
      <w:r w:rsidR="003F4253">
        <w:rPr>
          <w:rFonts w:ascii="Arial" w:eastAsia="Times New Roman" w:hAnsi="Arial" w:cs="Arial"/>
          <w:color w:val="000000"/>
          <w:lang w:val="en-US"/>
        </w:rPr>
        <w:t>) was also found to be in decline throughout</w:t>
      </w:r>
      <w:r w:rsidR="00CD2152">
        <w:rPr>
          <w:rFonts w:ascii="Arial" w:eastAsia="Times New Roman" w:hAnsi="Arial" w:cs="Arial"/>
          <w:color w:val="000000"/>
          <w:lang w:val="en-US"/>
        </w:rPr>
        <w:t xml:space="preserve"> Europe (</w:t>
      </w:r>
      <w:r w:rsidR="00CD2152" w:rsidRPr="00871E3A">
        <w:rPr>
          <w:rFonts w:ascii="Arial" w:eastAsia="Times New Roman" w:hAnsi="Arial" w:cs="Arial"/>
          <w:color w:val="000000"/>
          <w:lang w:val="en-US"/>
        </w:rPr>
        <w:fldChar w:fldCharType="begin"/>
      </w:r>
      <w:r w:rsidR="00C56652">
        <w:rPr>
          <w:rFonts w:ascii="Arial" w:eastAsia="Times New Roman" w:hAnsi="Arial" w:cs="Arial"/>
          <w:color w:val="000000"/>
          <w:lang w:val="en-US"/>
        </w:rPr>
        <w:instrText xml:space="preserve"> ADDIN ZOTERO_ITEM CSL_CITATION {"citationID":"Dhy2odez","properties":{"formattedCitation":"\\uldash{(IUCN 2023)}","plainCitation":"(IUCN 2023)","dontUpdate":true,"noteIndex":0},"citationItems":[{"id":2896,"uris":["http://zotero.org/users/local/B6GulUkZ/items/KXCJSRZU"],"itemData":{"id":2896,"type":"webpage","abstract":"Established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CD2152" w:rsidRPr="00871E3A">
        <w:rPr>
          <w:rFonts w:ascii="Arial" w:eastAsia="Times New Roman" w:hAnsi="Arial" w:cs="Arial"/>
          <w:color w:val="000000"/>
          <w:lang w:val="en-US"/>
        </w:rPr>
        <w:fldChar w:fldCharType="separate"/>
      </w:r>
      <w:r w:rsidR="00CD2152" w:rsidRPr="005B645D">
        <w:rPr>
          <w:rFonts w:ascii="Arial" w:hAnsi="Arial" w:cs="Arial"/>
          <w:szCs w:val="24"/>
          <w:lang w:val="en-US"/>
        </w:rPr>
        <w:t>IUCN 2023)</w:t>
      </w:r>
      <w:r w:rsidR="00CD2152" w:rsidRPr="00871E3A">
        <w:rPr>
          <w:rFonts w:ascii="Arial" w:eastAsia="Times New Roman" w:hAnsi="Arial" w:cs="Arial"/>
          <w:color w:val="000000"/>
          <w:lang w:val="en-US"/>
        </w:rPr>
        <w:fldChar w:fldCharType="end"/>
      </w:r>
      <w:r w:rsidR="00CD2152">
        <w:rPr>
          <w:rFonts w:ascii="Arial" w:eastAsia="Times New Roman" w:hAnsi="Arial" w:cs="Arial"/>
          <w:color w:val="000000"/>
          <w:lang w:val="en-US"/>
        </w:rPr>
        <w:t xml:space="preserve">. </w:t>
      </w:r>
    </w:p>
    <w:p w14:paraId="14DEC221" w14:textId="4817F191" w:rsidR="003F4253" w:rsidRDefault="008800C6" w:rsidP="003F4253">
      <w:pPr>
        <w:spacing w:after="0"/>
        <w:jc w:val="both"/>
        <w:rPr>
          <w:rFonts w:ascii="Arial" w:eastAsia="Times New Roman" w:hAnsi="Arial" w:cs="Arial"/>
          <w:color w:val="000000"/>
          <w:lang w:val="en-US"/>
        </w:rPr>
      </w:pPr>
      <w:r>
        <w:rPr>
          <w:rFonts w:ascii="Arial" w:eastAsia="Times New Roman" w:hAnsi="Arial" w:cs="Arial"/>
          <w:color w:val="000000"/>
          <w:lang w:val="en-US"/>
        </w:rPr>
        <w:t xml:space="preserve">20 (71.4%) of </w:t>
      </w:r>
      <w:r w:rsidR="003F4253">
        <w:rPr>
          <w:rFonts w:ascii="Arial" w:eastAsia="Times New Roman" w:hAnsi="Arial" w:cs="Arial"/>
          <w:color w:val="000000"/>
          <w:lang w:val="en-US"/>
        </w:rPr>
        <w:t xml:space="preserve">the </w:t>
      </w:r>
      <w:r>
        <w:rPr>
          <w:rFonts w:ascii="Arial" w:eastAsia="Times New Roman" w:hAnsi="Arial" w:cs="Arial"/>
          <w:color w:val="000000"/>
          <w:lang w:val="en-US"/>
        </w:rPr>
        <w:t xml:space="preserve">28 identified migratory insectivorous bat species of North America and Europe/North Africa (temperate zone) were mostly </w:t>
      </w:r>
      <w:r w:rsidR="003F4253">
        <w:rPr>
          <w:rFonts w:ascii="Arial" w:eastAsia="Times New Roman" w:hAnsi="Arial" w:cs="Arial"/>
          <w:color w:val="000000"/>
          <w:lang w:val="en-US"/>
        </w:rPr>
        <w:t>classified</w:t>
      </w:r>
      <w:r>
        <w:rPr>
          <w:rFonts w:ascii="Arial" w:eastAsia="Times New Roman" w:hAnsi="Arial" w:cs="Arial"/>
          <w:color w:val="000000"/>
          <w:lang w:val="en-US"/>
        </w:rPr>
        <w:t xml:space="preserve"> </w:t>
      </w:r>
      <w:r w:rsidR="003F4253">
        <w:rPr>
          <w:rFonts w:ascii="Arial" w:eastAsia="Times New Roman" w:hAnsi="Arial" w:cs="Arial"/>
          <w:color w:val="000000"/>
          <w:lang w:val="en-US"/>
        </w:rPr>
        <w:t xml:space="preserve">by the IUCN </w:t>
      </w:r>
      <w:r>
        <w:rPr>
          <w:rFonts w:ascii="Arial" w:eastAsia="Times New Roman" w:hAnsi="Arial" w:cs="Arial"/>
          <w:color w:val="000000"/>
          <w:lang w:val="en-US"/>
        </w:rPr>
        <w:t xml:space="preserve">as least concern (Fig. </w:t>
      </w:r>
      <w:r w:rsidR="003F4253">
        <w:rPr>
          <w:rFonts w:ascii="Arial" w:eastAsia="Times New Roman" w:hAnsi="Arial" w:cs="Arial"/>
          <w:color w:val="000000"/>
          <w:lang w:val="en-US"/>
        </w:rPr>
        <w:t>20</w:t>
      </w:r>
      <w:r>
        <w:rPr>
          <w:rFonts w:ascii="Arial" w:eastAsia="Times New Roman" w:hAnsi="Arial" w:cs="Arial"/>
          <w:color w:val="000000"/>
          <w:lang w:val="en-US"/>
        </w:rPr>
        <w:t>). Near threatened, vulnerable and endanger</w:t>
      </w:r>
      <w:r w:rsidR="003F4253">
        <w:rPr>
          <w:rFonts w:ascii="Arial" w:eastAsia="Times New Roman" w:hAnsi="Arial" w:cs="Arial"/>
          <w:color w:val="000000"/>
          <w:lang w:val="en-US"/>
        </w:rPr>
        <w:t>e</w:t>
      </w:r>
      <w:r>
        <w:rPr>
          <w:rFonts w:ascii="Arial" w:eastAsia="Times New Roman" w:hAnsi="Arial" w:cs="Arial"/>
          <w:color w:val="000000"/>
          <w:lang w:val="en-US"/>
        </w:rPr>
        <w:t xml:space="preserve">d bat species accounted for 28.6% of the listed animals. </w:t>
      </w:r>
      <w:r w:rsidR="00441DA6">
        <w:rPr>
          <w:rFonts w:ascii="Arial" w:eastAsia="Times New Roman" w:hAnsi="Arial" w:cs="Arial"/>
          <w:color w:val="000000"/>
          <w:lang w:val="en-US"/>
        </w:rPr>
        <w:t>53.6%</w:t>
      </w:r>
      <w:r w:rsidR="001C4F33">
        <w:rPr>
          <w:rFonts w:ascii="Arial" w:eastAsia="Times New Roman" w:hAnsi="Arial" w:cs="Arial"/>
          <w:color w:val="000000"/>
          <w:lang w:val="en-US"/>
        </w:rPr>
        <w:t xml:space="preserve"> (15)</w:t>
      </w:r>
      <w:r w:rsidR="00441DA6">
        <w:rPr>
          <w:rFonts w:ascii="Arial" w:eastAsia="Times New Roman" w:hAnsi="Arial" w:cs="Arial"/>
          <w:color w:val="000000"/>
          <w:lang w:val="en-US"/>
        </w:rPr>
        <w:t xml:space="preserve"> of the </w:t>
      </w:r>
      <w:r w:rsidR="001C4F33">
        <w:rPr>
          <w:rFonts w:ascii="Arial" w:eastAsia="Times New Roman" w:hAnsi="Arial" w:cs="Arial"/>
          <w:color w:val="000000"/>
          <w:lang w:val="en-US"/>
        </w:rPr>
        <w:t xml:space="preserve">bat populations are stable, 21.4% (6) </w:t>
      </w:r>
      <w:r w:rsidR="003F4253">
        <w:rPr>
          <w:rFonts w:ascii="Arial" w:eastAsia="Times New Roman" w:hAnsi="Arial" w:cs="Arial"/>
          <w:color w:val="000000"/>
          <w:lang w:val="en-US"/>
        </w:rPr>
        <w:t>are declining</w:t>
      </w:r>
      <w:r w:rsidR="001C4F33">
        <w:rPr>
          <w:rFonts w:ascii="Arial" w:eastAsia="Times New Roman" w:hAnsi="Arial" w:cs="Arial"/>
          <w:color w:val="000000"/>
          <w:lang w:val="en-US"/>
        </w:rPr>
        <w:t xml:space="preserve"> and 3.6% (1) </w:t>
      </w:r>
      <w:r w:rsidR="003F4253">
        <w:rPr>
          <w:rFonts w:ascii="Arial" w:eastAsia="Times New Roman" w:hAnsi="Arial" w:cs="Arial"/>
          <w:color w:val="000000"/>
          <w:lang w:val="en-US"/>
        </w:rPr>
        <w:t xml:space="preserve">are </w:t>
      </w:r>
      <w:r w:rsidR="001C4F33">
        <w:rPr>
          <w:rFonts w:ascii="Arial" w:eastAsia="Times New Roman" w:hAnsi="Arial" w:cs="Arial"/>
          <w:color w:val="000000"/>
          <w:lang w:val="en-US"/>
        </w:rPr>
        <w:t>increasing. For 6 (21.4%) b</w:t>
      </w:r>
      <w:r w:rsidR="00393A19">
        <w:rPr>
          <w:rFonts w:ascii="Arial" w:eastAsia="Times New Roman" w:hAnsi="Arial" w:cs="Arial"/>
          <w:color w:val="000000"/>
          <w:lang w:val="en-US"/>
        </w:rPr>
        <w:t xml:space="preserve">at species </w:t>
      </w:r>
      <w:r w:rsidR="003F4253">
        <w:rPr>
          <w:rFonts w:ascii="Arial" w:eastAsia="Times New Roman" w:hAnsi="Arial" w:cs="Arial"/>
          <w:color w:val="000000"/>
          <w:lang w:val="en-US"/>
        </w:rPr>
        <w:t>the population</w:t>
      </w:r>
      <w:r w:rsidR="00393A19">
        <w:rPr>
          <w:rFonts w:ascii="Arial" w:eastAsia="Times New Roman" w:hAnsi="Arial" w:cs="Arial"/>
          <w:color w:val="000000"/>
          <w:lang w:val="en-US"/>
        </w:rPr>
        <w:t xml:space="preserve"> trend is</w:t>
      </w:r>
      <w:r w:rsidR="001C4F33">
        <w:rPr>
          <w:rFonts w:ascii="Arial" w:eastAsia="Times New Roman" w:hAnsi="Arial" w:cs="Arial"/>
          <w:color w:val="000000"/>
          <w:lang w:val="en-US"/>
        </w:rPr>
        <w:t xml:space="preserve"> unknown.</w:t>
      </w:r>
    </w:p>
    <w:p w14:paraId="1F872577" w14:textId="28566148" w:rsidR="002D07D5" w:rsidRPr="003F4253" w:rsidRDefault="004B7EE9" w:rsidP="003D6F92">
      <w:pPr>
        <w:jc w:val="both"/>
        <w:rPr>
          <w:rFonts w:ascii="Arial" w:eastAsia="Times New Roman" w:hAnsi="Arial" w:cs="Arial"/>
          <w:color w:val="000000"/>
          <w:lang w:val="en-US"/>
        </w:rPr>
      </w:pPr>
      <w:r w:rsidRPr="004B7EE9">
        <w:rPr>
          <w:noProof/>
          <w:lang w:eastAsia="de-DE"/>
        </w:rPr>
        <mc:AlternateContent>
          <mc:Choice Requires="wps">
            <w:drawing>
              <wp:anchor distT="0" distB="0" distL="114300" distR="114300" simplePos="0" relativeHeight="251671040" behindDoc="0" locked="0" layoutInCell="1" allowOverlap="1" wp14:anchorId="77B54D02" wp14:editId="0DCF1B15">
                <wp:simplePos x="0" y="0"/>
                <wp:positionH relativeFrom="column">
                  <wp:posOffset>2995930</wp:posOffset>
                </wp:positionH>
                <wp:positionV relativeFrom="paragraph">
                  <wp:posOffset>328930</wp:posOffset>
                </wp:positionV>
                <wp:extent cx="314324" cy="342900"/>
                <wp:effectExtent l="0" t="0" r="0" b="0"/>
                <wp:wrapNone/>
                <wp:docPr id="39" name="Textfeld 1"/>
                <wp:cNvGraphicFramePr/>
                <a:graphic xmlns:a="http://schemas.openxmlformats.org/drawingml/2006/main">
                  <a:graphicData uri="http://schemas.microsoft.com/office/word/2010/wordprocessingShape">
                    <wps:wsp>
                      <wps:cNvSpPr txBox="1"/>
                      <wps:spPr>
                        <a:xfrm>
                          <a:off x="0" y="0"/>
                          <a:ext cx="314324" cy="342900"/>
                        </a:xfrm>
                        <a:prstGeom prst="rect">
                          <a:avLst/>
                        </a:prstGeom>
                      </wps:spPr>
                      <wps:txbx>
                        <w:txbxContent>
                          <w:p w14:paraId="569AED72" w14:textId="670D5FF9" w:rsidR="009E44A5" w:rsidRDefault="009E44A5" w:rsidP="004B7EE9">
                            <w:pPr>
                              <w:pStyle w:val="NormalWeb"/>
                              <w:spacing w:before="0" w:beforeAutospacing="0" w:after="0" w:afterAutospacing="0"/>
                            </w:pPr>
                            <w:r>
                              <w:rPr>
                                <w:rFonts w:ascii="Arial" w:hAnsi="Arial" w:cs="Arial"/>
                                <w:b/>
                                <w:bCs/>
                                <w:sz w:val="21"/>
                                <w:szCs w:val="21"/>
                              </w:rPr>
                              <w:t>b)</w:t>
                            </w:r>
                          </w:p>
                        </w:txbxContent>
                      </wps:txbx>
                      <wps:bodyPr vertOverflow="clip" wrap="square" rtlCol="0"/>
                    </wps:wsp>
                  </a:graphicData>
                </a:graphic>
              </wp:anchor>
            </w:drawing>
          </mc:Choice>
          <mc:Fallback>
            <w:pict>
              <v:shape w14:anchorId="77B54D02" id="Textfeld 1" o:spid="_x0000_s1027" type="#_x0000_t202" style="position:absolute;left:0;text-align:left;margin-left:235.9pt;margin-top:25.9pt;width:24.75pt;height:27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" filled="f" stroked="f">
                <v:textbox>
                  <w:txbxContent>
                    <w:p w14:paraId="569AED72" w14:textId="670D5FF9" w:rsidR="009E44A5" w:rsidRDefault="009E44A5" w:rsidP="004B7EE9">
                      <w:pPr>
                        <w:pStyle w:val="NormalWeb"/>
                        <w:spacing w:before="0" w:beforeAutospacing="0" w:after="0" w:afterAutospacing="0"/>
                      </w:pPr>
                      <w:r>
                        <w:rPr>
                          <w:rFonts w:ascii="Arial" w:hAnsi="Arial" w:cs="Arial"/>
                          <w:b/>
                          <w:bCs/>
                          <w:sz w:val="21"/>
                          <w:szCs w:val="21"/>
                        </w:rPr>
                        <w:t>b)</w:t>
                      </w:r>
                    </w:p>
                  </w:txbxContent>
                </v:textbox>
              </v:shape>
            </w:pict>
          </mc:Fallback>
        </mc:AlternateContent>
      </w:r>
      <w:r w:rsidRPr="004B7EE9">
        <w:rPr>
          <w:noProof/>
          <w:lang w:eastAsia="de-DE"/>
        </w:rPr>
        <mc:AlternateContent>
          <mc:Choice Requires="wps">
            <w:drawing>
              <wp:anchor distT="0" distB="0" distL="114300" distR="114300" simplePos="0" relativeHeight="251670016" behindDoc="0" locked="0" layoutInCell="1" allowOverlap="1" wp14:anchorId="63A98A82" wp14:editId="40960B51">
                <wp:simplePos x="0" y="0"/>
                <wp:positionH relativeFrom="column">
                  <wp:posOffset>33655</wp:posOffset>
                </wp:positionH>
                <wp:positionV relativeFrom="paragraph">
                  <wp:posOffset>290830</wp:posOffset>
                </wp:positionV>
                <wp:extent cx="314324" cy="342900"/>
                <wp:effectExtent l="0" t="0" r="0" b="0"/>
                <wp:wrapNone/>
                <wp:docPr id="37" name="Textfeld 1"/>
                <wp:cNvGraphicFramePr/>
                <a:graphic xmlns:a="http://schemas.openxmlformats.org/drawingml/2006/main">
                  <a:graphicData uri="http://schemas.microsoft.com/office/word/2010/wordprocessingShape">
                    <wps:wsp>
                      <wps:cNvSpPr txBox="1"/>
                      <wps:spPr>
                        <a:xfrm>
                          <a:off x="0" y="0"/>
                          <a:ext cx="314324" cy="342900"/>
                        </a:xfrm>
                        <a:prstGeom prst="rect">
                          <a:avLst/>
                        </a:prstGeom>
                      </wps:spPr>
                      <wps:txbx>
                        <w:txbxContent>
                          <w:p w14:paraId="5E7ACBFD" w14:textId="77777777" w:rsidR="009E44A5" w:rsidRDefault="009E44A5" w:rsidP="004B7EE9">
                            <w:pPr>
                              <w:pStyle w:val="NormalWeb"/>
                              <w:spacing w:before="0" w:beforeAutospacing="0" w:after="0" w:afterAutospacing="0"/>
                            </w:pPr>
                            <w:r>
                              <w:rPr>
                                <w:rFonts w:ascii="Arial" w:hAnsi="Arial" w:cs="Arial"/>
                                <w:b/>
                                <w:bCs/>
                                <w:sz w:val="21"/>
                                <w:szCs w:val="21"/>
                              </w:rPr>
                              <w:t>a)</w:t>
                            </w:r>
                          </w:p>
                        </w:txbxContent>
                      </wps:txbx>
                      <wps:bodyPr vertOverflow="clip" wrap="square" rtlCol="0"/>
                    </wps:wsp>
                  </a:graphicData>
                </a:graphic>
              </wp:anchor>
            </w:drawing>
          </mc:Choice>
          <mc:Fallback>
            <w:pict>
              <v:shape w14:anchorId="63A98A82" id="_x0000_s1028" type="#_x0000_t202" style="position:absolute;left:0;text-align:left;margin-left:2.65pt;margin-top:22.9pt;width:24.75pt;height:27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" filled="f" stroked="f">
                <v:textbox>
                  <w:txbxContent>
                    <w:p w14:paraId="5E7ACBFD" w14:textId="77777777" w:rsidR="009E44A5" w:rsidRDefault="009E44A5" w:rsidP="004B7EE9">
                      <w:pPr>
                        <w:pStyle w:val="NormalWeb"/>
                        <w:spacing w:before="0" w:beforeAutospacing="0" w:after="0" w:afterAutospacing="0"/>
                      </w:pPr>
                      <w:r>
                        <w:rPr>
                          <w:rFonts w:ascii="Arial" w:hAnsi="Arial" w:cs="Arial"/>
                          <w:b/>
                          <w:bCs/>
                          <w:sz w:val="21"/>
                          <w:szCs w:val="21"/>
                        </w:rPr>
                        <w:t>a)</w:t>
                      </w:r>
                    </w:p>
                  </w:txbxContent>
                </v:textbox>
              </v:shape>
            </w:pict>
          </mc:Fallback>
        </mc:AlternateContent>
      </w:r>
      <w:r w:rsidR="004A63B0">
        <w:rPr>
          <w:noProof/>
          <w:lang w:eastAsia="de-DE"/>
        </w:rPr>
        <w:drawing>
          <wp:anchor distT="0" distB="0" distL="114300" distR="114300" simplePos="0" relativeHeight="251667968" behindDoc="0" locked="0" layoutInCell="1" allowOverlap="1" wp14:anchorId="004193BE" wp14:editId="77CE127A">
            <wp:simplePos x="0" y="0"/>
            <wp:positionH relativeFrom="column">
              <wp:posOffset>3014980</wp:posOffset>
            </wp:positionH>
            <wp:positionV relativeFrom="paragraph">
              <wp:posOffset>281940</wp:posOffset>
            </wp:positionV>
            <wp:extent cx="3171190" cy="2181225"/>
            <wp:effectExtent l="0" t="0" r="0" b="0"/>
            <wp:wrapSquare wrapText="bothSides"/>
            <wp:docPr id="36" name="Diagramm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anchor>
        </w:drawing>
      </w:r>
    </w:p>
    <w:p w14:paraId="6B5B6920" w14:textId="59C6FF95" w:rsidR="00532058" w:rsidRDefault="00A9334C" w:rsidP="00D453A0">
      <w:pPr>
        <w:spacing w:after="0"/>
        <w:jc w:val="both"/>
        <w:rPr>
          <w:rFonts w:ascii="Arial" w:hAnsi="Arial" w:cs="Arial"/>
          <w:lang w:val="en-US"/>
        </w:rPr>
      </w:pPr>
      <w:r>
        <w:rPr>
          <w:noProof/>
          <w:lang w:eastAsia="de-DE"/>
        </w:rPr>
        <w:drawing>
          <wp:anchor distT="0" distB="0" distL="114300" distR="114300" simplePos="0" relativeHeight="251668992" behindDoc="0" locked="0" layoutInCell="1" allowOverlap="1" wp14:anchorId="7402CED5" wp14:editId="69B7F77A">
            <wp:simplePos x="0" y="0"/>
            <wp:positionH relativeFrom="column">
              <wp:posOffset>-6985</wp:posOffset>
            </wp:positionH>
            <wp:positionV relativeFrom="paragraph">
              <wp:posOffset>-5715</wp:posOffset>
            </wp:positionV>
            <wp:extent cx="3171190" cy="2181225"/>
            <wp:effectExtent l="0" t="0" r="0" b="0"/>
            <wp:wrapSquare wrapText="bothSides"/>
            <wp:docPr id="35" name="Diagramm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anchor>
        </w:drawing>
      </w:r>
    </w:p>
    <w:p w14:paraId="59F0DF5F" w14:textId="3F17D715" w:rsidR="00D453A0" w:rsidRPr="00D453A0" w:rsidRDefault="002B2D1F" w:rsidP="003D6F92">
      <w:pPr>
        <w:jc w:val="both"/>
        <w:rPr>
          <w:rFonts w:ascii="Arial" w:hAnsi="Arial" w:cs="Arial"/>
          <w:bCs/>
          <w:color w:val="808080" w:themeColor="background1" w:themeShade="80"/>
          <w:sz w:val="18"/>
          <w:lang w:val="en-US"/>
        </w:rPr>
      </w:pPr>
      <w:r w:rsidRPr="003F4253">
        <w:rPr>
          <w:rFonts w:ascii="Arial" w:hAnsi="Arial" w:cs="Arial"/>
          <w:b/>
          <w:color w:val="808080" w:themeColor="background1" w:themeShade="80"/>
          <w:sz w:val="18"/>
          <w:szCs w:val="20"/>
          <w:lang w:val="en-US"/>
        </w:rPr>
        <w:t xml:space="preserve">Fig. </w:t>
      </w:r>
      <w:r w:rsidRPr="003F4253">
        <w:rPr>
          <w:rFonts w:ascii="Arial" w:hAnsi="Arial" w:cs="Arial"/>
          <w:b/>
          <w:color w:val="808080" w:themeColor="background1" w:themeShade="80"/>
          <w:sz w:val="18"/>
          <w:szCs w:val="20"/>
          <w:lang w:val="en-US"/>
        </w:rPr>
        <w:fldChar w:fldCharType="begin"/>
      </w:r>
      <w:r w:rsidRPr="003F4253">
        <w:rPr>
          <w:rFonts w:ascii="Arial" w:hAnsi="Arial" w:cs="Arial"/>
          <w:b/>
          <w:color w:val="808080" w:themeColor="background1" w:themeShade="80"/>
          <w:sz w:val="18"/>
          <w:szCs w:val="20"/>
          <w:lang w:val="en-US"/>
        </w:rPr>
        <w:instrText xml:space="preserve"> SEQ Fig. \* ARABIC </w:instrText>
      </w:r>
      <w:r w:rsidRPr="003F4253">
        <w:rPr>
          <w:rFonts w:ascii="Arial" w:hAnsi="Arial" w:cs="Arial"/>
          <w:b/>
          <w:color w:val="808080" w:themeColor="background1" w:themeShade="80"/>
          <w:sz w:val="18"/>
          <w:szCs w:val="20"/>
          <w:lang w:val="en-US"/>
        </w:rPr>
        <w:fldChar w:fldCharType="separate"/>
      </w:r>
      <w:r w:rsidR="008C6600">
        <w:rPr>
          <w:rFonts w:ascii="Arial" w:hAnsi="Arial" w:cs="Arial"/>
          <w:b/>
          <w:noProof/>
          <w:color w:val="808080" w:themeColor="background1" w:themeShade="80"/>
          <w:sz w:val="18"/>
          <w:szCs w:val="20"/>
          <w:lang w:val="en-US"/>
        </w:rPr>
        <w:t>20</w:t>
      </w:r>
      <w:r w:rsidRPr="003F4253">
        <w:rPr>
          <w:rFonts w:ascii="Arial" w:hAnsi="Arial" w:cs="Arial"/>
          <w:b/>
          <w:color w:val="808080" w:themeColor="background1" w:themeShade="80"/>
          <w:sz w:val="18"/>
          <w:szCs w:val="20"/>
          <w:lang w:val="en-US"/>
        </w:rPr>
        <w:fldChar w:fldCharType="end"/>
      </w:r>
      <w:r w:rsidRPr="00D453A0">
        <w:rPr>
          <w:rFonts w:ascii="Arial" w:hAnsi="Arial" w:cs="Arial"/>
          <w:color w:val="808080" w:themeColor="background1" w:themeShade="80"/>
          <w:sz w:val="18"/>
          <w:szCs w:val="20"/>
          <w:lang w:val="en-US"/>
        </w:rPr>
        <w:t xml:space="preserve"> a) </w:t>
      </w:r>
      <w:r w:rsidRPr="000303C1">
        <w:rPr>
          <w:rFonts w:ascii="Arial" w:hAnsi="Arial" w:cs="Arial"/>
          <w:color w:val="808080" w:themeColor="background1" w:themeShade="80"/>
          <w:sz w:val="18"/>
          <w:szCs w:val="20"/>
          <w:lang w:val="en-US"/>
        </w:rPr>
        <w:t>IUCN statu</w:t>
      </w:r>
      <w:r w:rsidR="00A37664" w:rsidRPr="000303C1">
        <w:rPr>
          <w:rFonts w:ascii="Arial" w:hAnsi="Arial" w:cs="Arial"/>
          <w:color w:val="808080" w:themeColor="background1" w:themeShade="80"/>
          <w:sz w:val="18"/>
          <w:szCs w:val="20"/>
          <w:lang w:val="en-US"/>
        </w:rPr>
        <w:t>s and b) population trend</w:t>
      </w:r>
      <w:r w:rsidR="003F4253" w:rsidRPr="000303C1">
        <w:rPr>
          <w:rFonts w:ascii="Arial" w:hAnsi="Arial" w:cs="Arial"/>
          <w:color w:val="808080" w:themeColor="background1" w:themeShade="80"/>
          <w:sz w:val="18"/>
          <w:szCs w:val="20"/>
          <w:lang w:val="en-US"/>
        </w:rPr>
        <w:t>s</w:t>
      </w:r>
      <w:r w:rsidR="00A37664" w:rsidRPr="000303C1">
        <w:rPr>
          <w:rFonts w:ascii="Arial" w:hAnsi="Arial" w:cs="Arial"/>
          <w:color w:val="808080" w:themeColor="background1" w:themeShade="80"/>
          <w:sz w:val="18"/>
          <w:szCs w:val="20"/>
          <w:lang w:val="en-US"/>
        </w:rPr>
        <w:t xml:space="preserve"> of 28 migratory insectivorous bat </w:t>
      </w:r>
      <w:r w:rsidRPr="000303C1">
        <w:rPr>
          <w:rFonts w:ascii="Arial" w:hAnsi="Arial" w:cs="Arial"/>
          <w:color w:val="808080" w:themeColor="background1" w:themeShade="80"/>
          <w:sz w:val="18"/>
          <w:szCs w:val="20"/>
          <w:lang w:val="en-US"/>
        </w:rPr>
        <w:t xml:space="preserve">species of the </w:t>
      </w:r>
      <w:r w:rsidR="003F4253" w:rsidRPr="000303C1">
        <w:rPr>
          <w:rFonts w:ascii="Arial" w:hAnsi="Arial" w:cs="Arial"/>
          <w:bCs/>
          <w:color w:val="808080" w:themeColor="background1" w:themeShade="80"/>
          <w:sz w:val="18"/>
          <w:lang w:val="en-US"/>
        </w:rPr>
        <w:t>temperate z</w:t>
      </w:r>
      <w:r w:rsidR="00A37664" w:rsidRPr="000303C1">
        <w:rPr>
          <w:rFonts w:ascii="Arial" w:hAnsi="Arial" w:cs="Arial"/>
          <w:bCs/>
          <w:color w:val="808080" w:themeColor="background1" w:themeShade="80"/>
          <w:sz w:val="18"/>
          <w:lang w:val="en-US"/>
        </w:rPr>
        <w:t>one</w:t>
      </w:r>
      <w:r w:rsidRPr="000303C1">
        <w:rPr>
          <w:rFonts w:ascii="Arial" w:hAnsi="Arial" w:cs="Arial"/>
          <w:color w:val="808080" w:themeColor="background1" w:themeShade="80"/>
          <w:sz w:val="16"/>
          <w:szCs w:val="20"/>
          <w:lang w:val="en-US"/>
        </w:rPr>
        <w:t xml:space="preserve"> </w:t>
      </w:r>
      <w:r w:rsidRPr="000303C1">
        <w:rPr>
          <w:rFonts w:ascii="Arial" w:hAnsi="Arial" w:cs="Arial"/>
          <w:color w:val="808080" w:themeColor="background1" w:themeShade="80"/>
          <w:sz w:val="18"/>
          <w:szCs w:val="20"/>
          <w:lang w:val="en-US"/>
        </w:rPr>
        <w:t xml:space="preserve">based on the IUCN Red List Version 2022-2 </w:t>
      </w:r>
      <w:r w:rsidRPr="000303C1">
        <w:rPr>
          <w:rFonts w:ascii="Arial" w:hAnsi="Arial" w:cs="Arial"/>
          <w:color w:val="808080" w:themeColor="background1" w:themeShade="80"/>
          <w:sz w:val="18"/>
          <w:szCs w:val="20"/>
          <w:lang w:val="en-US"/>
        </w:rPr>
        <w:fldChar w:fldCharType="begin"/>
      </w:r>
      <w:r w:rsidR="00C56652" w:rsidRPr="000303C1">
        <w:rPr>
          <w:rFonts w:ascii="Arial" w:hAnsi="Arial" w:cs="Arial"/>
          <w:color w:val="808080" w:themeColor="background1" w:themeShade="80"/>
          <w:sz w:val="18"/>
          <w:szCs w:val="20"/>
          <w:lang w:val="en-US"/>
        </w:rPr>
        <w:instrText xml:space="preserve"> ADDIN ZOTERO_ITEM CSL_CITATION {"citationID":"a1gim9i58bv","properties":{"formattedCitation":"(IUCN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0303C1">
        <w:rPr>
          <w:rFonts w:ascii="Arial" w:hAnsi="Arial" w:cs="Arial"/>
          <w:color w:val="808080" w:themeColor="background1" w:themeShade="80"/>
          <w:sz w:val="18"/>
          <w:szCs w:val="20"/>
          <w:lang w:val="en-US"/>
        </w:rPr>
        <w:fldChar w:fldCharType="separate"/>
      </w:r>
      <w:r w:rsidR="00C56652" w:rsidRPr="005B645D">
        <w:rPr>
          <w:rFonts w:ascii="Arial" w:hAnsi="Arial" w:cs="Arial"/>
          <w:color w:val="808080" w:themeColor="background1" w:themeShade="80"/>
          <w:sz w:val="18"/>
          <w:szCs w:val="24"/>
          <w:lang w:val="en-US"/>
        </w:rPr>
        <w:t>(IUCN 2023b)</w:t>
      </w:r>
      <w:r w:rsidRPr="000303C1">
        <w:rPr>
          <w:rFonts w:ascii="Arial" w:hAnsi="Arial" w:cs="Arial"/>
          <w:color w:val="808080" w:themeColor="background1" w:themeShade="80"/>
          <w:sz w:val="18"/>
          <w:szCs w:val="20"/>
          <w:lang w:val="en-US"/>
        </w:rPr>
        <w:fldChar w:fldCharType="end"/>
      </w:r>
      <w:r w:rsidR="00A37664" w:rsidRPr="000303C1">
        <w:rPr>
          <w:rFonts w:ascii="Arial" w:hAnsi="Arial" w:cs="Arial"/>
          <w:color w:val="808080" w:themeColor="background1" w:themeShade="80"/>
          <w:sz w:val="18"/>
          <w:szCs w:val="20"/>
          <w:lang w:val="en-US"/>
        </w:rPr>
        <w:t xml:space="preserve">. The </w:t>
      </w:r>
      <w:r w:rsidRPr="000303C1">
        <w:rPr>
          <w:rFonts w:ascii="Arial" w:hAnsi="Arial" w:cs="Arial"/>
          <w:color w:val="808080" w:themeColor="background1" w:themeShade="80"/>
          <w:sz w:val="18"/>
          <w:szCs w:val="20"/>
          <w:lang w:val="en-US"/>
        </w:rPr>
        <w:t xml:space="preserve">list </w:t>
      </w:r>
      <w:r w:rsidR="003F4253" w:rsidRPr="000303C1">
        <w:rPr>
          <w:rFonts w:ascii="Arial" w:hAnsi="Arial" w:cs="Arial"/>
          <w:color w:val="808080" w:themeColor="background1" w:themeShade="80"/>
          <w:sz w:val="18"/>
          <w:szCs w:val="20"/>
          <w:lang w:val="en-US"/>
        </w:rPr>
        <w:t xml:space="preserve">of bat species is available </w:t>
      </w:r>
      <w:r w:rsidRPr="000303C1">
        <w:rPr>
          <w:rFonts w:ascii="Arial" w:hAnsi="Arial" w:cs="Arial"/>
          <w:color w:val="808080" w:themeColor="background1" w:themeShade="80"/>
          <w:sz w:val="18"/>
          <w:szCs w:val="20"/>
          <w:lang w:val="en-US"/>
        </w:rPr>
        <w:t xml:space="preserve">in the supplementary material. Proportions are based on: </w:t>
      </w:r>
      <w:r w:rsidR="00A37664" w:rsidRPr="000303C1">
        <w:rPr>
          <w:rFonts w:ascii="Arial" w:hAnsi="Arial" w:cs="Arial"/>
          <w:color w:val="808080" w:themeColor="background1" w:themeShade="80"/>
          <w:sz w:val="18"/>
          <w:szCs w:val="20"/>
          <w:lang w:val="en-US"/>
        </w:rPr>
        <w:t>Least Concern (n = 20), Near Threatened (n = 3), Vulnerable (n = 4</w:t>
      </w:r>
      <w:r w:rsidRPr="000303C1">
        <w:rPr>
          <w:rFonts w:ascii="Arial" w:hAnsi="Arial" w:cs="Arial"/>
          <w:color w:val="808080" w:themeColor="background1" w:themeShade="80"/>
          <w:sz w:val="18"/>
          <w:szCs w:val="20"/>
          <w:lang w:val="en-US"/>
        </w:rPr>
        <w:t>), Endangered (</w:t>
      </w:r>
      <w:r w:rsidR="00A37664" w:rsidRPr="000303C1">
        <w:rPr>
          <w:rFonts w:ascii="Arial" w:hAnsi="Arial" w:cs="Arial"/>
          <w:color w:val="808080" w:themeColor="background1" w:themeShade="80"/>
          <w:sz w:val="18"/>
          <w:szCs w:val="20"/>
          <w:lang w:val="en-US"/>
        </w:rPr>
        <w:t>n = 1</w:t>
      </w:r>
      <w:r w:rsidRPr="000303C1">
        <w:rPr>
          <w:rFonts w:ascii="Arial" w:hAnsi="Arial" w:cs="Arial"/>
          <w:color w:val="808080" w:themeColor="background1" w:themeShade="80"/>
          <w:sz w:val="18"/>
          <w:szCs w:val="20"/>
          <w:lang w:val="en-US"/>
        </w:rPr>
        <w:t>), Criticall</w:t>
      </w:r>
      <w:r w:rsidR="00A37664" w:rsidRPr="000303C1">
        <w:rPr>
          <w:rFonts w:ascii="Arial" w:hAnsi="Arial" w:cs="Arial"/>
          <w:color w:val="808080" w:themeColor="background1" w:themeShade="80"/>
          <w:sz w:val="18"/>
          <w:szCs w:val="20"/>
          <w:lang w:val="en-US"/>
        </w:rPr>
        <w:t>y Endangered (n = 0) and Data Deficient (n = 0</w:t>
      </w:r>
      <w:r w:rsidRPr="000303C1">
        <w:rPr>
          <w:rFonts w:ascii="Arial" w:hAnsi="Arial" w:cs="Arial"/>
          <w:color w:val="808080" w:themeColor="background1" w:themeShade="80"/>
          <w:sz w:val="18"/>
          <w:szCs w:val="20"/>
          <w:lang w:val="en-US"/>
        </w:rPr>
        <w:t>)</w:t>
      </w:r>
      <w:r w:rsidR="00A37664" w:rsidRPr="000303C1">
        <w:rPr>
          <w:rFonts w:ascii="Arial" w:hAnsi="Arial" w:cs="Arial"/>
          <w:color w:val="808080" w:themeColor="background1" w:themeShade="80"/>
          <w:sz w:val="18"/>
          <w:szCs w:val="20"/>
          <w:lang w:val="en-US"/>
        </w:rPr>
        <w:t>; Decreasing (n = 6), Increasing (n = 1), Stable (n = 15) and Unknown (n = 6</w:t>
      </w:r>
      <w:r w:rsidRPr="000303C1">
        <w:rPr>
          <w:rFonts w:ascii="Arial" w:hAnsi="Arial" w:cs="Arial"/>
          <w:color w:val="808080" w:themeColor="background1" w:themeShade="80"/>
          <w:sz w:val="18"/>
          <w:szCs w:val="20"/>
          <w:lang w:val="en-US"/>
        </w:rPr>
        <w:t xml:space="preserve">). </w:t>
      </w:r>
    </w:p>
    <w:p w14:paraId="5D21C7AF" w14:textId="0444A810" w:rsidR="00BD0AE9" w:rsidRPr="00815F47" w:rsidRDefault="00141946" w:rsidP="00815F47">
      <w:pPr>
        <w:jc w:val="both"/>
        <w:rPr>
          <w:rFonts w:ascii="Arial" w:hAnsi="Arial" w:cs="Arial"/>
          <w:lang w:val="en-US"/>
        </w:rPr>
      </w:pPr>
      <w:r w:rsidRPr="00294C66">
        <w:rPr>
          <w:rFonts w:ascii="Arial" w:hAnsi="Arial" w:cs="Arial"/>
          <w:lang w:val="en-US"/>
        </w:rPr>
        <w:t xml:space="preserve">Neotropical insectivorous bats </w:t>
      </w:r>
      <w:r w:rsidR="003F4253">
        <w:rPr>
          <w:rFonts w:ascii="Arial" w:hAnsi="Arial" w:cs="Arial"/>
          <w:lang w:val="en-US"/>
        </w:rPr>
        <w:t>and se</w:t>
      </w:r>
      <w:r w:rsidR="00294C66" w:rsidRPr="00294C66">
        <w:rPr>
          <w:rFonts w:ascii="Arial" w:hAnsi="Arial" w:cs="Arial"/>
          <w:lang w:val="en-US"/>
        </w:rPr>
        <w:t xml:space="preserve">veral </w:t>
      </w:r>
      <w:r w:rsidR="00294C66">
        <w:rPr>
          <w:rFonts w:ascii="Arial" w:hAnsi="Arial" w:cs="Arial"/>
          <w:lang w:val="en-US"/>
        </w:rPr>
        <w:t>forest-dependent species</w:t>
      </w:r>
      <w:r w:rsidR="00DE6005">
        <w:rPr>
          <w:rFonts w:ascii="Arial" w:hAnsi="Arial" w:cs="Arial"/>
          <w:lang w:val="en-US"/>
        </w:rPr>
        <w:t xml:space="preserve"> </w:t>
      </w:r>
      <w:r w:rsidR="003F4253">
        <w:rPr>
          <w:rFonts w:ascii="Arial" w:hAnsi="Arial" w:cs="Arial"/>
          <w:lang w:val="en-US"/>
        </w:rPr>
        <w:t>in</w:t>
      </w:r>
      <w:r w:rsidR="00DE6005">
        <w:rPr>
          <w:rFonts w:ascii="Arial" w:hAnsi="Arial" w:cs="Arial"/>
          <w:lang w:val="en-US"/>
        </w:rPr>
        <w:t xml:space="preserve"> </w:t>
      </w:r>
      <w:r w:rsidR="00DE6005" w:rsidRPr="003F4253">
        <w:rPr>
          <w:rFonts w:ascii="Arial" w:hAnsi="Arial" w:cs="Arial"/>
          <w:b/>
          <w:lang w:val="en-US"/>
        </w:rPr>
        <w:t>South America</w:t>
      </w:r>
      <w:r w:rsidR="00294C66" w:rsidRPr="003F4253">
        <w:rPr>
          <w:rFonts w:ascii="Arial" w:hAnsi="Arial" w:cs="Arial"/>
          <w:b/>
          <w:lang w:val="en-US"/>
        </w:rPr>
        <w:t xml:space="preserve"> </w:t>
      </w:r>
      <w:r w:rsidR="003F4253">
        <w:rPr>
          <w:rFonts w:ascii="Arial" w:hAnsi="Arial" w:cs="Arial"/>
          <w:b/>
          <w:lang w:val="en-US"/>
        </w:rPr>
        <w:t xml:space="preserve">have </w:t>
      </w:r>
      <w:r w:rsidR="00294C66">
        <w:rPr>
          <w:rFonts w:ascii="Arial" w:hAnsi="Arial" w:cs="Arial"/>
          <w:lang w:val="en-US"/>
        </w:rPr>
        <w:t>declined</w:t>
      </w:r>
      <w:r w:rsidR="00294C66" w:rsidRPr="00294C66">
        <w:rPr>
          <w:rFonts w:ascii="Arial" w:hAnsi="Arial" w:cs="Arial"/>
          <w:lang w:val="en-US"/>
        </w:rPr>
        <w:t xml:space="preserve"> due to habitat fragmentation </w:t>
      </w:r>
      <w:r w:rsidR="00294C66" w:rsidRPr="0079053D">
        <w:rPr>
          <w:rFonts w:ascii="Arial" w:hAnsi="Arial" w:cs="Arial"/>
          <w:lang w:val="en-US"/>
        </w:rPr>
        <w:fldChar w:fldCharType="begin"/>
      </w:r>
      <w:r w:rsidR="00C56652">
        <w:rPr>
          <w:rFonts w:ascii="Arial" w:hAnsi="Arial" w:cs="Arial"/>
          <w:lang w:val="en-US"/>
        </w:rPr>
        <w:instrText xml:space="preserve"> ADDIN ZOTERO_ITEM CSL_CITATION {"citationID":"a18jfb7gkg3","properties":{"formattedCitation":"(Meyer {\\i{}et al.} 2008; Meyer &amp; Kalko 2008)","plainCitation":"(Meyer et al. 2008; Meyer &amp; Kalko 2008)","noteIndex":0},"citationItems":[{"id":3204,"uris":["http://zotero.org/users/local/B6GulUkZ/items/FEQKUGRD"],"itemData":{"id":3204,"type":"article-journal","abstract":"1 In the face of widespread human-induced habitat fragmentation, identification of those ecological characteristics that render some species more vulnerable to fragmentation than others is vital for understanding, predicting and mitigating the effects of habitat alteration on biodiversity. We compare hypotheses on the causes of interspecific differences in fragmentation sensitivity using distribution and abundance data collected on 23 species of Neotropical bats. 2 Bats were captured over a 2-year period on 11 land-bridge islands in Gatún Lake, Panama, and on the adjacent mainland. We derived a series of explanatory variables from our capture data and from the literature: (1) natural abundance in continuous forest, (2) body mass, (3) trophic level, (4) dietary specialization, (5) vertical stratification, (6) edge-sensitivity, (7) mobility, (8) wing morphology (aspect ratio and relative wing loading) and (9) ecologically scaled landscape indices (ESLIs). After phylogenetic correction, these variables were used separately and in combination to assess their association with two indices of fragmentation sensitivity, species prevalence (proportion of islands occupied) as well as an index of change in abundance. 3 Model selection based on Akaike's information criterion identified edge-sensitivity as the best correlate of vulnerability to fragmentation. Natural abundance and mobility or traits linked to mobility (relative wing loading and ESLI) received limited support as predictors. Vulnerability of gleaning animalivorous bats is probably caused by a combination of these traits. 4 Synthesis and applications. Our findings emphasize the importance of a local-scale approach in developing predictive models of species fragmentation sensitivity and indicate that risk assessments of Neotropical bats could be based on species tolerance to habitat edges and mobility-related traits. We suggest that, in order to be effective, management efforts should aim to minimize the amount of edge-habitat and reduce the degree of fragment-matrix contrast. Moreover, if high bat diversity is to be preserved in fragmented Neotropical landscapes, conservation measures regarding reserve design should assure spatial proximity to source populations in larger tracts of continuous forest and a low degree of remnant isolation.","container-title":"Journal of Applied Ecology","DOI":"10.1111/j.1365-2664.2007.01389.x","ISSN":"1365-2664","issue":"1","language":"en","license":"© 2007 The Authors","note":"_eprint: https://onlinelibrary.wiley.com/doi/pdf/10.1111/j.1365-2664.2007.01389.x","page":"381-391","source":"Wiley Online Library","title":"Ecological correlates of vulnerability to fragmentation in Neotropical bats","volume":"45","author":[{"family":"Meyer","given":"Christoph F. J."},{"family":"Fründ","given":"Jochen"},{"family":"Lizano","given":"Willy Pineda"},{"family":"Kalko","given":"Elisabeth K.V."}],"issued":{"date-parts":[["2008"]]}}},{"id":3202,"uris":["http://zotero.org/users/local/B6GulUkZ/items/EBGS2Z57"],"itemData":{"id":3202,"type":"article-journal","abstract":"Aim Working within a system of high structural contrast between fragments and the surrounding matrix, we assessed patterns of species loss and changes in species composition of phyllostomid bats on artificial land-bridge islands relative to mainland assemblages, and evaluated the responses of bats to forest edges. We further examined the relative influence of local-scale characteristics (e.g. vegetation structure, island area) versus landscape attributes (e.g. forest cover, patch density) and the importance of spatial scale in determining phyllostomid species richness and composition on islands. Location Islands in Gatún Lake and adjacent mainland peninsulas in the Barro Colorado Nature Monument, Panama. Methods Bats were sampled over a 2-year period on 11 islands as well as at forest-edge and interior sites on adjacent mainland, resulting in &gt; 8400 captures. Results The islands harboured a less diverse and structurally simplified phyllostomid bat fauna. Islands far from the mainland were especially species-poor. This decline in species richness was associated with compositional shifts towards assemblages strongly dominated by frugivores with good dispersal abilities. Members of other ensembles, most importantly gleaning animalivores, were much less common or absent. Although overall species composition was not significantly altered, species richness at continuous forest-edge sites was significantly lower compared with that at interior sites. Distance from the mainland and amount of forest cover in the landscape were the best predictors of species richness and assemblage composition. Responses were scale-dependent. At the local scale, species richness was independent of island area but was correlated positively with distance from the mainland. In contrast, area effects became more important at larger spatial scales, suggesting that many species use multiple fragments. Main conclusions Our results underline the conservation value of small habitat remnants, which, even when embedded in a hostile matrix, can support a relatively diverse bat fauna, provided that there is a low degree of patch isolation and spatial proximity to larger tracts of continuous forest. Although the results at the assemblage level were inconclusive, we demonstrate that certain bat species and ensembles, particularly gleaning animalivores, exhibit high edge-sensitivity. Our results point to habitat loss rather than changes in landscape configuration as the main process after isolation underlying phyllostomid bat responses, suggesting that conservation efforts should focus on habitat preservation instead of trying to minimize fragmentation per se at the expense of habitat amount.","container-title":"Journal of Biogeography","DOI":"10.1111/j.1365-2699.2008.01916.x","ISSN":"1365-2699","issue":"9","language":"en","license":"© 2008 The Authors. Journal compilation © 2008 Blackwell Publishing Ltd","note":"_eprint: https://onlinelibrary.wiley.com/doi/pdf/10.1111/j.1365-2699.2008.01916.x","page":"1711-1726","source":"Wiley Online Library","title":"Assemblage-level responses of phyllostomid bats to tropical forest fragmentation: land-bridge islands as a model system","title-short":"Assemblage-level responses of phyllostomid bats to tropical forest fragmentation","volume":"35","author":[{"family":"Meyer","given":"Christoph F. J."},{"family":"Kalko","given":"Elisabeth K. V."}],"issued":{"date-parts":[["2008"]]}}}],"schema":"https://github.com/citation-style-language/schema/raw/master/csl-citation.json"} </w:instrText>
      </w:r>
      <w:r w:rsidR="00294C66" w:rsidRPr="0079053D">
        <w:rPr>
          <w:rFonts w:ascii="Arial" w:hAnsi="Arial" w:cs="Arial"/>
          <w:lang w:val="en-US"/>
        </w:rPr>
        <w:fldChar w:fldCharType="separate"/>
      </w:r>
      <w:r w:rsidR="00C56652" w:rsidRPr="00404D29">
        <w:rPr>
          <w:rFonts w:ascii="Arial" w:hAnsi="Arial" w:cs="Arial"/>
          <w:szCs w:val="24"/>
          <w:lang w:val="en-US"/>
        </w:rPr>
        <w:t xml:space="preserve">(Meyer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2008; Meyer &amp; Kalko 2008)</w:t>
      </w:r>
      <w:r w:rsidR="00294C66" w:rsidRPr="0079053D">
        <w:rPr>
          <w:rFonts w:ascii="Arial" w:hAnsi="Arial" w:cs="Arial"/>
          <w:lang w:val="en-US"/>
        </w:rPr>
        <w:fldChar w:fldCharType="end"/>
      </w:r>
      <w:r w:rsidR="009D7B48" w:rsidRPr="0079053D">
        <w:rPr>
          <w:rFonts w:ascii="Arial" w:hAnsi="Arial" w:cs="Arial"/>
          <w:lang w:val="en-US"/>
        </w:rPr>
        <w:t>.</w:t>
      </w:r>
      <w:r w:rsidR="009D7B48">
        <w:rPr>
          <w:rFonts w:ascii="Arial" w:hAnsi="Arial" w:cs="Arial"/>
          <w:lang w:val="en-US"/>
        </w:rPr>
        <w:t xml:space="preserve"> </w:t>
      </w:r>
      <w:r w:rsidR="0079053D">
        <w:rPr>
          <w:rFonts w:ascii="Arial" w:hAnsi="Arial" w:cs="Arial"/>
          <w:lang w:val="en-US"/>
        </w:rPr>
        <w:t xml:space="preserve">The sensitivity of bats to habitat fragmentation, logging and deforestation </w:t>
      </w:r>
      <w:r w:rsidR="00815F47">
        <w:rPr>
          <w:rFonts w:ascii="Arial" w:hAnsi="Arial" w:cs="Arial"/>
          <w:lang w:val="en-US"/>
        </w:rPr>
        <w:t xml:space="preserve">has been found to be </w:t>
      </w:r>
      <w:r w:rsidR="0024027B">
        <w:rPr>
          <w:rFonts w:ascii="Arial" w:hAnsi="Arial" w:cs="Arial"/>
          <w:lang w:val="en-US"/>
        </w:rPr>
        <w:t xml:space="preserve">highly species and landscape specific </w:t>
      </w:r>
      <w:r w:rsidR="0024027B" w:rsidRPr="0024027B">
        <w:rPr>
          <w:rFonts w:ascii="Arial" w:hAnsi="Arial" w:cs="Arial"/>
          <w:lang w:val="en-US"/>
        </w:rPr>
        <w:fldChar w:fldCharType="begin"/>
      </w:r>
      <w:r w:rsidR="00C56652">
        <w:rPr>
          <w:rFonts w:ascii="Arial" w:hAnsi="Arial" w:cs="Arial"/>
          <w:lang w:val="en-US"/>
        </w:rPr>
        <w:instrText xml:space="preserve"> ADDIN ZOTERO_ITEM CSL_CITATION {"citationID":"a1tcjh6r5m0","properties":{"formattedCitation":"(Meyer {\\i{}et al.} 2016)","plainCitation":"(Meyer et al. 2016)","noteIndex":0},"citationItems":[{"id":3194,"uris":["http://zotero.org/users/local/B6GulUkZ/items/HL2IIVJA"],"itemData":{"id":3194,"type":"chapter","abstract":"Land-use change is a key driver of the global biodiversity crisis and a particularly serious threat to tropical biodiversity. Throughout the tropics, the staggering pace of deforestation, logging, and conversion of forested habitat to other land uses has created highly fragmented landscapes that are increasingly dominated by human-modified habitats and degraded forests. In this chapter, we review the responses of tropical bats to a range of land-use change scenarios, focusing on the effects of habitat fragmentation\n, logging\n, and conversion of tropical forest to various forms of agricultural\nproduction. Recent landscape-scale studies have considerably advanced our understanding of how tropical bats respond to habitat fragmentation and disturbance at the population, ensemble, and assemblage level. This research emphasizes that responses of bats are often species and ensemble specific, sensitive to spatial scale\n, and strongly molded by the characteristics of the prevailing landscape matrix\n. Nonetheless, substantial knowledge gaps exist concerning other types of response by bats. Few studies have assessed responses at the genetic\n, behavioral\n, or physiological\nlevel, with regard to disease prevalence\n, or the extent to which human disturbance erodes the capacity of tropical bats to provide key ecosystem services\n. A strong geographic bias, with Asia and, most notably, Africa, being strongly understudied, precludes a comprehensive understanding of the effects of fragmentation and disturbance on tropical bats. We strongly encourage increased research in the Paleotropics and emphasize the need for long-term studies\n, approaches designed to integrate multiple scales, and answering questions that are key to conserving tropical bats in an era of environmental change and dominance of modified habitats (i.e., the Anthropocene).","container-title":"Bats in the Anthropocene: Conservation of Bats in a Changing World","ISBN":"978-3-319-25220-9","note":"DOI: 10.1007/978-3-319-25220-9_4","page":"63-103","source":"ResearchGate","title":"Responses of Tropical Bats to Habitat Fragmentation, Logging, and Deforestation","author":[{"family":"Meyer","given":"Christoph"},{"family":"Struebig","given":"Matthew"},{"family":"Willig","given":"Michael"}],"editor":[{"family":"Voigt","given":"Christian C."},{"family":"Kingston","given":"Tigga"}],"issued":{"date-parts":[["2016",1,1]]}}}],"schema":"https://github.com/citation-style-language/schema/raw/master/csl-citation.json"} </w:instrText>
      </w:r>
      <w:r w:rsidR="0024027B" w:rsidRPr="0024027B">
        <w:rPr>
          <w:rFonts w:ascii="Arial" w:hAnsi="Arial" w:cs="Arial"/>
          <w:lang w:val="en-US"/>
        </w:rPr>
        <w:fldChar w:fldCharType="separate"/>
      </w:r>
      <w:r w:rsidR="00C56652" w:rsidRPr="00404D29">
        <w:rPr>
          <w:rFonts w:ascii="Arial" w:hAnsi="Arial" w:cs="Arial"/>
          <w:szCs w:val="24"/>
          <w:lang w:val="en-US"/>
        </w:rPr>
        <w:t xml:space="preserve">(Meyer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24027B" w:rsidRPr="0024027B">
        <w:rPr>
          <w:rFonts w:ascii="Arial" w:hAnsi="Arial" w:cs="Arial"/>
          <w:lang w:val="en-US"/>
        </w:rPr>
        <w:fldChar w:fldCharType="end"/>
      </w:r>
      <w:r w:rsidR="0024027B" w:rsidRPr="0024027B">
        <w:rPr>
          <w:rFonts w:ascii="Arial" w:hAnsi="Arial" w:cs="Arial"/>
          <w:lang w:val="en-US"/>
        </w:rPr>
        <w:t>.</w:t>
      </w:r>
      <w:r w:rsidR="0024027B">
        <w:rPr>
          <w:rFonts w:ascii="Arial" w:hAnsi="Arial" w:cs="Arial"/>
          <w:lang w:val="en-US"/>
        </w:rPr>
        <w:t xml:space="preserve"> </w:t>
      </w:r>
      <w:r w:rsidR="00815F47">
        <w:rPr>
          <w:rFonts w:ascii="Arial" w:hAnsi="Arial" w:cs="Arial"/>
          <w:lang w:val="en-US"/>
        </w:rPr>
        <w:t>Fu</w:t>
      </w:r>
      <w:r w:rsidR="000303C1">
        <w:rPr>
          <w:rFonts w:ascii="Arial" w:hAnsi="Arial" w:cs="Arial"/>
          <w:lang w:val="en-US"/>
        </w:rPr>
        <w:t>r</w:t>
      </w:r>
      <w:r w:rsidR="00815F47">
        <w:rPr>
          <w:rFonts w:ascii="Arial" w:hAnsi="Arial" w:cs="Arial"/>
          <w:lang w:val="en-US"/>
        </w:rPr>
        <w:t>thermore</w:t>
      </w:r>
      <w:r w:rsidR="0024027B">
        <w:rPr>
          <w:rFonts w:ascii="Arial" w:hAnsi="Arial" w:cs="Arial"/>
          <w:lang w:val="en-US"/>
        </w:rPr>
        <w:t xml:space="preserve">, studies on tropical </w:t>
      </w:r>
      <w:r w:rsidR="00815F47">
        <w:rPr>
          <w:rFonts w:ascii="Arial" w:hAnsi="Arial" w:cs="Arial"/>
          <w:lang w:val="en-US"/>
        </w:rPr>
        <w:t xml:space="preserve">bats are tend to follow a taxonomic and geographic bias towards </w:t>
      </w:r>
      <w:r w:rsidR="0024027B">
        <w:rPr>
          <w:rFonts w:ascii="Arial" w:hAnsi="Arial" w:cs="Arial"/>
          <w:lang w:val="en-US"/>
        </w:rPr>
        <w:t xml:space="preserve">the </w:t>
      </w:r>
      <w:r w:rsidR="00815F47">
        <w:rPr>
          <w:rFonts w:ascii="Arial" w:hAnsi="Arial" w:cs="Arial"/>
          <w:lang w:val="en-US"/>
        </w:rPr>
        <w:t>New World leaf-nose</w:t>
      </w:r>
      <w:r w:rsidR="0024027B" w:rsidRPr="0024027B">
        <w:rPr>
          <w:rFonts w:ascii="Arial" w:hAnsi="Arial" w:cs="Arial"/>
          <w:lang w:val="en-US"/>
        </w:rPr>
        <w:t xml:space="preserve"> </w:t>
      </w:r>
      <w:r w:rsidR="00815F47">
        <w:rPr>
          <w:rFonts w:ascii="Arial" w:hAnsi="Arial" w:cs="Arial"/>
          <w:lang w:val="en-US"/>
        </w:rPr>
        <w:t xml:space="preserve">bat family </w:t>
      </w:r>
      <w:r w:rsidR="0024027B" w:rsidRPr="0024027B">
        <w:rPr>
          <w:rFonts w:ascii="Arial" w:hAnsi="Arial" w:cs="Arial"/>
          <w:lang w:val="en-US"/>
        </w:rPr>
        <w:t>(Phyllostomidae)</w:t>
      </w:r>
      <w:r w:rsidR="0024027B">
        <w:rPr>
          <w:rFonts w:ascii="Arial" w:hAnsi="Arial" w:cs="Arial"/>
          <w:lang w:val="en-US"/>
        </w:rPr>
        <w:t xml:space="preserve"> and a lack of knowledge </w:t>
      </w:r>
      <w:r w:rsidR="00815F47">
        <w:rPr>
          <w:rFonts w:ascii="Arial" w:hAnsi="Arial" w:cs="Arial"/>
          <w:lang w:val="en-US"/>
        </w:rPr>
        <w:t>on</w:t>
      </w:r>
      <w:r w:rsidR="0024027B">
        <w:rPr>
          <w:rFonts w:ascii="Arial" w:hAnsi="Arial" w:cs="Arial"/>
          <w:lang w:val="en-US"/>
        </w:rPr>
        <w:t xml:space="preserve"> </w:t>
      </w:r>
      <w:r w:rsidR="0024027B" w:rsidRPr="00815F47">
        <w:rPr>
          <w:rFonts w:ascii="Arial" w:hAnsi="Arial" w:cs="Arial"/>
          <w:b/>
          <w:lang w:val="en-US"/>
        </w:rPr>
        <w:t>African</w:t>
      </w:r>
      <w:r w:rsidR="0024027B">
        <w:rPr>
          <w:rFonts w:ascii="Arial" w:hAnsi="Arial" w:cs="Arial"/>
          <w:lang w:val="en-US"/>
        </w:rPr>
        <w:t xml:space="preserve"> and </w:t>
      </w:r>
      <w:r w:rsidR="0024027B" w:rsidRPr="00815F47">
        <w:rPr>
          <w:rFonts w:ascii="Arial" w:hAnsi="Arial" w:cs="Arial"/>
          <w:b/>
          <w:lang w:val="en-US"/>
        </w:rPr>
        <w:t>Southeast Asian</w:t>
      </w:r>
      <w:r w:rsidR="0024027B">
        <w:rPr>
          <w:rFonts w:ascii="Arial" w:hAnsi="Arial" w:cs="Arial"/>
          <w:lang w:val="en-US"/>
        </w:rPr>
        <w:t xml:space="preserve"> bat species </w:t>
      </w:r>
      <w:r w:rsidR="0024027B" w:rsidRPr="0024027B">
        <w:rPr>
          <w:rFonts w:ascii="Arial" w:hAnsi="Arial" w:cs="Arial"/>
          <w:lang w:val="en-US"/>
        </w:rPr>
        <w:fldChar w:fldCharType="begin"/>
      </w:r>
      <w:r w:rsidR="00C56652">
        <w:rPr>
          <w:rFonts w:ascii="Arial" w:hAnsi="Arial" w:cs="Arial"/>
          <w:lang w:val="en-US"/>
        </w:rPr>
        <w:instrText xml:space="preserve"> ADDIN ZOTERO_ITEM CSL_CITATION {"citationID":"UMX1bZVx","properties":{"formattedCitation":"(Meyer {\\i{}et al.} 2016)","plainCitation":"(Meyer et al. 2016)","noteIndex":0},"citationItems":[{"id":3194,"uris":["http://zotero.org/users/local/B6GulUkZ/items/HL2IIVJA"],"itemData":{"id":3194,"type":"chapter","abstract":"Land-use change is a key driver of the global biodiversity crisis and a particularly serious threat to tropical biodiversity. Throughout the tropics, the staggering pace of deforestation, logging, and conversion of forested habitat to other land uses has created highly fragmented landscapes that are increasingly dominated by human-modified habitats and degraded forests. In this chapter, we review the responses of tropical bats to a range of land-use change scenarios, focusing on the effects of habitat fragmentation\n, logging\n, and conversion of tropical forest to various forms of agricultural\nproduction. Recent landscape-scale studies have considerably advanced our understanding of how tropical bats respond to habitat fragmentation and disturbance at the population, ensemble, and assemblage level. This research emphasizes that responses of bats are often species and ensemble specific, sensitive to spatial scale\n, and strongly molded by the characteristics of the prevailing landscape matrix\n. Nonetheless, substantial knowledge gaps exist concerning other types of response by bats. Few studies have assessed responses at the genetic\n, behavioral\n, or physiological\nlevel, with regard to disease prevalence\n, or the extent to which human disturbance erodes the capacity of tropical bats to provide key ecosystem services\n. A strong geographic bias, with Asia and, most notably, Africa, being strongly understudied, precludes a comprehensive understanding of the effects of fragmentation and disturbance on tropical bats. We strongly encourage increased research in the Paleotropics and emphasize the need for long-term studies\n, approaches designed to integrate multiple scales, and answering questions that are key to conserving tropical bats in an era of environmental change and dominance of modified habitats (i.e., the Anthropocene).","container-title":"Bats in the Anthropocene: Conservation of Bats in a Changing World","ISBN":"978-3-319-25220-9","note":"DOI: 10.1007/978-3-319-25220-9_4","page":"63-103","source":"ResearchGate","title":"Responses of Tropical Bats to Habitat Fragmentation, Logging, and Deforestation","author":[{"family":"Meyer","given":"Christoph"},{"family":"Struebig","given":"Matthew"},{"family":"Willig","given":"Michael"}],"editor":[{"family":"Voigt","given":"Christian C."},{"family":"Kingston","given":"Tigga"}],"issued":{"date-parts":[["2016",1,1]]}}}],"schema":"https://github.com/citation-style-language/schema/raw/master/csl-citation.json"} </w:instrText>
      </w:r>
      <w:r w:rsidR="0024027B" w:rsidRPr="0024027B">
        <w:rPr>
          <w:rFonts w:ascii="Arial" w:hAnsi="Arial" w:cs="Arial"/>
          <w:lang w:val="en-US"/>
        </w:rPr>
        <w:fldChar w:fldCharType="separate"/>
      </w:r>
      <w:r w:rsidR="00C56652" w:rsidRPr="00404D29">
        <w:rPr>
          <w:rFonts w:ascii="Arial" w:hAnsi="Arial" w:cs="Arial"/>
          <w:szCs w:val="24"/>
          <w:lang w:val="en-US"/>
        </w:rPr>
        <w:t xml:space="preserve">(Meyer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24027B" w:rsidRPr="0024027B">
        <w:rPr>
          <w:rFonts w:ascii="Arial" w:hAnsi="Arial" w:cs="Arial"/>
          <w:lang w:val="en-US"/>
        </w:rPr>
        <w:fldChar w:fldCharType="end"/>
      </w:r>
      <w:r w:rsidR="0024027B">
        <w:rPr>
          <w:rFonts w:ascii="Arial" w:hAnsi="Arial" w:cs="Arial"/>
          <w:lang w:val="en-US"/>
        </w:rPr>
        <w:t xml:space="preserve">. </w:t>
      </w:r>
      <w:r w:rsidR="000303C1">
        <w:rPr>
          <w:rFonts w:ascii="Arial" w:hAnsi="Arial" w:cs="Arial"/>
          <w:lang w:val="en-US"/>
        </w:rPr>
        <w:t>Not suprisingly</w:t>
      </w:r>
      <w:r w:rsidR="003F2884">
        <w:rPr>
          <w:rFonts w:ascii="Arial" w:hAnsi="Arial" w:cs="Arial"/>
          <w:lang w:val="en-US"/>
        </w:rPr>
        <w:t xml:space="preserve">, </w:t>
      </w:r>
      <w:r w:rsidR="000303C1">
        <w:rPr>
          <w:rFonts w:ascii="Arial" w:hAnsi="Arial" w:cs="Arial"/>
          <w:lang w:val="en-US"/>
        </w:rPr>
        <w:t xml:space="preserve">the </w:t>
      </w:r>
      <w:r w:rsidR="000303C1" w:rsidRPr="009D7B48">
        <w:rPr>
          <w:rFonts w:ascii="Arial" w:hAnsi="Arial" w:cs="Arial"/>
          <w:lang w:val="en-US"/>
        </w:rPr>
        <w:t>A</w:t>
      </w:r>
      <w:r w:rsidR="000303C1">
        <w:rPr>
          <w:rFonts w:ascii="Arial" w:hAnsi="Arial" w:cs="Arial"/>
          <w:lang w:val="en-US"/>
        </w:rPr>
        <w:t>mazon basin</w:t>
      </w:r>
      <w:r w:rsidR="000303C1" w:rsidRPr="009D7B48">
        <w:rPr>
          <w:rFonts w:ascii="Arial" w:hAnsi="Arial" w:cs="Arial"/>
          <w:lang w:val="en-US"/>
        </w:rPr>
        <w:t xml:space="preserve"> in South America </w:t>
      </w:r>
      <w:r w:rsidR="000303C1">
        <w:rPr>
          <w:rFonts w:ascii="Arial" w:hAnsi="Arial" w:cs="Arial"/>
          <w:lang w:val="en-US"/>
        </w:rPr>
        <w:t xml:space="preserve">and in Southeast Asia have </w:t>
      </w:r>
      <w:r w:rsidR="00815F47">
        <w:rPr>
          <w:rFonts w:ascii="Arial" w:hAnsi="Arial" w:cs="Arial"/>
          <w:lang w:val="en-US"/>
        </w:rPr>
        <w:t xml:space="preserve">the </w:t>
      </w:r>
      <w:r w:rsidR="000303C1">
        <w:rPr>
          <w:rFonts w:ascii="Arial" w:hAnsi="Arial" w:cs="Arial"/>
          <w:lang w:val="en-US"/>
        </w:rPr>
        <w:t xml:space="preserve">highest </w:t>
      </w:r>
      <w:r w:rsidR="00815F47">
        <w:rPr>
          <w:rFonts w:ascii="Arial" w:hAnsi="Arial" w:cs="Arial"/>
          <w:lang w:val="en-US"/>
        </w:rPr>
        <w:t xml:space="preserve">number of data </w:t>
      </w:r>
      <w:r w:rsidR="003F2884">
        <w:rPr>
          <w:rFonts w:ascii="Arial" w:hAnsi="Arial" w:cs="Arial"/>
          <w:lang w:val="en-US"/>
        </w:rPr>
        <w:t xml:space="preserve">deficient and threatened bat species according to the IUCN Red List </w:t>
      </w:r>
      <w:r w:rsidR="003F2884" w:rsidRPr="009D7B48">
        <w:rPr>
          <w:rFonts w:ascii="Arial" w:hAnsi="Arial" w:cs="Arial"/>
          <w:lang w:val="en-US"/>
        </w:rPr>
        <w:fldChar w:fldCharType="begin"/>
      </w:r>
      <w:r w:rsidR="00C56652">
        <w:rPr>
          <w:rFonts w:ascii="Arial" w:hAnsi="Arial" w:cs="Arial"/>
          <w:lang w:val="en-US"/>
        </w:rPr>
        <w:instrText xml:space="preserve"> ADDIN ZOTERO_ITEM CSL_CITATION {"citationID":"aql2hur4fd","properties":{"formattedCitation":"(Frick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3F2884" w:rsidRPr="009D7B48">
        <w:rPr>
          <w:rFonts w:ascii="Arial" w:hAnsi="Arial" w:cs="Arial"/>
          <w:lang w:val="en-US"/>
        </w:rPr>
        <w:fldChar w:fldCharType="separate"/>
      </w:r>
      <w:r w:rsidR="00C56652" w:rsidRPr="00404D29">
        <w:rPr>
          <w:rFonts w:ascii="Arial" w:hAnsi="Arial" w:cs="Arial"/>
          <w:szCs w:val="24"/>
          <w:lang w:val="en-US"/>
        </w:rPr>
        <w:t xml:space="preserve">(Frick </w:t>
      </w:r>
      <w:r w:rsidR="00C56652" w:rsidRPr="00404D29">
        <w:rPr>
          <w:rFonts w:ascii="Arial" w:hAnsi="Arial" w:cs="Arial"/>
          <w:i/>
          <w:iCs/>
          <w:szCs w:val="24"/>
          <w:lang w:val="en-US"/>
        </w:rPr>
        <w:t>et al.</w:t>
      </w:r>
      <w:r w:rsidR="00C56652" w:rsidRPr="00404D29">
        <w:rPr>
          <w:rFonts w:ascii="Arial" w:hAnsi="Arial" w:cs="Arial"/>
          <w:szCs w:val="24"/>
          <w:lang w:val="en-US"/>
        </w:rPr>
        <w:t xml:space="preserve"> 2019)</w:t>
      </w:r>
      <w:r w:rsidR="003F2884" w:rsidRPr="009D7B48">
        <w:rPr>
          <w:rFonts w:ascii="Arial" w:hAnsi="Arial" w:cs="Arial"/>
          <w:lang w:val="en-US"/>
        </w:rPr>
        <w:fldChar w:fldCharType="end"/>
      </w:r>
      <w:r w:rsidR="003F2884" w:rsidRPr="009D7B48">
        <w:rPr>
          <w:rFonts w:ascii="Arial" w:hAnsi="Arial" w:cs="Arial"/>
          <w:lang w:val="en-US"/>
        </w:rPr>
        <w:t>.</w:t>
      </w:r>
      <w:r w:rsidR="003F2884">
        <w:rPr>
          <w:rFonts w:ascii="Arial" w:hAnsi="Arial" w:cs="Arial"/>
          <w:lang w:val="en-US"/>
        </w:rPr>
        <w:t xml:space="preserve"> As </w:t>
      </w:r>
      <w:r w:rsidR="00815F47">
        <w:rPr>
          <w:rFonts w:ascii="Arial" w:hAnsi="Arial" w:cs="Arial"/>
          <w:lang w:val="en-US"/>
        </w:rPr>
        <w:t>noted above</w:t>
      </w:r>
      <w:r w:rsidR="003F2884">
        <w:rPr>
          <w:rFonts w:ascii="Arial" w:hAnsi="Arial" w:cs="Arial"/>
          <w:lang w:val="en-US"/>
        </w:rPr>
        <w:t xml:space="preserve">, most tropical bats show no migratory </w:t>
      </w:r>
      <w:r w:rsidR="00815F47">
        <w:rPr>
          <w:rFonts w:ascii="Arial" w:hAnsi="Arial" w:cs="Arial"/>
          <w:lang w:val="en-US"/>
        </w:rPr>
        <w:t>behavio</w:t>
      </w:r>
      <w:r w:rsidR="000303C1">
        <w:rPr>
          <w:rFonts w:ascii="Arial" w:hAnsi="Arial" w:cs="Arial"/>
          <w:lang w:val="en-US"/>
        </w:rPr>
        <w:t>u</w:t>
      </w:r>
      <w:r w:rsidR="00815F47">
        <w:rPr>
          <w:rFonts w:ascii="Arial" w:hAnsi="Arial" w:cs="Arial"/>
          <w:lang w:val="en-US"/>
        </w:rPr>
        <w:t>r and</w:t>
      </w:r>
      <w:r w:rsidR="004371A7">
        <w:rPr>
          <w:rFonts w:ascii="Arial" w:hAnsi="Arial" w:cs="Arial"/>
          <w:lang w:val="en-US"/>
        </w:rPr>
        <w:t xml:space="preserve"> prefere fruits or nectar as </w:t>
      </w:r>
      <w:r w:rsidR="00815F47">
        <w:rPr>
          <w:rFonts w:ascii="Arial" w:hAnsi="Arial" w:cs="Arial"/>
          <w:lang w:val="en-US"/>
        </w:rPr>
        <w:t xml:space="preserve">a </w:t>
      </w:r>
      <w:r w:rsidR="004371A7">
        <w:rPr>
          <w:rFonts w:ascii="Arial" w:hAnsi="Arial" w:cs="Arial"/>
          <w:lang w:val="en-US"/>
        </w:rPr>
        <w:t xml:space="preserve">food </w:t>
      </w:r>
      <w:r w:rsidR="004371A7" w:rsidRPr="004371A7">
        <w:rPr>
          <w:rFonts w:ascii="Arial" w:hAnsi="Arial" w:cs="Arial"/>
          <w:lang w:val="en-US"/>
        </w:rPr>
        <w:t xml:space="preserve">source </w:t>
      </w:r>
      <w:r w:rsidR="004371A7" w:rsidRPr="004371A7">
        <w:rPr>
          <w:rFonts w:ascii="Arial" w:hAnsi="Arial" w:cs="Arial"/>
          <w:lang w:val="en-US"/>
        </w:rPr>
        <w:fldChar w:fldCharType="begin"/>
      </w:r>
      <w:r w:rsidR="00C56652">
        <w:rPr>
          <w:rFonts w:ascii="Arial" w:hAnsi="Arial" w:cs="Arial"/>
          <w:lang w:val="en-US"/>
        </w:rPr>
        <w:instrText xml:space="preserve"> ADDIN ZOTERO_ITEM CSL_CITATION {"citationID":"amnpgdjbbo","properties":{"formattedCitation":"(Fleming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4371A7" w:rsidRPr="004371A7">
        <w:rPr>
          <w:rFonts w:ascii="Arial" w:hAnsi="Arial" w:cs="Arial"/>
          <w:lang w:val="en-US"/>
        </w:rPr>
        <w:fldChar w:fldCharType="separate"/>
      </w:r>
      <w:r w:rsidR="00C56652" w:rsidRPr="00404D29">
        <w:rPr>
          <w:rFonts w:ascii="Arial" w:hAnsi="Arial" w:cs="Arial"/>
          <w:szCs w:val="24"/>
          <w:lang w:val="en-US"/>
        </w:rPr>
        <w:t>(Fleming 2019)</w:t>
      </w:r>
      <w:r w:rsidR="004371A7" w:rsidRPr="004371A7">
        <w:rPr>
          <w:rFonts w:ascii="Arial" w:hAnsi="Arial" w:cs="Arial"/>
          <w:lang w:val="en-US"/>
        </w:rPr>
        <w:fldChar w:fldCharType="end"/>
      </w:r>
      <w:r w:rsidR="004371A7" w:rsidRPr="004371A7">
        <w:rPr>
          <w:rFonts w:ascii="Arial" w:hAnsi="Arial" w:cs="Arial"/>
          <w:lang w:val="en-US"/>
        </w:rPr>
        <w:t>.</w:t>
      </w:r>
      <w:r w:rsidR="004371A7">
        <w:rPr>
          <w:rFonts w:ascii="Arial" w:hAnsi="Arial" w:cs="Arial"/>
          <w:lang w:val="en-US"/>
        </w:rPr>
        <w:t xml:space="preserve"> Long-distance migrat</w:t>
      </w:r>
      <w:r w:rsidR="00815F47">
        <w:rPr>
          <w:rFonts w:ascii="Arial" w:hAnsi="Arial" w:cs="Arial"/>
          <w:lang w:val="en-US"/>
        </w:rPr>
        <w:t>ory</w:t>
      </w:r>
      <w:r w:rsidR="000303C1">
        <w:rPr>
          <w:rFonts w:ascii="Arial" w:hAnsi="Arial" w:cs="Arial"/>
          <w:lang w:val="en-US"/>
        </w:rPr>
        <w:t xml:space="preserve"> insectivorous</w:t>
      </w:r>
      <w:r w:rsidR="004371A7">
        <w:rPr>
          <w:rFonts w:ascii="Arial" w:hAnsi="Arial" w:cs="Arial"/>
          <w:lang w:val="en-US"/>
        </w:rPr>
        <w:t xml:space="preserve"> bats found in the tropical zone are mainly temperate bats in their </w:t>
      </w:r>
      <w:r w:rsidR="00BD0AE9">
        <w:rPr>
          <w:rFonts w:ascii="Arial" w:hAnsi="Arial" w:cs="Arial"/>
          <w:lang w:val="en-US"/>
        </w:rPr>
        <w:t>winter habitat</w:t>
      </w:r>
      <w:r w:rsidR="00815F47">
        <w:rPr>
          <w:rFonts w:ascii="Arial" w:hAnsi="Arial" w:cs="Arial"/>
          <w:lang w:val="en-US"/>
        </w:rPr>
        <w:t>,</w:t>
      </w:r>
      <w:r w:rsidR="00BD0AE9">
        <w:rPr>
          <w:rFonts w:ascii="Arial" w:hAnsi="Arial" w:cs="Arial"/>
          <w:lang w:val="en-US"/>
        </w:rPr>
        <w:t xml:space="preserve"> such as the </w:t>
      </w:r>
      <w:r w:rsidR="00815F47">
        <w:rPr>
          <w:rFonts w:ascii="Arial" w:hAnsi="Arial" w:cs="Arial"/>
          <w:lang w:val="en-US"/>
        </w:rPr>
        <w:t>Mexican free-tailed B</w:t>
      </w:r>
      <w:r w:rsidR="00BD0AE9" w:rsidRPr="00BD0AE9">
        <w:rPr>
          <w:rFonts w:ascii="Arial" w:hAnsi="Arial" w:cs="Arial"/>
          <w:lang w:val="en-US"/>
        </w:rPr>
        <w:t>at</w:t>
      </w:r>
      <w:r w:rsidR="00815F47">
        <w:rPr>
          <w:rFonts w:ascii="Arial" w:hAnsi="Arial" w:cs="Arial"/>
          <w:lang w:val="en-US"/>
        </w:rPr>
        <w:t>s</w:t>
      </w:r>
      <w:r w:rsidR="00BD0AE9" w:rsidRPr="00BD0AE9">
        <w:rPr>
          <w:rFonts w:ascii="Arial" w:hAnsi="Arial" w:cs="Arial"/>
          <w:lang w:val="en-US"/>
        </w:rPr>
        <w:t xml:space="preserve"> (</w:t>
      </w:r>
      <w:r w:rsidR="00BD0AE9" w:rsidRPr="00BD0AE9">
        <w:rPr>
          <w:rFonts w:ascii="Arial" w:hAnsi="Arial" w:cs="Arial"/>
          <w:i/>
          <w:lang w:val="en-US"/>
        </w:rPr>
        <w:t>Tadarida brasiliensis</w:t>
      </w:r>
      <w:r w:rsidR="00BD0AE9">
        <w:rPr>
          <w:rFonts w:ascii="Arial" w:hAnsi="Arial" w:cs="Arial"/>
          <w:lang w:val="en-US"/>
        </w:rPr>
        <w:t xml:space="preserve">), </w:t>
      </w:r>
      <w:r w:rsidR="00815F47">
        <w:rPr>
          <w:rFonts w:ascii="Arial" w:hAnsi="Arial" w:cs="Arial"/>
          <w:lang w:val="en-US"/>
        </w:rPr>
        <w:t>which migrates</w:t>
      </w:r>
      <w:r w:rsidR="000303C1">
        <w:rPr>
          <w:rFonts w:ascii="Arial" w:hAnsi="Arial" w:cs="Arial"/>
          <w:lang w:val="en-US"/>
        </w:rPr>
        <w:t xml:space="preserve"> between</w:t>
      </w:r>
      <w:r w:rsidR="00BD0AE9">
        <w:rPr>
          <w:rFonts w:ascii="Arial" w:hAnsi="Arial" w:cs="Arial"/>
          <w:lang w:val="en-US"/>
        </w:rPr>
        <w:t xml:space="preserve"> North and South America, or the </w:t>
      </w:r>
      <w:r w:rsidR="00BD0AE9" w:rsidRPr="005B645D">
        <w:rPr>
          <w:rFonts w:ascii="Arial" w:eastAsia="Times New Roman" w:hAnsi="Arial" w:cs="Arial"/>
          <w:lang w:val="en-US" w:eastAsia="de-DE"/>
        </w:rPr>
        <w:t>Particoloured Bat (</w:t>
      </w:r>
      <w:r w:rsidR="00BD0AE9" w:rsidRPr="005B645D">
        <w:rPr>
          <w:rFonts w:ascii="Arial" w:eastAsia="Times New Roman" w:hAnsi="Arial" w:cs="Arial"/>
          <w:i/>
          <w:color w:val="000000"/>
          <w:lang w:val="en-US" w:eastAsia="de-DE"/>
        </w:rPr>
        <w:t>Vespertilio murinus</w:t>
      </w:r>
      <w:r w:rsidR="00BD0AE9" w:rsidRPr="005B645D">
        <w:rPr>
          <w:rFonts w:ascii="Arial" w:eastAsia="Times New Roman" w:hAnsi="Arial" w:cs="Arial"/>
          <w:color w:val="000000"/>
          <w:lang w:val="en-US" w:eastAsia="de-DE"/>
        </w:rPr>
        <w:t>)</w:t>
      </w:r>
      <w:r w:rsidR="000303C1" w:rsidRPr="005B645D">
        <w:rPr>
          <w:rFonts w:ascii="Arial" w:eastAsia="Times New Roman" w:hAnsi="Arial" w:cs="Arial"/>
          <w:color w:val="000000"/>
          <w:lang w:val="en-US" w:eastAsia="de-DE"/>
        </w:rPr>
        <w:t>, which has its souther</w:t>
      </w:r>
      <w:r w:rsidR="00815F47" w:rsidRPr="005B645D">
        <w:rPr>
          <w:rFonts w:ascii="Arial" w:eastAsia="Times New Roman" w:hAnsi="Arial" w:cs="Arial"/>
          <w:color w:val="000000"/>
          <w:lang w:val="en-US" w:eastAsia="de-DE"/>
        </w:rPr>
        <w:t>nmost</w:t>
      </w:r>
      <w:r w:rsidR="00B82CCC" w:rsidRPr="005B645D">
        <w:rPr>
          <w:rFonts w:ascii="Arial" w:eastAsia="Times New Roman" w:hAnsi="Arial" w:cs="Arial"/>
          <w:color w:val="000000"/>
          <w:lang w:val="en-US" w:eastAsia="de-DE"/>
        </w:rPr>
        <w:t xml:space="preserve"> range in Southeast Asia. Both bats species are classified </w:t>
      </w:r>
      <w:r w:rsidR="00815F47" w:rsidRPr="005B645D">
        <w:rPr>
          <w:rFonts w:ascii="Arial" w:eastAsia="Times New Roman" w:hAnsi="Arial" w:cs="Arial"/>
          <w:color w:val="000000"/>
          <w:lang w:val="en-US" w:eastAsia="de-DE"/>
        </w:rPr>
        <w:t xml:space="preserve">by the </w:t>
      </w:r>
      <w:r w:rsidR="00815F47" w:rsidRPr="00B82CCC">
        <w:rPr>
          <w:rFonts w:ascii="Arial" w:eastAsia="Times New Roman" w:hAnsi="Arial" w:cs="Arial"/>
          <w:color w:val="000000"/>
          <w:lang w:eastAsia="de-DE"/>
        </w:rPr>
        <w:fldChar w:fldCharType="begin"/>
      </w:r>
      <w:r w:rsidR="00C56652" w:rsidRPr="005B645D">
        <w:rPr>
          <w:rFonts w:ascii="Arial" w:eastAsia="Times New Roman" w:hAnsi="Arial" w:cs="Arial"/>
          <w:color w:val="000000"/>
          <w:lang w:val="en-US" w:eastAsia="de-DE"/>
        </w:rPr>
        <w:instrText xml:space="preserve"> ADDIN ZOTERO_ITEM CSL_CITATION {"citationID":"a1kbf85qubs","properties":{"formattedCitation":"\\uldash{(IUCN 2023)}","plainCitation":"(IUCN 2023)","dontUpdate":true,"noteIndex":0},"citationItems":[{"id":2896,"uris":["http://zotero.org/users/local/B6GulUkZ/items/KXCJSRZU"],"itemData":{"id":2896,"type":"webpage","abstract":"Established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815F47" w:rsidRPr="00B82CCC">
        <w:rPr>
          <w:rFonts w:ascii="Arial" w:eastAsia="Times New Roman" w:hAnsi="Arial" w:cs="Arial"/>
          <w:color w:val="000000"/>
          <w:lang w:eastAsia="de-DE"/>
        </w:rPr>
        <w:fldChar w:fldCharType="separate"/>
      </w:r>
      <w:r w:rsidR="00815F47" w:rsidRPr="005B645D">
        <w:rPr>
          <w:rFonts w:ascii="Arial" w:hAnsi="Arial" w:cs="Arial"/>
          <w:szCs w:val="24"/>
          <w:lang w:val="en-US"/>
        </w:rPr>
        <w:t>IUCN (2023)</w:t>
      </w:r>
      <w:r w:rsidR="00815F47" w:rsidRPr="00B82CCC">
        <w:rPr>
          <w:rFonts w:ascii="Arial" w:eastAsia="Times New Roman" w:hAnsi="Arial" w:cs="Arial"/>
          <w:color w:val="000000"/>
          <w:lang w:eastAsia="de-DE"/>
        </w:rPr>
        <w:fldChar w:fldCharType="end"/>
      </w:r>
      <w:r w:rsidR="00815F47" w:rsidRPr="005B645D">
        <w:rPr>
          <w:rFonts w:ascii="Arial" w:eastAsia="Times New Roman" w:hAnsi="Arial" w:cs="Arial"/>
          <w:color w:val="000000"/>
          <w:lang w:val="en-US" w:eastAsia="de-DE"/>
        </w:rPr>
        <w:t xml:space="preserve"> as „Least C</w:t>
      </w:r>
      <w:r w:rsidR="00B82CCC" w:rsidRPr="005B645D">
        <w:rPr>
          <w:rFonts w:ascii="Arial" w:eastAsia="Times New Roman" w:hAnsi="Arial" w:cs="Arial"/>
          <w:color w:val="000000"/>
          <w:lang w:val="en-US" w:eastAsia="de-DE"/>
        </w:rPr>
        <w:t>oncern</w:t>
      </w:r>
      <w:r w:rsidR="00815F47" w:rsidRPr="005B645D">
        <w:rPr>
          <w:rFonts w:ascii="Arial" w:eastAsia="Times New Roman" w:hAnsi="Arial" w:cs="Arial"/>
          <w:color w:val="000000"/>
          <w:lang w:val="en-US" w:eastAsia="de-DE"/>
        </w:rPr>
        <w:t>“</w:t>
      </w:r>
      <w:r w:rsidR="00B82CCC" w:rsidRPr="005B645D">
        <w:rPr>
          <w:rFonts w:ascii="Arial" w:eastAsia="Times New Roman" w:hAnsi="Arial" w:cs="Arial"/>
          <w:color w:val="000000"/>
          <w:lang w:val="en-US" w:eastAsia="de-DE"/>
        </w:rPr>
        <w:t xml:space="preserve"> with the </w:t>
      </w:r>
      <w:r w:rsidR="00815F47" w:rsidRPr="005B645D">
        <w:rPr>
          <w:rFonts w:ascii="Arial" w:eastAsia="Times New Roman" w:hAnsi="Arial" w:cs="Arial"/>
          <w:color w:val="000000"/>
          <w:lang w:val="en-US" w:eastAsia="de-DE"/>
        </w:rPr>
        <w:t>stable populations.</w:t>
      </w:r>
    </w:p>
    <w:p w14:paraId="63674B69" w14:textId="4BBEEC1A" w:rsidR="00815F47" w:rsidRDefault="008D1124" w:rsidP="003D6F92">
      <w:pPr>
        <w:jc w:val="both"/>
        <w:rPr>
          <w:rFonts w:ascii="Arial" w:hAnsi="Arial" w:cs="Arial"/>
          <w:lang w:val="en-US"/>
        </w:rPr>
      </w:pPr>
      <w:r>
        <w:rPr>
          <w:rFonts w:ascii="Arial" w:hAnsi="Arial" w:cs="Arial"/>
          <w:lang w:val="en-US"/>
        </w:rPr>
        <w:lastRenderedPageBreak/>
        <w:t xml:space="preserve">9 out of 11 identified </w:t>
      </w:r>
      <w:r w:rsidR="00815F47">
        <w:rPr>
          <w:rFonts w:ascii="Arial" w:hAnsi="Arial" w:cs="Arial"/>
          <w:lang w:val="en-US"/>
        </w:rPr>
        <w:t xml:space="preserve">tropical </w:t>
      </w:r>
      <w:r w:rsidR="000303C1">
        <w:rPr>
          <w:rFonts w:ascii="Arial" w:hAnsi="Arial" w:cs="Arial"/>
          <w:lang w:val="en-US"/>
        </w:rPr>
        <w:t>migratory</w:t>
      </w:r>
      <w:r>
        <w:rPr>
          <w:rFonts w:ascii="Arial" w:hAnsi="Arial" w:cs="Arial"/>
          <w:lang w:val="en-US"/>
        </w:rPr>
        <w:t xml:space="preserve"> insectivorous bat species (81.8%) </w:t>
      </w:r>
      <w:r w:rsidR="00815F47">
        <w:rPr>
          <w:rFonts w:ascii="Arial" w:hAnsi="Arial" w:cs="Arial"/>
          <w:lang w:val="en-US"/>
        </w:rPr>
        <w:t>are classified as “Least C</w:t>
      </w:r>
      <w:r>
        <w:rPr>
          <w:rFonts w:ascii="Arial" w:hAnsi="Arial" w:cs="Arial"/>
          <w:lang w:val="en-US"/>
        </w:rPr>
        <w:t>oncern</w:t>
      </w:r>
      <w:r w:rsidR="00815F47">
        <w:rPr>
          <w:rFonts w:ascii="Arial" w:hAnsi="Arial" w:cs="Arial"/>
          <w:lang w:val="en-US"/>
        </w:rPr>
        <w:t>”</w:t>
      </w:r>
      <w:r>
        <w:rPr>
          <w:rFonts w:ascii="Arial" w:hAnsi="Arial" w:cs="Arial"/>
          <w:lang w:val="en-US"/>
        </w:rPr>
        <w:t xml:space="preserve">, while two species (18.2%) </w:t>
      </w:r>
      <w:r w:rsidR="00815F47">
        <w:rPr>
          <w:rFonts w:ascii="Arial" w:hAnsi="Arial" w:cs="Arial"/>
          <w:lang w:val="en-US"/>
        </w:rPr>
        <w:t>are classified as</w:t>
      </w:r>
      <w:r>
        <w:rPr>
          <w:rFonts w:ascii="Arial" w:hAnsi="Arial" w:cs="Arial"/>
          <w:lang w:val="en-US"/>
        </w:rPr>
        <w:t xml:space="preserve"> </w:t>
      </w:r>
      <w:r w:rsidR="00815F47">
        <w:rPr>
          <w:rFonts w:ascii="Arial" w:hAnsi="Arial" w:cs="Arial"/>
          <w:lang w:val="en-US"/>
        </w:rPr>
        <w:t>“V</w:t>
      </w:r>
      <w:r>
        <w:rPr>
          <w:rFonts w:ascii="Arial" w:hAnsi="Arial" w:cs="Arial"/>
          <w:lang w:val="en-US"/>
        </w:rPr>
        <w:t>ulnerable</w:t>
      </w:r>
      <w:r w:rsidR="00815F47">
        <w:rPr>
          <w:rFonts w:ascii="Arial" w:hAnsi="Arial" w:cs="Arial"/>
          <w:lang w:val="en-US"/>
        </w:rPr>
        <w:t>”</w:t>
      </w:r>
      <w:r w:rsidR="00006E42">
        <w:rPr>
          <w:rFonts w:ascii="Arial" w:hAnsi="Arial" w:cs="Arial"/>
          <w:lang w:val="en-US"/>
        </w:rPr>
        <w:t xml:space="preserve"> (Fig. 21</w:t>
      </w:r>
      <w:r>
        <w:rPr>
          <w:rFonts w:ascii="Arial" w:hAnsi="Arial" w:cs="Arial"/>
          <w:lang w:val="en-US"/>
        </w:rPr>
        <w:t>). Non</w:t>
      </w:r>
      <w:r w:rsidR="00815F47">
        <w:rPr>
          <w:rFonts w:ascii="Arial" w:hAnsi="Arial" w:cs="Arial"/>
          <w:lang w:val="en-US"/>
        </w:rPr>
        <w:t>e</w:t>
      </w:r>
      <w:r>
        <w:rPr>
          <w:rFonts w:ascii="Arial" w:hAnsi="Arial" w:cs="Arial"/>
          <w:lang w:val="en-US"/>
        </w:rPr>
        <w:t xml:space="preserve"> of the bat species </w:t>
      </w:r>
      <w:r w:rsidR="00815F47">
        <w:rPr>
          <w:rFonts w:ascii="Arial" w:hAnsi="Arial" w:cs="Arial"/>
          <w:lang w:val="en-US"/>
        </w:rPr>
        <w:t>had increasing bat populations</w:t>
      </w:r>
      <w:r w:rsidR="00A7525F">
        <w:rPr>
          <w:rFonts w:ascii="Arial" w:hAnsi="Arial" w:cs="Arial"/>
          <w:lang w:val="en-US"/>
        </w:rPr>
        <w:t>. Most bat population</w:t>
      </w:r>
      <w:r w:rsidR="00815F47">
        <w:rPr>
          <w:rFonts w:ascii="Arial" w:hAnsi="Arial" w:cs="Arial"/>
          <w:lang w:val="en-US"/>
        </w:rPr>
        <w:t>s</w:t>
      </w:r>
      <w:r w:rsidR="00A7525F">
        <w:rPr>
          <w:rFonts w:ascii="Arial" w:hAnsi="Arial" w:cs="Arial"/>
          <w:lang w:val="en-US"/>
        </w:rPr>
        <w:t xml:space="preserve"> were stable (45.5%) or their sta</w:t>
      </w:r>
      <w:r w:rsidR="00815F47">
        <w:rPr>
          <w:rFonts w:ascii="Arial" w:hAnsi="Arial" w:cs="Arial"/>
          <w:lang w:val="en-US"/>
        </w:rPr>
        <w:t>t</w:t>
      </w:r>
      <w:r w:rsidR="00A7525F">
        <w:rPr>
          <w:rFonts w:ascii="Arial" w:hAnsi="Arial" w:cs="Arial"/>
          <w:lang w:val="en-US"/>
        </w:rPr>
        <w:t>us unknown (36.4%). Decreasing bat population were accou</w:t>
      </w:r>
      <w:r w:rsidR="00815F47">
        <w:rPr>
          <w:rFonts w:ascii="Arial" w:hAnsi="Arial" w:cs="Arial"/>
          <w:lang w:val="en-US"/>
        </w:rPr>
        <w:t xml:space="preserve">nted for 18.2% of the species. </w:t>
      </w:r>
    </w:p>
    <w:p w14:paraId="0F2A974A" w14:textId="3CFD7B13" w:rsidR="00A365A4" w:rsidRDefault="00A365A4" w:rsidP="003D6F92">
      <w:pPr>
        <w:jc w:val="both"/>
        <w:rPr>
          <w:rFonts w:ascii="Arial" w:hAnsi="Arial" w:cs="Arial"/>
          <w:lang w:val="en-US"/>
        </w:rPr>
      </w:pPr>
      <w:r>
        <w:rPr>
          <w:noProof/>
          <w:lang w:eastAsia="de-DE"/>
        </w:rPr>
        <w:drawing>
          <wp:anchor distT="0" distB="0" distL="114300" distR="114300" simplePos="0" relativeHeight="251673088" behindDoc="0" locked="0" layoutInCell="1" allowOverlap="1" wp14:anchorId="0984A3AB" wp14:editId="72586618">
            <wp:simplePos x="0" y="0"/>
            <wp:positionH relativeFrom="column">
              <wp:posOffset>3166745</wp:posOffset>
            </wp:positionH>
            <wp:positionV relativeFrom="paragraph">
              <wp:posOffset>306705</wp:posOffset>
            </wp:positionV>
            <wp:extent cx="3171600" cy="2181225"/>
            <wp:effectExtent l="0" t="0" r="0" b="0"/>
            <wp:wrapSquare wrapText="bothSides"/>
            <wp:docPr id="44" name="Diagramm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14:sizeRelH relativeFrom="margin">
              <wp14:pctWidth>0</wp14:pctWidth>
            </wp14:sizeRelH>
          </wp:anchor>
        </w:drawing>
      </w:r>
    </w:p>
    <w:p w14:paraId="58A35ABC" w14:textId="77777777" w:rsidR="00E016D5" w:rsidRDefault="00D453A0" w:rsidP="00E016D5">
      <w:pPr>
        <w:jc w:val="both"/>
        <w:rPr>
          <w:rFonts w:ascii="Arial" w:hAnsi="Arial" w:cs="Arial"/>
          <w:color w:val="808080" w:themeColor="background1" w:themeShade="80"/>
          <w:sz w:val="18"/>
          <w:szCs w:val="20"/>
          <w:lang w:val="en-US"/>
        </w:rPr>
      </w:pPr>
      <w:r>
        <w:rPr>
          <w:noProof/>
          <w:lang w:eastAsia="de-DE"/>
        </w:rPr>
        <w:drawing>
          <wp:anchor distT="0" distB="0" distL="114300" distR="114300" simplePos="0" relativeHeight="251672064" behindDoc="0" locked="0" layoutInCell="1" allowOverlap="1" wp14:anchorId="03204D22" wp14:editId="35FDFFC4">
            <wp:simplePos x="0" y="0"/>
            <wp:positionH relativeFrom="column">
              <wp:posOffset>-4445</wp:posOffset>
            </wp:positionH>
            <wp:positionV relativeFrom="paragraph">
              <wp:posOffset>635</wp:posOffset>
            </wp:positionV>
            <wp:extent cx="3171600" cy="2181600"/>
            <wp:effectExtent l="0" t="0" r="0" b="0"/>
            <wp:wrapSquare wrapText="bothSides"/>
            <wp:docPr id="43" name="Diagram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anchor>
        </w:drawing>
      </w:r>
    </w:p>
    <w:p w14:paraId="7D8C70B8" w14:textId="77405F80" w:rsidR="00006E42" w:rsidRPr="009E44A5" w:rsidRDefault="00E016D5" w:rsidP="00C13210">
      <w:pPr>
        <w:jc w:val="both"/>
        <w:rPr>
          <w:lang w:val="en-US"/>
        </w:rPr>
      </w:pPr>
      <w:r w:rsidRPr="00D453A0">
        <w:rPr>
          <w:rFonts w:ascii="Arial" w:hAnsi="Arial" w:cs="Arial"/>
          <w:color w:val="808080" w:themeColor="background1" w:themeShade="80"/>
          <w:sz w:val="18"/>
          <w:szCs w:val="20"/>
          <w:lang w:val="en-US"/>
        </w:rPr>
        <w:t xml:space="preserve">Fig. </w:t>
      </w:r>
      <w:r w:rsidRPr="00D453A0">
        <w:rPr>
          <w:rFonts w:ascii="Arial" w:hAnsi="Arial" w:cs="Arial"/>
          <w:color w:val="808080" w:themeColor="background1" w:themeShade="80"/>
          <w:sz w:val="18"/>
          <w:szCs w:val="20"/>
          <w:lang w:val="en-US"/>
        </w:rPr>
        <w:fldChar w:fldCharType="begin"/>
      </w:r>
      <w:r w:rsidRPr="00D453A0">
        <w:rPr>
          <w:rFonts w:ascii="Arial" w:hAnsi="Arial" w:cs="Arial"/>
          <w:color w:val="808080" w:themeColor="background1" w:themeShade="80"/>
          <w:sz w:val="18"/>
          <w:szCs w:val="20"/>
          <w:lang w:val="en-US"/>
        </w:rPr>
        <w:instrText xml:space="preserve"> SEQ Fig. \* ARABIC </w:instrText>
      </w:r>
      <w:r w:rsidRPr="00D453A0">
        <w:rPr>
          <w:rFonts w:ascii="Arial" w:hAnsi="Arial" w:cs="Arial"/>
          <w:color w:val="808080" w:themeColor="background1" w:themeShade="80"/>
          <w:sz w:val="18"/>
          <w:szCs w:val="20"/>
          <w:lang w:val="en-US"/>
        </w:rPr>
        <w:fldChar w:fldCharType="separate"/>
      </w:r>
      <w:r w:rsidR="008C6600">
        <w:rPr>
          <w:rFonts w:ascii="Arial" w:hAnsi="Arial" w:cs="Arial"/>
          <w:noProof/>
          <w:color w:val="808080" w:themeColor="background1" w:themeShade="80"/>
          <w:sz w:val="18"/>
          <w:szCs w:val="20"/>
          <w:lang w:val="en-US"/>
        </w:rPr>
        <w:t>21</w:t>
      </w:r>
      <w:r w:rsidRPr="00D453A0">
        <w:rPr>
          <w:rFonts w:ascii="Arial" w:hAnsi="Arial" w:cs="Arial"/>
          <w:color w:val="808080" w:themeColor="background1" w:themeShade="80"/>
          <w:sz w:val="18"/>
          <w:szCs w:val="20"/>
          <w:lang w:val="en-US"/>
        </w:rPr>
        <w:fldChar w:fldCharType="end"/>
      </w:r>
      <w:r w:rsidRPr="00D453A0">
        <w:rPr>
          <w:rFonts w:ascii="Arial" w:hAnsi="Arial" w:cs="Arial"/>
          <w:color w:val="808080" w:themeColor="background1" w:themeShade="80"/>
          <w:sz w:val="18"/>
          <w:szCs w:val="20"/>
          <w:lang w:val="en-US"/>
        </w:rPr>
        <w:t xml:space="preserve"> </w:t>
      </w:r>
      <w:r w:rsidRPr="001E35B8">
        <w:rPr>
          <w:rFonts w:ascii="Arial" w:hAnsi="Arial" w:cs="Arial"/>
          <w:color w:val="808080" w:themeColor="background1" w:themeShade="80"/>
          <w:sz w:val="18"/>
          <w:szCs w:val="20"/>
          <w:lang w:val="en-US"/>
        </w:rPr>
        <w:t>a) IUCN status and b) population trend</w:t>
      </w:r>
      <w:r w:rsidR="00815F47" w:rsidRPr="001E35B8">
        <w:rPr>
          <w:rFonts w:ascii="Arial" w:hAnsi="Arial" w:cs="Arial"/>
          <w:color w:val="808080" w:themeColor="background1" w:themeShade="80"/>
          <w:sz w:val="18"/>
          <w:szCs w:val="20"/>
          <w:lang w:val="en-US"/>
        </w:rPr>
        <w:t>s</w:t>
      </w:r>
      <w:r w:rsidRPr="001E35B8">
        <w:rPr>
          <w:rFonts w:ascii="Arial" w:hAnsi="Arial" w:cs="Arial"/>
          <w:color w:val="808080" w:themeColor="background1" w:themeShade="80"/>
          <w:sz w:val="18"/>
          <w:szCs w:val="20"/>
          <w:lang w:val="en-US"/>
        </w:rPr>
        <w:t xml:space="preserve"> of 11 migratory insectivorous bat species of the </w:t>
      </w:r>
      <w:r w:rsidR="00815F47" w:rsidRPr="001E35B8">
        <w:rPr>
          <w:rFonts w:ascii="Arial" w:hAnsi="Arial" w:cs="Arial"/>
          <w:bCs/>
          <w:color w:val="808080" w:themeColor="background1" w:themeShade="80"/>
          <w:sz w:val="18"/>
          <w:lang w:val="en-US"/>
        </w:rPr>
        <w:t>t</w:t>
      </w:r>
      <w:r w:rsidRPr="001E35B8">
        <w:rPr>
          <w:rFonts w:ascii="Arial" w:hAnsi="Arial" w:cs="Arial"/>
          <w:bCs/>
          <w:color w:val="808080" w:themeColor="background1" w:themeShade="80"/>
          <w:sz w:val="18"/>
          <w:lang w:val="en-US"/>
        </w:rPr>
        <w:t>ropical</w:t>
      </w:r>
      <w:r w:rsidR="00815F47" w:rsidRPr="001E35B8">
        <w:rPr>
          <w:rFonts w:ascii="Arial" w:hAnsi="Arial" w:cs="Arial"/>
          <w:bCs/>
          <w:color w:val="808080" w:themeColor="background1" w:themeShade="80"/>
          <w:sz w:val="18"/>
          <w:lang w:val="en-US"/>
        </w:rPr>
        <w:t xml:space="preserve"> z</w:t>
      </w:r>
      <w:r w:rsidRPr="001E35B8">
        <w:rPr>
          <w:rFonts w:ascii="Arial" w:hAnsi="Arial" w:cs="Arial"/>
          <w:bCs/>
          <w:color w:val="808080" w:themeColor="background1" w:themeShade="80"/>
          <w:sz w:val="18"/>
          <w:lang w:val="en-US"/>
        </w:rPr>
        <w:t>one</w:t>
      </w:r>
      <w:r w:rsidRPr="001E35B8">
        <w:rPr>
          <w:rFonts w:ascii="Arial" w:hAnsi="Arial" w:cs="Arial"/>
          <w:color w:val="808080" w:themeColor="background1" w:themeShade="80"/>
          <w:sz w:val="16"/>
          <w:szCs w:val="20"/>
          <w:lang w:val="en-US"/>
        </w:rPr>
        <w:t xml:space="preserve"> </w:t>
      </w:r>
      <w:r w:rsidRPr="001E35B8">
        <w:rPr>
          <w:rFonts w:ascii="Arial" w:hAnsi="Arial" w:cs="Arial"/>
          <w:color w:val="808080" w:themeColor="background1" w:themeShade="80"/>
          <w:sz w:val="18"/>
          <w:szCs w:val="20"/>
          <w:lang w:val="en-US"/>
        </w:rPr>
        <w:t xml:space="preserve">based on the IUCN Red List Version 2022-2 </w:t>
      </w:r>
      <w:r w:rsidRPr="001E35B8">
        <w:rPr>
          <w:rFonts w:ascii="Arial" w:hAnsi="Arial" w:cs="Arial"/>
          <w:color w:val="808080" w:themeColor="background1" w:themeShade="80"/>
          <w:sz w:val="18"/>
          <w:szCs w:val="20"/>
          <w:lang w:val="en-US"/>
        </w:rPr>
        <w:fldChar w:fldCharType="begin"/>
      </w:r>
      <w:r w:rsidR="00C56652" w:rsidRPr="001E35B8">
        <w:rPr>
          <w:rFonts w:ascii="Arial" w:hAnsi="Arial" w:cs="Arial"/>
          <w:color w:val="808080" w:themeColor="background1" w:themeShade="80"/>
          <w:sz w:val="18"/>
          <w:szCs w:val="20"/>
          <w:lang w:val="en-US"/>
        </w:rPr>
        <w:instrText xml:space="preserve"> ADDIN ZOTERO_ITEM CSL_CITATION {"citationID":"jYq9D8jX","properties":{"formattedCitation":"(IUCN 2023b)","plainCitation":"(IUCN 2023b)","noteIndex":0},"citationItems":[{"id":2896,"uris":["http://zotero.org/users/local/B6GulUkZ/items/KXCJSRZU"],"itemData":{"id":2896,"type":"webpage","abstract":"Established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Pr="001E35B8">
        <w:rPr>
          <w:rFonts w:ascii="Arial" w:hAnsi="Arial" w:cs="Arial"/>
          <w:color w:val="808080" w:themeColor="background1" w:themeShade="80"/>
          <w:sz w:val="18"/>
          <w:szCs w:val="20"/>
          <w:lang w:val="en-US"/>
        </w:rPr>
        <w:fldChar w:fldCharType="separate"/>
      </w:r>
      <w:r w:rsidR="00C56652" w:rsidRPr="005B645D">
        <w:rPr>
          <w:rFonts w:ascii="Arial" w:hAnsi="Arial" w:cs="Arial"/>
          <w:color w:val="808080" w:themeColor="background1" w:themeShade="80"/>
          <w:sz w:val="18"/>
          <w:szCs w:val="24"/>
          <w:lang w:val="en-US"/>
        </w:rPr>
        <w:t>(IUCN 2023b)</w:t>
      </w:r>
      <w:r w:rsidRPr="001E35B8">
        <w:rPr>
          <w:rFonts w:ascii="Arial" w:hAnsi="Arial" w:cs="Arial"/>
          <w:color w:val="808080" w:themeColor="background1" w:themeShade="80"/>
          <w:sz w:val="18"/>
          <w:szCs w:val="20"/>
          <w:lang w:val="en-US"/>
        </w:rPr>
        <w:fldChar w:fldCharType="end"/>
      </w:r>
      <w:r w:rsidRPr="001E35B8">
        <w:rPr>
          <w:rFonts w:ascii="Arial" w:hAnsi="Arial" w:cs="Arial"/>
          <w:color w:val="808080" w:themeColor="background1" w:themeShade="80"/>
          <w:sz w:val="18"/>
          <w:szCs w:val="20"/>
          <w:lang w:val="en-US"/>
        </w:rPr>
        <w:t xml:space="preserve">. </w:t>
      </w:r>
      <w:r w:rsidR="00815F47" w:rsidRPr="001E35B8">
        <w:rPr>
          <w:rFonts w:ascii="Arial" w:hAnsi="Arial" w:cs="Arial"/>
          <w:color w:val="808080" w:themeColor="background1" w:themeShade="80"/>
          <w:sz w:val="18"/>
          <w:szCs w:val="20"/>
          <w:lang w:val="en-US"/>
        </w:rPr>
        <w:t>The list of bat species is available in the supplementary material.</w:t>
      </w:r>
      <w:r w:rsidRPr="001E35B8">
        <w:rPr>
          <w:rFonts w:ascii="Arial" w:hAnsi="Arial" w:cs="Arial"/>
          <w:color w:val="808080" w:themeColor="background1" w:themeShade="80"/>
          <w:sz w:val="18"/>
          <w:szCs w:val="20"/>
          <w:lang w:val="en-US"/>
        </w:rPr>
        <w:t xml:space="preserve"> Proportions are based on: Least Concern (n = 9), Near Threatened (n = 0), Vulnerable (n = 2), Endangered (n = 0), Critically Endangered (n = 0) and Data Deficient (n = 0); Decreasing (n = 2), Increasing (n = 0), Stable (n = 5) and Unknown (n = 4). </w:t>
      </w:r>
    </w:p>
    <w:p w14:paraId="4E7B63B6" w14:textId="18002191" w:rsidR="0076402F" w:rsidRDefault="00FB281B" w:rsidP="00C13210">
      <w:pPr>
        <w:pStyle w:val="Undersection"/>
        <w:rPr>
          <w:szCs w:val="22"/>
        </w:rPr>
      </w:pPr>
      <w:bookmarkStart w:id="85" w:name="_Ref139958445"/>
      <w:bookmarkStart w:id="86" w:name="_Toc139979818"/>
      <w:bookmarkEnd w:id="78"/>
      <w:bookmarkEnd w:id="79"/>
      <w:r w:rsidRPr="00BC06D9">
        <w:t xml:space="preserve">Threats and Stresses of Migratory Insectivorous </w:t>
      </w:r>
      <w:r w:rsidR="00331830" w:rsidRPr="00BC06D9">
        <w:t>Bats</w:t>
      </w:r>
      <w:bookmarkEnd w:id="85"/>
      <w:bookmarkEnd w:id="86"/>
    </w:p>
    <w:p w14:paraId="63D92C8A" w14:textId="7AD0B6E5" w:rsidR="003F6076" w:rsidRPr="008B7B5E" w:rsidRDefault="00006E42" w:rsidP="008B7B5E">
      <w:pPr>
        <w:tabs>
          <w:tab w:val="left" w:pos="1139"/>
        </w:tabs>
        <w:spacing w:after="0"/>
        <w:jc w:val="both"/>
        <w:rPr>
          <w:rFonts w:ascii="Arial" w:hAnsi="Arial" w:cs="Arial"/>
          <w:lang w:val="en-US"/>
        </w:rPr>
      </w:pPr>
      <w:r>
        <w:rPr>
          <w:rFonts w:ascii="Arial" w:hAnsi="Arial" w:cs="Arial"/>
          <w:lang w:val="en-US"/>
        </w:rPr>
        <w:t>B</w:t>
      </w:r>
      <w:r w:rsidR="00AD6D86" w:rsidRPr="00AD6D86">
        <w:rPr>
          <w:rFonts w:ascii="Arial" w:hAnsi="Arial" w:cs="Arial"/>
          <w:lang w:val="en-US"/>
        </w:rPr>
        <w:t>ats</w:t>
      </w:r>
      <w:r>
        <w:rPr>
          <w:rFonts w:ascii="Arial" w:hAnsi="Arial" w:cs="Arial"/>
          <w:lang w:val="en-US"/>
        </w:rPr>
        <w:t xml:space="preserve"> </w:t>
      </w:r>
      <w:r w:rsidR="00AD6D86">
        <w:rPr>
          <w:rFonts w:ascii="Arial" w:hAnsi="Arial" w:cs="Arial"/>
          <w:lang w:val="en-US"/>
        </w:rPr>
        <w:t xml:space="preserve">are threatened </w:t>
      </w:r>
      <w:r>
        <w:rPr>
          <w:rFonts w:ascii="Arial" w:hAnsi="Arial" w:cs="Arial"/>
          <w:lang w:val="en-US"/>
        </w:rPr>
        <w:t xml:space="preserve">globally </w:t>
      </w:r>
      <w:r w:rsidR="00AD6D86">
        <w:rPr>
          <w:rFonts w:ascii="Arial" w:hAnsi="Arial" w:cs="Arial"/>
          <w:lang w:val="en-US"/>
        </w:rPr>
        <w:t>by logging and harvesting of plants, agriculture</w:t>
      </w:r>
      <w:r w:rsidR="009B413D">
        <w:rPr>
          <w:rFonts w:ascii="Arial" w:hAnsi="Arial" w:cs="Arial"/>
          <w:lang w:val="en-US"/>
        </w:rPr>
        <w:t>,</w:t>
      </w:r>
      <w:r w:rsidR="00AD6D86">
        <w:rPr>
          <w:rFonts w:ascii="Arial" w:hAnsi="Arial" w:cs="Arial"/>
          <w:lang w:val="en-US"/>
        </w:rPr>
        <w:t xml:space="preserve"> and hunting or collecting </w:t>
      </w:r>
      <w:r>
        <w:rPr>
          <w:rFonts w:ascii="Arial" w:hAnsi="Arial" w:cs="Arial"/>
          <w:lang w:val="en-US"/>
        </w:rPr>
        <w:t xml:space="preserve">of </w:t>
      </w:r>
      <w:r w:rsidR="00AD6D86" w:rsidRPr="00027B6C">
        <w:rPr>
          <w:rFonts w:ascii="Arial" w:hAnsi="Arial" w:cs="Arial"/>
          <w:lang w:val="en-US"/>
        </w:rPr>
        <w:t xml:space="preserve">animals </w:t>
      </w:r>
      <w:r w:rsidR="00027B6C" w:rsidRPr="00027B6C">
        <w:rPr>
          <w:rFonts w:ascii="Arial" w:hAnsi="Arial" w:cs="Arial"/>
          <w:lang w:val="en-US"/>
        </w:rPr>
        <w:fldChar w:fldCharType="begin"/>
      </w:r>
      <w:r w:rsidR="00C56652">
        <w:rPr>
          <w:rFonts w:ascii="Arial" w:hAnsi="Arial" w:cs="Arial"/>
          <w:lang w:val="en-US"/>
        </w:rPr>
        <w:instrText xml:space="preserve"> ADDIN ZOTERO_ITEM CSL_CITATION {"citationID":"aocmev2q9m","properties":{"formattedCitation":"(Frick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027B6C" w:rsidRPr="00027B6C">
        <w:rPr>
          <w:rFonts w:ascii="Arial" w:hAnsi="Arial" w:cs="Arial"/>
          <w:lang w:val="en-US"/>
        </w:rPr>
        <w:fldChar w:fldCharType="separate"/>
      </w:r>
      <w:r w:rsidR="00C56652" w:rsidRPr="005B645D">
        <w:rPr>
          <w:rFonts w:ascii="Arial" w:hAnsi="Arial" w:cs="Arial"/>
          <w:szCs w:val="24"/>
          <w:lang w:val="en-US"/>
        </w:rPr>
        <w:t xml:space="preserve">(Frick </w:t>
      </w:r>
      <w:r w:rsidR="00C56652" w:rsidRPr="005B645D">
        <w:rPr>
          <w:rFonts w:ascii="Arial" w:hAnsi="Arial" w:cs="Arial"/>
          <w:i/>
          <w:iCs/>
          <w:szCs w:val="24"/>
          <w:lang w:val="en-US"/>
        </w:rPr>
        <w:t>et al.</w:t>
      </w:r>
      <w:r w:rsidR="00C56652" w:rsidRPr="005B645D">
        <w:rPr>
          <w:rFonts w:ascii="Arial" w:hAnsi="Arial" w:cs="Arial"/>
          <w:szCs w:val="24"/>
          <w:lang w:val="en-US"/>
        </w:rPr>
        <w:t xml:space="preserve"> 2019)</w:t>
      </w:r>
      <w:r w:rsidR="00027B6C" w:rsidRPr="00027B6C">
        <w:rPr>
          <w:rFonts w:ascii="Arial" w:hAnsi="Arial" w:cs="Arial"/>
          <w:lang w:val="en-US"/>
        </w:rPr>
        <w:fldChar w:fldCharType="end"/>
      </w:r>
      <w:r w:rsidR="00027B6C" w:rsidRPr="00027B6C">
        <w:rPr>
          <w:rFonts w:ascii="Arial" w:hAnsi="Arial" w:cs="Arial"/>
          <w:lang w:val="en-US"/>
        </w:rPr>
        <w:t>.</w:t>
      </w:r>
      <w:r w:rsidR="00027B6C">
        <w:rPr>
          <w:rFonts w:ascii="Arial" w:hAnsi="Arial" w:cs="Arial"/>
          <w:lang w:val="en-US"/>
        </w:rPr>
        <w:t xml:space="preserve"> </w:t>
      </w:r>
      <w:r>
        <w:rPr>
          <w:rFonts w:ascii="Arial" w:hAnsi="Arial" w:cs="Arial"/>
          <w:lang w:val="en-US"/>
        </w:rPr>
        <w:t xml:space="preserve">Until </w:t>
      </w:r>
      <w:r w:rsidR="008B7B5E">
        <w:rPr>
          <w:rFonts w:ascii="Arial" w:hAnsi="Arial" w:cs="Arial"/>
          <w:lang w:val="en-US"/>
        </w:rPr>
        <w:t xml:space="preserve">2000, hunting </w:t>
      </w:r>
      <w:r>
        <w:rPr>
          <w:rFonts w:ascii="Arial" w:hAnsi="Arial" w:cs="Arial"/>
          <w:lang w:val="en-US"/>
        </w:rPr>
        <w:t xml:space="preserve">has caused </w:t>
      </w:r>
      <w:r w:rsidR="009B413D">
        <w:rPr>
          <w:rFonts w:ascii="Arial" w:hAnsi="Arial" w:cs="Arial"/>
          <w:lang w:val="en-US"/>
        </w:rPr>
        <w:t>multiple mortalit</w:t>
      </w:r>
      <w:r>
        <w:rPr>
          <w:rFonts w:ascii="Arial" w:hAnsi="Arial" w:cs="Arial"/>
          <w:lang w:val="en-US"/>
        </w:rPr>
        <w:t xml:space="preserve">y events (MMEs) in bats, </w:t>
      </w:r>
      <w:r w:rsidR="009B413D">
        <w:rPr>
          <w:rFonts w:ascii="Arial" w:hAnsi="Arial" w:cs="Arial"/>
          <w:lang w:val="en-US"/>
        </w:rPr>
        <w:t>as</w:t>
      </w:r>
      <w:r>
        <w:rPr>
          <w:rFonts w:ascii="Arial" w:hAnsi="Arial" w:cs="Arial"/>
          <w:lang w:val="en-US"/>
        </w:rPr>
        <w:t xml:space="preserve"> the main cause</w:t>
      </w:r>
      <w:r w:rsidR="009B413D">
        <w:rPr>
          <w:rFonts w:ascii="Arial" w:hAnsi="Arial" w:cs="Arial"/>
          <w:lang w:val="en-US"/>
        </w:rPr>
        <w:t>s</w:t>
      </w:r>
      <w:r>
        <w:rPr>
          <w:rFonts w:ascii="Arial" w:hAnsi="Arial" w:cs="Arial"/>
          <w:lang w:val="en-US"/>
        </w:rPr>
        <w:t xml:space="preserve"> of </w:t>
      </w:r>
      <w:r w:rsidR="009B413D">
        <w:rPr>
          <w:rFonts w:ascii="Arial" w:hAnsi="Arial" w:cs="Arial"/>
          <w:lang w:val="en-US"/>
        </w:rPr>
        <w:t>MMEs</w:t>
      </w:r>
      <w:r>
        <w:rPr>
          <w:rFonts w:ascii="Arial" w:hAnsi="Arial" w:cs="Arial"/>
          <w:lang w:val="en-US"/>
        </w:rPr>
        <w:t xml:space="preserve"> today </w:t>
      </w:r>
      <w:r w:rsidR="009B413D">
        <w:rPr>
          <w:rFonts w:ascii="Arial" w:hAnsi="Arial" w:cs="Arial"/>
          <w:lang w:val="en-US"/>
        </w:rPr>
        <w:t>are</w:t>
      </w:r>
      <w:r>
        <w:rPr>
          <w:rFonts w:ascii="Arial" w:hAnsi="Arial" w:cs="Arial"/>
          <w:lang w:val="en-US"/>
        </w:rPr>
        <w:t xml:space="preserve"> </w:t>
      </w:r>
      <w:r w:rsidR="008B7B5E">
        <w:rPr>
          <w:rFonts w:ascii="Arial" w:hAnsi="Arial" w:cs="Arial"/>
          <w:lang w:val="en-US"/>
        </w:rPr>
        <w:t>collisions w</w:t>
      </w:r>
      <w:r w:rsidR="009B413D">
        <w:rPr>
          <w:rFonts w:ascii="Arial" w:hAnsi="Arial" w:cs="Arial"/>
          <w:lang w:val="en-US"/>
        </w:rPr>
        <w:t>ith wind turbines and the occur</w:t>
      </w:r>
      <w:r w:rsidR="001E35B8">
        <w:rPr>
          <w:rFonts w:ascii="Arial" w:hAnsi="Arial" w:cs="Arial"/>
          <w:lang w:val="en-US"/>
        </w:rPr>
        <w:t>r</w:t>
      </w:r>
      <w:r w:rsidR="009B413D">
        <w:rPr>
          <w:rFonts w:ascii="Arial" w:hAnsi="Arial" w:cs="Arial"/>
          <w:lang w:val="en-US"/>
        </w:rPr>
        <w:t>e</w:t>
      </w:r>
      <w:r w:rsidR="008B7B5E">
        <w:rPr>
          <w:rFonts w:ascii="Arial" w:hAnsi="Arial" w:cs="Arial"/>
          <w:lang w:val="en-US"/>
        </w:rPr>
        <w:t xml:space="preserve">nce of the white-nose syndrome </w:t>
      </w:r>
      <w:r w:rsidR="008B7B5E" w:rsidRPr="008B7B5E">
        <w:rPr>
          <w:rFonts w:ascii="Arial" w:hAnsi="Arial" w:cs="Arial"/>
          <w:lang w:val="en-US"/>
        </w:rPr>
        <w:t xml:space="preserve">in North America </w:t>
      </w:r>
      <w:r w:rsidR="008B7B5E" w:rsidRPr="008B7B5E">
        <w:rPr>
          <w:rFonts w:ascii="Arial" w:hAnsi="Arial" w:cs="Arial"/>
          <w:lang w:val="en-US"/>
        </w:rPr>
        <w:fldChar w:fldCharType="begin"/>
      </w:r>
      <w:r w:rsidR="00C56652">
        <w:rPr>
          <w:rFonts w:ascii="Arial" w:hAnsi="Arial" w:cs="Arial"/>
          <w:lang w:val="en-US"/>
        </w:rPr>
        <w:instrText xml:space="preserve"> ADDIN ZOTERO_ITEM CSL_CITATION {"citationID":"a2a9lntnqq","properties":{"formattedCitation":"(O\\uc0\\u8217{}Shea {\\i{}et al.} 2016)","plainCitation":"(O’Shea et al. 2016)","noteIndex":0},"citationItems":[{"id":3219,"uris":["http://zotero.org/users/local/B6GulUkZ/items/HV4RTDMG"],"itemData":{"id":3219,"type":"article-journal","abstract":"Despite conservation concerns for many species of bats, factors causing mortality in bats have not been reviewed since 1970. Here, we review and qualitatively describe trends in the occurrence and apparent causes of multiple mortality events (MMEs) in bats around the world. We compiled a database of MMEs, defined as cases in which ≥ 10 dead bats were counted or estimated at a specific location within a maximum timescale of a year, and more typically within a few days or a season. We tabulated 1180 MMEs within nine categories. Prior to 2000, intentional killing by humans caused the greatest proportion of MMEs in bats. In North America and Europe, people typically killed bats because they were perceived as nuisances. Intentional killing occurred in South America for vampire bat control, in Asia and Australia for fruit depredation control, and in Africa and Asia for human food. Biotic factors, accidents, and natural abiotic factors were also important historically. Chemical contaminants were confirmed causes of MMEs in North America, Europe, and in islands. Viral and bacterial diseases ranked low as causes of MMEs in bats. Two factors led to a major shift in causes of MMEs in bats at around 2000: the global increase of industrial wind-power facilities and the outbreak of white-nose syndrome in North America. Collisions with wind turbines and white-nose syndrome are now the leading causes of reported MMEs in bats. Collectively, over half of all reported MMEs were of anthropogenic origin. The documented occurrence of MMEs in bats due to abiotic factors such as intense storms, flooding, heat waves, and drought is likely to increase in the future with climate change. Coupled with the chronic threats of roosting and foraging habitat loss, increasing mortality through MMEs is unlikely to be compensated for, given the need for high survival in the dynamics of bat populations.","container-title":"Mammal Review","DOI":"10.1111/mam.12064","journalAbbreviation":"Mammal Review","page":"n/a-n/a","source":"ResearchGate","title":"Multiple mortality events in bats: A global review","title-short":"Multiple mortality events in bats","volume":"46","author":[{"family":"O’Shea","given":"Thomas"},{"family":"Cryan","given":"Paul"},{"family":"Hayman","given":"David"},{"family":"Plowright","given":"Raina"},{"family":"Streicker","given":"Daniel"}],"issued":{"date-parts":[["2016",2,1]]}}}],"schema":"https://github.com/citation-style-language/schema/raw/master/csl-citation.json"} </w:instrText>
      </w:r>
      <w:r w:rsidR="008B7B5E" w:rsidRPr="008B7B5E">
        <w:rPr>
          <w:rFonts w:ascii="Arial" w:hAnsi="Arial" w:cs="Arial"/>
          <w:lang w:val="en-US"/>
        </w:rPr>
        <w:fldChar w:fldCharType="separate"/>
      </w:r>
      <w:r w:rsidR="00C56652" w:rsidRPr="00404D29">
        <w:rPr>
          <w:rFonts w:ascii="Arial" w:hAnsi="Arial" w:cs="Arial"/>
          <w:szCs w:val="24"/>
          <w:lang w:val="en-US"/>
        </w:rPr>
        <w:t xml:space="preserve">(O’Shea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8B7B5E" w:rsidRPr="008B7B5E">
        <w:rPr>
          <w:rFonts w:ascii="Arial" w:hAnsi="Arial" w:cs="Arial"/>
          <w:lang w:val="en-US"/>
        </w:rPr>
        <w:fldChar w:fldCharType="end"/>
      </w:r>
      <w:r w:rsidR="009B413D">
        <w:rPr>
          <w:rFonts w:ascii="Arial" w:hAnsi="Arial" w:cs="Arial"/>
          <w:lang w:val="en-US"/>
        </w:rPr>
        <w:t>.</w:t>
      </w:r>
    </w:p>
    <w:p w14:paraId="1CC0E126" w14:textId="77777777" w:rsidR="003F6076" w:rsidRPr="008B7B5E" w:rsidRDefault="003F6076" w:rsidP="003F6076">
      <w:pPr>
        <w:tabs>
          <w:tab w:val="left" w:pos="1139"/>
        </w:tabs>
        <w:spacing w:after="0"/>
        <w:jc w:val="both"/>
        <w:rPr>
          <w:rFonts w:ascii="Arial" w:hAnsi="Arial" w:cs="Arial"/>
          <w:lang w:val="en-US"/>
        </w:rPr>
      </w:pPr>
    </w:p>
    <w:p w14:paraId="667B48B3" w14:textId="00892745" w:rsidR="00AD6D86" w:rsidRDefault="00027B6C" w:rsidP="002A1C68">
      <w:pPr>
        <w:tabs>
          <w:tab w:val="left" w:pos="1139"/>
        </w:tabs>
        <w:spacing w:after="0"/>
        <w:jc w:val="both"/>
        <w:rPr>
          <w:rFonts w:ascii="Arial" w:hAnsi="Arial" w:cs="Arial"/>
          <w:lang w:val="en-US"/>
        </w:rPr>
      </w:pPr>
      <w:r>
        <w:rPr>
          <w:rFonts w:ascii="Arial" w:hAnsi="Arial" w:cs="Arial"/>
          <w:lang w:val="en-US"/>
        </w:rPr>
        <w:t>The loss and degradation of tropical rainforest</w:t>
      </w:r>
      <w:r w:rsidR="009B413D">
        <w:rPr>
          <w:rFonts w:ascii="Arial" w:hAnsi="Arial" w:cs="Arial"/>
          <w:lang w:val="en-US"/>
        </w:rPr>
        <w:t>s in the N</w:t>
      </w:r>
      <w:r>
        <w:rPr>
          <w:rFonts w:ascii="Arial" w:hAnsi="Arial" w:cs="Arial"/>
          <w:lang w:val="en-US"/>
        </w:rPr>
        <w:t xml:space="preserve">eotropics and Southeast Asia can be </w:t>
      </w:r>
      <w:r w:rsidR="009B413D">
        <w:rPr>
          <w:rFonts w:ascii="Arial" w:hAnsi="Arial" w:cs="Arial"/>
          <w:lang w:val="en-US"/>
        </w:rPr>
        <w:t>considered a major</w:t>
      </w:r>
      <w:r>
        <w:rPr>
          <w:rFonts w:ascii="Arial" w:hAnsi="Arial" w:cs="Arial"/>
          <w:lang w:val="en-US"/>
        </w:rPr>
        <w:t xml:space="preserve"> threat to global bat diversity</w:t>
      </w:r>
      <w:r w:rsidRPr="00027B6C">
        <w:rPr>
          <w:rFonts w:ascii="Arial" w:hAnsi="Arial" w:cs="Arial"/>
          <w:lang w:val="en-US"/>
        </w:rPr>
        <w:t xml:space="preserve"> </w:t>
      </w:r>
      <w:r w:rsidRPr="00027B6C">
        <w:rPr>
          <w:rFonts w:ascii="Arial" w:hAnsi="Arial" w:cs="Arial"/>
          <w:lang w:val="en-US"/>
        </w:rPr>
        <w:fldChar w:fldCharType="begin"/>
      </w:r>
      <w:r w:rsidR="00C56652">
        <w:rPr>
          <w:rFonts w:ascii="Arial" w:hAnsi="Arial" w:cs="Arial"/>
          <w:lang w:val="en-US"/>
        </w:rPr>
        <w:instrText xml:space="preserve"> ADDIN ZOTERO_ITEM CSL_CITATION {"citationID":"a1vsp6o3ieq","properties":{"formattedCitation":"(Kingston 2010; Meyer {\\i{}et al.} 2016)","plainCitation":"(Kingston 2010; Meyer et al. 2016)","noteIndex":0},"citationItems":[{"id":3253,"uris":["http://zotero.org/users/local/B6GulUkZ/items/L5RG7PYX"],"itemData":{"id":3253,"type":"article-journal","abstract":"Southeast Asia is a critical area for biodiversity conservation; levels of species richness and endemism are among the highest in the world, but rapid land-use changes endanger much of the region’s fauna. Bats are a critical component of this diversity, comprising nearly a third of Southeast Asia’s mammal species and providing vital ecological and economic services. However, nearly half the species are of conservation concern and as many as 40% of bat species are predicted to be extinct by the end of this century if current deforestation rates persist. Conservation efforts are urgently needed, and the taxonomic continuity of Southeast Asia and the prevalence of major threats throughout suggest that a region-wide initiative could be an effective approach. The Southeast Asian Bat Conservation Research Unit (SEABCRU) was established in 2007 to provide an organizational framework to both accelerate the advancement of bat research, and to coordinate conservation efforts. The SEABCRU is an informal collaboration among institutes, NGOs and individuals and provides a web-based forum for the growing number of researchers and outreach workers to interact and coordinate activities. It was launched at the 1st International Southeast Asian Bat Conference in Thailand (May 2007), during which a forum was held to derive conservation research priorities using a consensus approach. Four priorities were identified by participants: flying fox conservation and monitoring, taxonomy, conservation of cave-dependent bats, and conservation of forest-dependent bats. Here I provide an overview of the rationales behind these priorities and list the specific recommendations for the actions identified.","container-title":"Biodiversity and Conservation","DOI":"10.1007/s10531-008-9458-5","ISSN":"1572-9710","issue":"2","journalAbbreviation":"Biodivers Conserv","language":"en","page":"471-484","source":"Springer Link","title":"Research priorities for bat conservation in Southeast Asia: a consensus approach","title-short":"Research priorities for bat conservation in Southeast Asia","volume":"19","author":[{"family":"Kingston","given":"Tigga"}],"issued":{"date-parts":[["2010",2,1]]}}},{"id":3194,"uris":["http://zotero.org/users/local/B6GulUkZ/items/HL2IIVJA"],"itemData":{"id":3194,"type":"chapter","abstract":"Land-use change is a key driver of the global biodiversity crisis and a particularly serious threat to tropical biodiversity. Throughout the tropics, the staggering pace of deforestation, logging, and conversion of forested habitat to other land uses has created highly fragmented landscapes that are increasingly dominated by human-modified habitats and degraded forests. In this chapter, we review the responses of tropical bats to a range of land-use change scenarios, focusing on the effects of habitat fragmentation\n, logging\n, and conversion of tropical forest to various forms of agricultural\nproduction. Recent landscape-scale studies have considerably advanced our understanding of how tropical bats respond to habitat fragmentation and disturbance at the population, ensemble, and assemblage level. This research emphasizes that responses of bats are often species and ensemble specific, sensitive to spatial scale\n, and strongly molded by the characteristics of the prevailing landscape matrix\n. Nonetheless, substantial knowledge gaps exist concerning other types of response by bats. Few studies have assessed responses at the genetic\n, behavioral\n, or physiological\nlevel, with regard to disease prevalence\n, or the extent to which human disturbance erodes the capacity of tropical bats to provide key ecosystem services\n. A strong geographic bias, with Asia and, most notably, Africa, being strongly understudied, precludes a comprehensive understanding of the effects of fragmentation and disturbance on tropical bats. We strongly encourage increased research in the Paleotropics and emphasize the need for long-term studies\n, approaches designed to integrate multiple scales, and answering questions that are key to conserving tropical bats in an era of environmental change and dominance of modified habitats (i.e., the Anthropocene).","container-title":"Bats in the Anthropocene: Conservation of Bats in a Changing World","ISBN":"978-3-319-25220-9","note":"DOI: 10.1007/978-3-319-25220-9_4","page":"63-103","source":"ResearchGate","title":"Responses of Tropical Bats to Habitat Fragmentation, Logging, and Deforestation","author":[{"family":"Meyer","given":"Christoph"},{"family":"Struebig","given":"Matthew"},{"family":"Willig","given":"Michael"}],"editor":[{"family":"Voigt","given":"Christian C."},{"family":"Kingston","given":"Tigga"}],"issued":{"date-parts":[["2016",1,1]]}}}],"schema":"https://github.com/citation-style-language/schema/raw/master/csl-citation.json"} </w:instrText>
      </w:r>
      <w:r w:rsidRPr="00027B6C">
        <w:rPr>
          <w:rFonts w:ascii="Arial" w:hAnsi="Arial" w:cs="Arial"/>
          <w:lang w:val="en-US"/>
        </w:rPr>
        <w:fldChar w:fldCharType="separate"/>
      </w:r>
      <w:r w:rsidR="00C56652" w:rsidRPr="00404D29">
        <w:rPr>
          <w:rFonts w:ascii="Arial" w:hAnsi="Arial" w:cs="Arial"/>
          <w:szCs w:val="24"/>
          <w:lang w:val="en-US"/>
        </w:rPr>
        <w:t xml:space="preserve">(Kingston 2010; Meyer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Pr="00027B6C">
        <w:rPr>
          <w:rFonts w:ascii="Arial" w:hAnsi="Arial" w:cs="Arial"/>
          <w:lang w:val="en-US"/>
        </w:rPr>
        <w:fldChar w:fldCharType="end"/>
      </w:r>
      <w:r>
        <w:rPr>
          <w:rFonts w:ascii="Arial" w:hAnsi="Arial" w:cs="Arial"/>
          <w:lang w:val="en-US"/>
        </w:rPr>
        <w:t xml:space="preserve">. Despite caves, forest ecosystems </w:t>
      </w:r>
      <w:r w:rsidR="009B413D">
        <w:rPr>
          <w:rFonts w:ascii="Arial" w:hAnsi="Arial" w:cs="Arial"/>
          <w:lang w:val="en-US"/>
        </w:rPr>
        <w:t>are an</w:t>
      </w:r>
      <w:r>
        <w:rPr>
          <w:rFonts w:ascii="Arial" w:hAnsi="Arial" w:cs="Arial"/>
          <w:lang w:val="en-US"/>
        </w:rPr>
        <w:t xml:space="preserve"> important habitat </w:t>
      </w:r>
      <w:r w:rsidR="00D33C75">
        <w:rPr>
          <w:rFonts w:ascii="Arial" w:hAnsi="Arial" w:cs="Arial"/>
          <w:lang w:val="en-US"/>
        </w:rPr>
        <w:t xml:space="preserve">for bats and </w:t>
      </w:r>
      <w:r w:rsidR="009B413D">
        <w:rPr>
          <w:rFonts w:ascii="Arial" w:hAnsi="Arial" w:cs="Arial"/>
          <w:lang w:val="en-US"/>
        </w:rPr>
        <w:t>support a wide variety of bat s</w:t>
      </w:r>
      <w:r w:rsidR="00D33C75">
        <w:rPr>
          <w:rFonts w:ascii="Arial" w:hAnsi="Arial" w:cs="Arial"/>
          <w:lang w:val="en-US"/>
        </w:rPr>
        <w:t>p</w:t>
      </w:r>
      <w:r w:rsidR="009B413D">
        <w:rPr>
          <w:rFonts w:ascii="Arial" w:hAnsi="Arial" w:cs="Arial"/>
          <w:lang w:val="en-US"/>
        </w:rPr>
        <w:t>e</w:t>
      </w:r>
      <w:r w:rsidR="00D33C75">
        <w:rPr>
          <w:rFonts w:ascii="Arial" w:hAnsi="Arial" w:cs="Arial"/>
          <w:lang w:val="en-US"/>
        </w:rPr>
        <w:t xml:space="preserve">cies </w:t>
      </w:r>
      <w:r w:rsidR="00D33C75" w:rsidRPr="00027B6C">
        <w:rPr>
          <w:rFonts w:ascii="Arial" w:hAnsi="Arial" w:cs="Arial"/>
          <w:lang w:val="en-US"/>
        </w:rPr>
        <w:fldChar w:fldCharType="begin"/>
      </w:r>
      <w:r w:rsidR="00C56652">
        <w:rPr>
          <w:rFonts w:ascii="Arial" w:hAnsi="Arial" w:cs="Arial"/>
          <w:lang w:val="en-US"/>
        </w:rPr>
        <w:instrText xml:space="preserve"> ADDIN ZOTERO_ITEM CSL_CITATION {"citationID":"3CVt6YgJ","properties":{"formattedCitation":"(Frick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D33C75" w:rsidRPr="00027B6C">
        <w:rPr>
          <w:rFonts w:ascii="Arial" w:hAnsi="Arial" w:cs="Arial"/>
          <w:lang w:val="en-US"/>
        </w:rPr>
        <w:fldChar w:fldCharType="separate"/>
      </w:r>
      <w:r w:rsidR="00C56652" w:rsidRPr="005B645D">
        <w:rPr>
          <w:rFonts w:ascii="Arial" w:hAnsi="Arial" w:cs="Arial"/>
          <w:szCs w:val="24"/>
          <w:lang w:val="en-US"/>
        </w:rPr>
        <w:t xml:space="preserve">(Frick </w:t>
      </w:r>
      <w:r w:rsidR="00C56652" w:rsidRPr="005B645D">
        <w:rPr>
          <w:rFonts w:ascii="Arial" w:hAnsi="Arial" w:cs="Arial"/>
          <w:i/>
          <w:iCs/>
          <w:szCs w:val="24"/>
          <w:lang w:val="en-US"/>
        </w:rPr>
        <w:t>et al.</w:t>
      </w:r>
      <w:r w:rsidR="00C56652" w:rsidRPr="005B645D">
        <w:rPr>
          <w:rFonts w:ascii="Arial" w:hAnsi="Arial" w:cs="Arial"/>
          <w:szCs w:val="24"/>
          <w:lang w:val="en-US"/>
        </w:rPr>
        <w:t xml:space="preserve"> 2019)</w:t>
      </w:r>
      <w:r w:rsidR="00D33C75" w:rsidRPr="00027B6C">
        <w:rPr>
          <w:rFonts w:ascii="Arial" w:hAnsi="Arial" w:cs="Arial"/>
          <w:lang w:val="en-US"/>
        </w:rPr>
        <w:fldChar w:fldCharType="end"/>
      </w:r>
      <w:r w:rsidR="00D33C75">
        <w:rPr>
          <w:rFonts w:ascii="Arial" w:hAnsi="Arial" w:cs="Arial"/>
          <w:lang w:val="en-US"/>
        </w:rPr>
        <w:t xml:space="preserve">. </w:t>
      </w:r>
      <w:r w:rsidR="00256998">
        <w:rPr>
          <w:rFonts w:ascii="Arial" w:hAnsi="Arial" w:cs="Arial"/>
          <w:lang w:val="en-US"/>
        </w:rPr>
        <w:t xml:space="preserve">For insectivorous bats, forests are the most important </w:t>
      </w:r>
      <w:r w:rsidR="00256998" w:rsidRPr="00256998">
        <w:rPr>
          <w:rFonts w:ascii="Arial" w:hAnsi="Arial" w:cs="Arial"/>
          <w:lang w:val="en-US"/>
        </w:rPr>
        <w:t xml:space="preserve">habitat </w:t>
      </w:r>
      <w:r w:rsidR="00256998" w:rsidRPr="00256998">
        <w:rPr>
          <w:rFonts w:ascii="Arial" w:hAnsi="Arial" w:cs="Arial"/>
          <w:lang w:val="en-US"/>
        </w:rPr>
        <w:fldChar w:fldCharType="begin"/>
      </w:r>
      <w:r w:rsidR="00C56652">
        <w:rPr>
          <w:rFonts w:ascii="Arial" w:hAnsi="Arial" w:cs="Arial"/>
          <w:lang w:val="en-US"/>
        </w:rPr>
        <w:instrText xml:space="preserve"> ADDIN ZOTERO_ITEM CSL_CITATION {"citationID":"a2g9cn3dlq2","properties":{"formattedCitation":"(Law {\\i{}et al.} 2016)","plainCitation":"(Law et al. 2016)","noteIndex":0},"citationItems":[{"id":3258,"uris":["http://zotero.org/users/local/B6GulUkZ/items/LLUD7EWP"],"itemData":{"id":3258,"type":"chapter","abstract":"Forests are one of the most important habitats for insectivorous bats as they offer the potential for both roosting and foraging. We reviewed silvicultural literature from North America, Australia, and Europe and found that diverse research approaches have revealed commonalities in bat responses to forest silviculture\n. Almost all silvicultural treatments evaluated were compatible with some use by forest bats, though different bat ensembles respond in different ways. Ensemble ecomorphology\nwas a consistent predictor of how bats respond to vegetative clutter and its dynamic changes as forests regenerate and develop a dense structure following harvesting. Sustaining high levels of bat diversity in timber production forests requires a mix of silvicultural treatments and exclusion areas staggered across the landscape, regardless of forest type or geographic region. Use of edge\nhabitats, exclusion areas/set-asides, and riparian corridors for roosting and foraging by bats were consistent themes in the literature reviewed, and these habitat elements need to be considered in forest planning. Densities of hollow or dead trees sufficient to support large populations of roosting bats are unknown and remain a major knowledge gap, but will likely be species contingent. New paradigm shifts in forest management away from the use of even-aged systems to multi-spatial scale retention of mature forest including trees with cavities should be beneficial to bats, which are influenced by landscape-scale management. Such an approach is already in use in some regions, though there is a limited guidance on what constitutes a reasonable landscape threshold for retention. The effectiveness of such an approach will require long-term monitoring and research, especially with population studies which are currently lacking.","ISBN":"978-3-319-25218-6","note":"DOI: 10.1007/978-3-319-25220-9_5","source":"ResearchGate","title":"Insectivorous Bats and Silviculture: Balancing Timber Production and Conservation","title-short":"Insectivorous Bats and Silviculture","author":[{"family":"Law","given":"Bradley"},{"family":"Park","given":"Kirsty"},{"family":"Park","given":"K"},{"family":"Lacki","given":"M"}],"issued":{"date-parts":[["2016",1,1]]}}}],"schema":"https://github.com/citation-style-language/schema/raw/master/csl-citation.json"} </w:instrText>
      </w:r>
      <w:r w:rsidR="00256998" w:rsidRPr="00256998">
        <w:rPr>
          <w:rFonts w:ascii="Arial" w:hAnsi="Arial" w:cs="Arial"/>
          <w:lang w:val="en-US"/>
        </w:rPr>
        <w:fldChar w:fldCharType="separate"/>
      </w:r>
      <w:r w:rsidR="00C56652" w:rsidRPr="00404D29">
        <w:rPr>
          <w:rFonts w:ascii="Arial" w:hAnsi="Arial" w:cs="Arial"/>
          <w:szCs w:val="24"/>
          <w:lang w:val="en-US"/>
        </w:rPr>
        <w:t xml:space="preserve">(Law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256998" w:rsidRPr="00256998">
        <w:rPr>
          <w:rFonts w:ascii="Arial" w:hAnsi="Arial" w:cs="Arial"/>
          <w:lang w:val="en-US"/>
        </w:rPr>
        <w:fldChar w:fldCharType="end"/>
      </w:r>
      <w:r w:rsidR="00256998" w:rsidRPr="00256998">
        <w:rPr>
          <w:rFonts w:ascii="Arial" w:hAnsi="Arial" w:cs="Arial"/>
          <w:lang w:val="en-US"/>
        </w:rPr>
        <w:t>.</w:t>
      </w:r>
      <w:r w:rsidR="00256998">
        <w:rPr>
          <w:rFonts w:ascii="Arial" w:hAnsi="Arial" w:cs="Arial"/>
          <w:lang w:val="en-US"/>
        </w:rPr>
        <w:t xml:space="preserve"> </w:t>
      </w:r>
      <w:r w:rsidR="00D33C75">
        <w:rPr>
          <w:rFonts w:ascii="Arial" w:hAnsi="Arial" w:cs="Arial"/>
          <w:lang w:val="en-US"/>
        </w:rPr>
        <w:t xml:space="preserve">Managed forests in Australia, Europe and North America are known to focus in </w:t>
      </w:r>
      <w:r w:rsidR="009B413D">
        <w:rPr>
          <w:rFonts w:ascii="Arial" w:hAnsi="Arial" w:cs="Arial"/>
          <w:lang w:val="en-US"/>
        </w:rPr>
        <w:t>timber</w:t>
      </w:r>
      <w:r w:rsidR="00D33C75">
        <w:rPr>
          <w:rFonts w:ascii="Arial" w:hAnsi="Arial" w:cs="Arial"/>
          <w:lang w:val="en-US"/>
        </w:rPr>
        <w:t xml:space="preserve"> production</w:t>
      </w:r>
      <w:r w:rsidR="009B413D">
        <w:rPr>
          <w:rFonts w:ascii="Arial" w:hAnsi="Arial" w:cs="Arial"/>
          <w:lang w:val="en-US"/>
        </w:rPr>
        <w:t>,</w:t>
      </w:r>
      <w:r w:rsidR="00D33C75">
        <w:rPr>
          <w:rFonts w:ascii="Arial" w:hAnsi="Arial" w:cs="Arial"/>
          <w:lang w:val="en-US"/>
        </w:rPr>
        <w:t xml:space="preserve"> </w:t>
      </w:r>
      <w:r w:rsidR="009B413D">
        <w:rPr>
          <w:rFonts w:ascii="Arial" w:hAnsi="Arial" w:cs="Arial"/>
          <w:lang w:val="en-US"/>
        </w:rPr>
        <w:t>which</w:t>
      </w:r>
      <w:r w:rsidR="00D33C75">
        <w:rPr>
          <w:rFonts w:ascii="Arial" w:hAnsi="Arial" w:cs="Arial"/>
          <w:lang w:val="en-US"/>
        </w:rPr>
        <w:t xml:space="preserve"> promotes eve</w:t>
      </w:r>
      <w:r w:rsidR="009B413D">
        <w:rPr>
          <w:rFonts w:ascii="Arial" w:hAnsi="Arial" w:cs="Arial"/>
          <w:lang w:val="en-US"/>
        </w:rPr>
        <w:t>n-aged forests with a homogeneous</w:t>
      </w:r>
      <w:r w:rsidR="00D33C75">
        <w:rPr>
          <w:rFonts w:ascii="Arial" w:hAnsi="Arial" w:cs="Arial"/>
          <w:lang w:val="en-US"/>
        </w:rPr>
        <w:t xml:space="preserve"> forest str</w:t>
      </w:r>
      <w:r w:rsidR="00256998">
        <w:rPr>
          <w:rFonts w:ascii="Arial" w:hAnsi="Arial" w:cs="Arial"/>
          <w:lang w:val="en-US"/>
        </w:rPr>
        <w:t>ucture</w:t>
      </w:r>
      <w:r w:rsidR="003F6076">
        <w:rPr>
          <w:rFonts w:ascii="Arial" w:hAnsi="Arial" w:cs="Arial"/>
          <w:lang w:val="en-US"/>
        </w:rPr>
        <w:t xml:space="preserve"> </w:t>
      </w:r>
      <w:r w:rsidR="009B413D">
        <w:rPr>
          <w:rFonts w:ascii="Arial" w:hAnsi="Arial" w:cs="Arial"/>
          <w:lang w:val="en-US"/>
        </w:rPr>
        <w:t xml:space="preserve">and </w:t>
      </w:r>
      <w:r w:rsidR="003F6076">
        <w:rPr>
          <w:rFonts w:ascii="Arial" w:hAnsi="Arial" w:cs="Arial"/>
          <w:lang w:val="en-US"/>
        </w:rPr>
        <w:t>low amount</w:t>
      </w:r>
      <w:r w:rsidR="009B413D">
        <w:rPr>
          <w:rFonts w:ascii="Arial" w:hAnsi="Arial" w:cs="Arial"/>
          <w:lang w:val="en-US"/>
        </w:rPr>
        <w:t>s</w:t>
      </w:r>
      <w:r w:rsidR="003F6076">
        <w:rPr>
          <w:rFonts w:ascii="Arial" w:hAnsi="Arial" w:cs="Arial"/>
          <w:lang w:val="en-US"/>
        </w:rPr>
        <w:t xml:space="preserve"> of </w:t>
      </w:r>
      <w:r w:rsidR="00DA611A">
        <w:rPr>
          <w:rFonts w:ascii="Arial" w:hAnsi="Arial" w:cs="Arial"/>
          <w:lang w:val="en-US"/>
        </w:rPr>
        <w:t>habtitats for bats</w:t>
      </w:r>
      <w:r w:rsidR="00256998">
        <w:rPr>
          <w:rFonts w:ascii="Arial" w:hAnsi="Arial" w:cs="Arial"/>
          <w:lang w:val="en-US"/>
        </w:rPr>
        <w:t xml:space="preserve"> </w:t>
      </w:r>
      <w:r w:rsidR="00256998" w:rsidRPr="00256998">
        <w:rPr>
          <w:rFonts w:ascii="Arial" w:hAnsi="Arial" w:cs="Arial"/>
          <w:lang w:val="en-US"/>
        </w:rPr>
        <w:fldChar w:fldCharType="begin"/>
      </w:r>
      <w:r w:rsidR="00C56652">
        <w:rPr>
          <w:rFonts w:ascii="Arial" w:hAnsi="Arial" w:cs="Arial"/>
          <w:lang w:val="en-US"/>
        </w:rPr>
        <w:instrText xml:space="preserve"> ADDIN ZOTERO_ITEM CSL_CITATION {"citationID":"a2b82c9vqak","properties":{"formattedCitation":"(Law {\\i{}et al.} 2016; Frick {\\i{}et al.} 2019)","plainCitation":"(Law et al. 2016; Frick et al. 2019)","noteIndex":0},"citationItems":[{"id":3258,"uris":["http://zotero.org/users/local/B6GulUkZ/items/LLUD7EWP"],"itemData":{"id":3258,"type":"chapter","abstract":"Forests are one of the most important habitats for insectivorous bats as they offer the potential for both roosting and foraging. We reviewed silvicultural literature from North America, Australia, and Europe and found that diverse research approaches have revealed commonalities in bat responses to forest silviculture\n. Almost all silvicultural treatments evaluated were compatible with some use by forest bats, though different bat ensembles respond in different ways. Ensemble ecomorphology\nwas a consistent predictor of how bats respond to vegetative clutter and its dynamic changes as forests regenerate and develop a dense structure following harvesting. Sustaining high levels of bat diversity in timber production forests requires a mix of silvicultural treatments and exclusion areas staggered across the landscape, regardless of forest type or geographic region. Use of edge\nhabitats, exclusion areas/set-asides, and riparian corridors for roosting and foraging by bats were consistent themes in the literature reviewed, and these habitat elements need to be considered in forest planning. Densities of hollow or dead trees sufficient to support large populations of roosting bats are unknown and remain a major knowledge gap, but will likely be species contingent. New paradigm shifts in forest management away from the use of even-aged systems to multi-spatial scale retention of mature forest including trees with cavities should be beneficial to bats, which are influenced by landscape-scale management. Such an approach is already in use in some regions, though there is a limited guidance on what constitutes a reasonable landscape threshold for retention. The effectiveness of such an approach will require long-term monitoring and research, especially with population studies which are currently lacking.","ISBN":"978-3-319-25218-6","note":"DOI: 10.1007/978-3-319-25220-9_5","source":"ResearchGate","title":"Insectivorous Bats and Silviculture: Balancing Timber Production and Conservation","title-short":"Insectivorous Bats and Silviculture","author":[{"family":"Law","given":"Bradley"},{"family":"Park","given":"Kirsty"},{"family":"Park","given":"K"},{"family":"Lacki","given":"M"}],"issued":{"date-parts":[["2016",1,1]]}}},{"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256998" w:rsidRPr="00256998">
        <w:rPr>
          <w:rFonts w:ascii="Arial" w:hAnsi="Arial" w:cs="Arial"/>
          <w:lang w:val="en-US"/>
        </w:rPr>
        <w:fldChar w:fldCharType="separate"/>
      </w:r>
      <w:r w:rsidR="00C56652" w:rsidRPr="00404D29">
        <w:rPr>
          <w:rFonts w:ascii="Arial" w:hAnsi="Arial" w:cs="Arial"/>
          <w:szCs w:val="24"/>
          <w:lang w:val="en-US"/>
        </w:rPr>
        <w:t xml:space="preserve">(Law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 Frick </w:t>
      </w:r>
      <w:r w:rsidR="00C56652" w:rsidRPr="00404D29">
        <w:rPr>
          <w:rFonts w:ascii="Arial" w:hAnsi="Arial" w:cs="Arial"/>
          <w:i/>
          <w:iCs/>
          <w:szCs w:val="24"/>
          <w:lang w:val="en-US"/>
        </w:rPr>
        <w:t>et al.</w:t>
      </w:r>
      <w:r w:rsidR="00C56652" w:rsidRPr="00404D29">
        <w:rPr>
          <w:rFonts w:ascii="Arial" w:hAnsi="Arial" w:cs="Arial"/>
          <w:szCs w:val="24"/>
          <w:lang w:val="en-US"/>
        </w:rPr>
        <w:t xml:space="preserve"> 2019)</w:t>
      </w:r>
      <w:r w:rsidR="00256998" w:rsidRPr="00256998">
        <w:rPr>
          <w:rFonts w:ascii="Arial" w:hAnsi="Arial" w:cs="Arial"/>
          <w:lang w:val="en-US"/>
        </w:rPr>
        <w:fldChar w:fldCharType="end"/>
      </w:r>
      <w:r w:rsidR="00256998" w:rsidRPr="00256998">
        <w:rPr>
          <w:rFonts w:ascii="Arial" w:hAnsi="Arial" w:cs="Arial"/>
          <w:lang w:val="en-US"/>
        </w:rPr>
        <w:t>.</w:t>
      </w:r>
      <w:r w:rsidR="00256998">
        <w:rPr>
          <w:rFonts w:ascii="Arial" w:hAnsi="Arial" w:cs="Arial"/>
          <w:lang w:val="en-US"/>
        </w:rPr>
        <w:t xml:space="preserve"> However, heterogen</w:t>
      </w:r>
      <w:r w:rsidR="009B413D">
        <w:rPr>
          <w:rFonts w:ascii="Arial" w:hAnsi="Arial" w:cs="Arial"/>
          <w:lang w:val="en-US"/>
        </w:rPr>
        <w:t>e</w:t>
      </w:r>
      <w:r w:rsidR="00256998">
        <w:rPr>
          <w:rFonts w:ascii="Arial" w:hAnsi="Arial" w:cs="Arial"/>
          <w:lang w:val="en-US"/>
        </w:rPr>
        <w:t>ous</w:t>
      </w:r>
      <w:r w:rsidR="00DA611A">
        <w:rPr>
          <w:rFonts w:ascii="Arial" w:hAnsi="Arial" w:cs="Arial"/>
          <w:lang w:val="en-US"/>
        </w:rPr>
        <w:t xml:space="preserve"> uneven-aged</w:t>
      </w:r>
      <w:r w:rsidR="00256998">
        <w:rPr>
          <w:rFonts w:ascii="Arial" w:hAnsi="Arial" w:cs="Arial"/>
          <w:lang w:val="en-US"/>
        </w:rPr>
        <w:t xml:space="preserve"> forest</w:t>
      </w:r>
      <w:r w:rsidR="00DA611A">
        <w:rPr>
          <w:rFonts w:ascii="Arial" w:hAnsi="Arial" w:cs="Arial"/>
          <w:lang w:val="en-US"/>
        </w:rPr>
        <w:t>s</w:t>
      </w:r>
      <w:r w:rsidR="00256998">
        <w:rPr>
          <w:rFonts w:ascii="Arial" w:hAnsi="Arial" w:cs="Arial"/>
          <w:lang w:val="en-US"/>
        </w:rPr>
        <w:t xml:space="preserve"> wit</w:t>
      </w:r>
      <w:r w:rsidR="009B413D">
        <w:rPr>
          <w:rFonts w:ascii="Arial" w:hAnsi="Arial" w:cs="Arial"/>
          <w:lang w:val="en-US"/>
        </w:rPr>
        <w:t>h a mix of managed and excluded</w:t>
      </w:r>
      <w:r w:rsidR="00256998">
        <w:rPr>
          <w:rFonts w:ascii="Arial" w:hAnsi="Arial" w:cs="Arial"/>
          <w:lang w:val="en-US"/>
        </w:rPr>
        <w:t xml:space="preserve"> areas, regardless of forest type and geographic region, may </w:t>
      </w:r>
      <w:r w:rsidR="009B413D">
        <w:rPr>
          <w:rFonts w:ascii="Arial" w:hAnsi="Arial" w:cs="Arial"/>
          <w:lang w:val="en-US"/>
        </w:rPr>
        <w:t>maintain</w:t>
      </w:r>
      <w:r w:rsidR="00256998">
        <w:rPr>
          <w:rFonts w:ascii="Arial" w:hAnsi="Arial" w:cs="Arial"/>
          <w:lang w:val="en-US"/>
        </w:rPr>
        <w:t xml:space="preserve"> bat diversity </w:t>
      </w:r>
      <w:r w:rsidR="00256998" w:rsidRPr="00256998">
        <w:rPr>
          <w:rFonts w:ascii="Arial" w:hAnsi="Arial" w:cs="Arial"/>
          <w:lang w:val="en-US"/>
        </w:rPr>
        <w:fldChar w:fldCharType="begin"/>
      </w:r>
      <w:r w:rsidR="00C56652">
        <w:rPr>
          <w:rFonts w:ascii="Arial" w:hAnsi="Arial" w:cs="Arial"/>
          <w:lang w:val="en-US"/>
        </w:rPr>
        <w:instrText xml:space="preserve"> ADDIN ZOTERO_ITEM CSL_CITATION {"citationID":"a1mdt9gf909","properties":{"formattedCitation":"(Law {\\i{}et al.} 2016)","plainCitation":"(Law et al. 2016)","noteIndex":0},"citationItems":[{"id":3258,"uris":["http://zotero.org/users/local/B6GulUkZ/items/LLUD7EWP"],"itemData":{"id":3258,"type":"chapter","abstract":"Forests are one of the most important habitats for insectivorous bats as they offer the potential for both roosting and foraging. We reviewed silvicultural literature from North America, Australia, and Europe and found that diverse research approaches have revealed commonalities in bat responses to forest silviculture\n. Almost all silvicultural treatments evaluated were compatible with some use by forest bats, though different bat ensembles respond in different ways. Ensemble ecomorphology\nwas a consistent predictor of how bats respond to vegetative clutter and its dynamic changes as forests regenerate and develop a dense structure following harvesting. Sustaining high levels of bat diversity in timber production forests requires a mix of silvicultural treatments and exclusion areas staggered across the landscape, regardless of forest type or geographic region. Use of edge\nhabitats, exclusion areas/set-asides, and riparian corridors for roosting and foraging by bats were consistent themes in the literature reviewed, and these habitat elements need to be considered in forest planning. Densities of hollow or dead trees sufficient to support large populations of roosting bats are unknown and remain a major knowledge gap, but will likely be species contingent. New paradigm shifts in forest management away from the use of even-aged systems to multi-spatial scale retention of mature forest including trees with cavities should be beneficial to bats, which are influenced by landscape-scale management. Such an approach is already in use in some regions, though there is a limited guidance on what constitutes a reasonable landscape threshold for retention. The effectiveness of such an approach will require long-term monitoring and research, especially with population studies which are currently lacking.","ISBN":"978-3-319-25218-6","note":"DOI: 10.1007/978-3-319-25220-9_5","source":"ResearchGate","title":"Insectivorous Bats and Silviculture: Balancing Timber Production and Conservation","title-short":"Insectivorous Bats and Silviculture","author":[{"family":"Law","given":"Bradley"},{"family":"Park","given":"Kirsty"},{"family":"Park","given":"K"},{"family":"Lacki","given":"M"}],"issued":{"date-parts":[["2016",1,1]]}}}],"schema":"https://github.com/citation-style-language/schema/raw/master/csl-citation.json"} </w:instrText>
      </w:r>
      <w:r w:rsidR="00256998" w:rsidRPr="00256998">
        <w:rPr>
          <w:rFonts w:ascii="Arial" w:hAnsi="Arial" w:cs="Arial"/>
          <w:lang w:val="en-US"/>
        </w:rPr>
        <w:fldChar w:fldCharType="separate"/>
      </w:r>
      <w:r w:rsidR="00C56652" w:rsidRPr="00404D29">
        <w:rPr>
          <w:rFonts w:ascii="Arial" w:hAnsi="Arial" w:cs="Arial"/>
          <w:szCs w:val="24"/>
          <w:lang w:val="en-US"/>
        </w:rPr>
        <w:t xml:space="preserve">(Law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256998" w:rsidRPr="00256998">
        <w:rPr>
          <w:rFonts w:ascii="Arial" w:hAnsi="Arial" w:cs="Arial"/>
          <w:lang w:val="en-US"/>
        </w:rPr>
        <w:fldChar w:fldCharType="end"/>
      </w:r>
      <w:r w:rsidR="00256998" w:rsidRPr="00256998">
        <w:rPr>
          <w:rFonts w:ascii="Arial" w:hAnsi="Arial" w:cs="Arial"/>
          <w:lang w:val="en-US"/>
        </w:rPr>
        <w:t>.</w:t>
      </w:r>
    </w:p>
    <w:p w14:paraId="3F7FC8CC" w14:textId="7FCB73DB" w:rsidR="00DA611A" w:rsidRDefault="009B413D" w:rsidP="00CD7123">
      <w:pPr>
        <w:tabs>
          <w:tab w:val="left" w:pos="1139"/>
        </w:tabs>
        <w:spacing w:after="0"/>
        <w:jc w:val="both"/>
        <w:rPr>
          <w:rFonts w:ascii="Arial" w:hAnsi="Arial" w:cs="Arial"/>
          <w:lang w:val="en-US"/>
        </w:rPr>
      </w:pPr>
      <w:r>
        <w:rPr>
          <w:rFonts w:ascii="Arial" w:hAnsi="Arial" w:cs="Arial"/>
          <w:lang w:val="en-US"/>
        </w:rPr>
        <w:t>Agriculture and its components</w:t>
      </w:r>
      <w:r w:rsidR="001E35B8">
        <w:rPr>
          <w:rFonts w:ascii="Arial" w:hAnsi="Arial" w:cs="Arial"/>
          <w:lang w:val="en-US"/>
        </w:rPr>
        <w:t xml:space="preserve"> can lead to a reduction</w:t>
      </w:r>
      <w:r w:rsidR="00DA611A">
        <w:rPr>
          <w:rFonts w:ascii="Arial" w:hAnsi="Arial" w:cs="Arial"/>
          <w:lang w:val="en-US"/>
        </w:rPr>
        <w:t xml:space="preserve"> in habitat quality for bats</w:t>
      </w:r>
      <w:r>
        <w:rPr>
          <w:rFonts w:ascii="Arial" w:hAnsi="Arial" w:cs="Arial"/>
          <w:lang w:val="en-US"/>
        </w:rPr>
        <w:t xml:space="preserve"> by</w:t>
      </w:r>
      <w:r w:rsidR="00DA611A">
        <w:rPr>
          <w:rFonts w:ascii="Arial" w:hAnsi="Arial" w:cs="Arial"/>
          <w:lang w:val="en-US"/>
        </w:rPr>
        <w:t xml:space="preserve"> reducing for</w:t>
      </w:r>
      <w:r>
        <w:rPr>
          <w:rFonts w:ascii="Arial" w:hAnsi="Arial" w:cs="Arial"/>
          <w:lang w:val="en-US"/>
        </w:rPr>
        <w:t>a</w:t>
      </w:r>
      <w:r w:rsidR="00DA611A">
        <w:rPr>
          <w:rFonts w:ascii="Arial" w:hAnsi="Arial" w:cs="Arial"/>
          <w:lang w:val="en-US"/>
        </w:rPr>
        <w:t xml:space="preserve">ging and habitat resources </w:t>
      </w:r>
      <w:r w:rsidR="002A1C68" w:rsidRPr="0019363C">
        <w:rPr>
          <w:rFonts w:ascii="Arial" w:hAnsi="Arial" w:cs="Arial"/>
          <w:lang w:val="en-US"/>
        </w:rPr>
        <w:fldChar w:fldCharType="begin"/>
      </w:r>
      <w:r w:rsidR="00C56652">
        <w:rPr>
          <w:rFonts w:ascii="Arial" w:hAnsi="Arial" w:cs="Arial"/>
          <w:lang w:val="en-US"/>
        </w:rPr>
        <w:instrText xml:space="preserve"> ADDIN ZOTERO_ITEM CSL_CITATION {"citationID":"a19c146e3qf","properties":{"formattedCitation":"(Wickramasinghe {\\i{}et al.} 2003, 2004)","plainCitation":"(Wickramasinghe et al. 2003, 2004)","noteIndex":0},"citationItems":[{"id":3269,"uris":["http://zotero.org/users/local/B6GulUkZ/items/37P9GR6L"],"itemData":{"id":3269,"type":"article-journal","abstract":"1 Agricultural intensification is perceived to be a major cause of the decline in many European bat populations. Because organic farming prohibits the use of agrochemicals, we compared organic vs. conventional farm types to test the hypothesis that agricultural intensification based on high levels of agrochemical use has been a factor in bat population declines. Bat activity and species richness were compared on matched pairs of organic and conventional farms. 2 Bat activity was quantified using acoustic surveys within specific habitats on farms in southern England and Wales. Eighty-nine per cent of bat passes were identified to species level using artificial neural networks (ANN). A further 9% were identified to genus. 3 Total bat activity was significantly higher on organic farms than on conventional farms. Significantly more bat passes were recorded over water on organic farms than on conventional farms. Foraging activity (quantified in two ways: total feedings buzzes and feeding buzzes per pass) was significantly higher on organic farms than on conventional farms. 4 The dominant species on both farm types were Pipistrellus pipistrellus and Pipistrellus pygmaeus. Significantly more passes of Myotis species were recorded on organic farms than on conventional farms. This difference was also significant when water habitats were considered alone. 5 The activity of both Myotis daubentonii and Myotis brandtii was significantly higher on organic farms than on conventional farms. The activity of Myotis bechsteinii and Myotis brandtii was significantly higher over organic water habitats than over conventional water habitats. Rhinolophus hipposideros and Rhinolophus ferrumequinum were only recorded on organic farms in wooded, arable and pasture habitats. 6 Synthesis and applications. This study highlights the position of bats as bioindicators and victims of agricultural change. The differences in bat activity between farm types may reflect features such as taller hedgerows and better water quality on organic farms. Higher foraging activity also suggests that habitat quality in terms of prey availability is greater on organic farms. Less intensive farming benefits bats, and as the number of organic enterprises increases it may help to reverse declines in bat populations.","container-title":"Journal of Applied Ecology","DOI":"10.1111/j.1365-2664.2003.00856.x","ISSN":"1365-2664","issue":"6","language":"en","note":"_eprint: https://onlinelibrary.wiley.com/doi/pdf/10.1111/j.1365-2664.2003.00856.x","page":"984-993","source":"Wiley Online Library","title":"Bat activity and species richness on organic and conventional farms: impact of agricultural intensification","title-short":"Bat activity and species richness on organic and conventional farms","volume":"40","author":[{"family":"Wickramasinghe","given":"Liat P."},{"family":"Harris","given":"Stephen"},{"family":"Jones","given":"Gareth"},{"family":"Vaughan","given":"Nancy"}],"issued":{"date-parts":[["2003"]]}}},{"id":2960,"uris":["http://zotero.org/users/local/B6GulUkZ/items/9U2QQV8J"],"itemData":{"id":2960,"type":"article-journal","abstract":"Abstract: Insects are the principal food for many animals, including bats (Chiroptera), and all species of bats in the United Kingdom feed over agricultural habitats. Bat populations are declining throughout Europe, probably in part as a result of agricultural intensification. Organic farming prohibits the use of agrochemicals, a major component of agricultural intensification, making it an ideal control for a study of intensive agricultural systems. To evaluate the impact of agricultural intensification on bat foraging, we quantified the availability of bat prey by comparing nocturnal aerial insects captured within habitats on 24 matched pairs of organic and conventional farms. Insects were identified to family and moths to species. We compared the abundance of 18 insect families commonly eaten by bats in the United Kingdom between farm types and tested for correlations of abundance with bat activity. Insect abundance, species richness, and moth species diversity were significantly higher on organic farms than on conventional farms. Insect abundance was significantly higher in pastural and water habitats on organic farms than in the same habitats on conventional farms. Of the 18 insect families that are important components of the bat diet, 5 were significantly more abundant on organic farms overall. Some were also more abundant within organic pastural, woodland, and water habitats than on conventional farmland habitats. The activity of bats that mainly ate Lepidoptera was significantly correlated with the abundance of this order. Our observations suggest that agricultural intensification has a profound impact on nocturnal insect communities. Because bats are resource limited, a reduction in prey availability through agricultural intensification will adversely affect bat populations. Less-intensive farming benefits British bat populations by providing and maintaining diverse and structurally varied habitats, which in turn support a wide selection of insect prey for bats, including insect families that are significant components of the diet of a number of rare bat species.","container-title":"Conservation Biology","DOI":"10.1111/j.1523-1739.2004.00152.x","ISSN":"1523-1739","issue":"5","language":"en","note":"_eprint: https://onlinelibrary.wiley.com/doi/pdf/10.1111/j.1523-1739.2004.00152.x","page":"1283-1292","source":"Wiley Online Library","title":"Abundance and Species Richness of Nocturnal Insects on Organic and Conventional Farms: Effects of Agricultural Intensification on Bat Foraging","title-short":"Abundance and Species Richness of Nocturnal Insects on Organic and Conventional Farms","volume":"18","author":[{"family":"Wickramasinghe","given":"Liat P."},{"family":"Harris","given":"Stephen"},{"family":"Jones","given":"Gareth"},{"family":"Vaughan Jennings","given":"Nancy"}],"issued":{"date-parts":[["2004"]]}}}],"schema":"https://github.com/citation-style-language/schema/raw/master/csl-citation.json"} </w:instrText>
      </w:r>
      <w:r w:rsidR="002A1C68" w:rsidRPr="0019363C">
        <w:rPr>
          <w:rFonts w:ascii="Arial" w:hAnsi="Arial" w:cs="Arial"/>
          <w:lang w:val="en-US"/>
        </w:rPr>
        <w:fldChar w:fldCharType="separate"/>
      </w:r>
      <w:r w:rsidR="00C56652" w:rsidRPr="00404D29">
        <w:rPr>
          <w:rFonts w:ascii="Arial" w:hAnsi="Arial" w:cs="Arial"/>
          <w:szCs w:val="24"/>
          <w:lang w:val="en-US"/>
        </w:rPr>
        <w:t xml:space="preserve">(Wickramasinghe </w:t>
      </w:r>
      <w:r w:rsidR="00C56652" w:rsidRPr="00404D29">
        <w:rPr>
          <w:rFonts w:ascii="Arial" w:hAnsi="Arial" w:cs="Arial"/>
          <w:i/>
          <w:iCs/>
          <w:szCs w:val="24"/>
          <w:lang w:val="en-US"/>
        </w:rPr>
        <w:t>et al.</w:t>
      </w:r>
      <w:r w:rsidR="00C56652" w:rsidRPr="00404D29">
        <w:rPr>
          <w:rFonts w:ascii="Arial" w:hAnsi="Arial" w:cs="Arial"/>
          <w:szCs w:val="24"/>
          <w:lang w:val="en-US"/>
        </w:rPr>
        <w:t xml:space="preserve"> 2003, 2004)</w:t>
      </w:r>
      <w:r w:rsidR="002A1C68" w:rsidRPr="0019363C">
        <w:rPr>
          <w:rFonts w:ascii="Arial" w:hAnsi="Arial" w:cs="Arial"/>
          <w:lang w:val="en-US"/>
        </w:rPr>
        <w:fldChar w:fldCharType="end"/>
      </w:r>
      <w:r w:rsidR="002A1C68" w:rsidRPr="0019363C">
        <w:rPr>
          <w:rFonts w:ascii="Arial" w:hAnsi="Arial" w:cs="Arial"/>
          <w:lang w:val="en-US"/>
        </w:rPr>
        <w:t>.</w:t>
      </w:r>
      <w:r w:rsidR="002A1C68">
        <w:rPr>
          <w:rFonts w:ascii="Arial" w:hAnsi="Arial" w:cs="Arial"/>
          <w:lang w:val="en-US"/>
        </w:rPr>
        <w:t xml:space="preserve"> </w:t>
      </w:r>
      <w:r w:rsidR="001E35B8">
        <w:rPr>
          <w:rFonts w:ascii="Arial" w:hAnsi="Arial" w:cs="Arial"/>
          <w:lang w:val="en-US"/>
        </w:rPr>
        <w:t>In particular</w:t>
      </w:r>
      <w:r w:rsidR="004902DC">
        <w:rPr>
          <w:rFonts w:ascii="Arial" w:hAnsi="Arial" w:cs="Arial"/>
          <w:lang w:val="en-US"/>
        </w:rPr>
        <w:t>, the reduction of natural elements within the agricultural system</w:t>
      </w:r>
      <w:r>
        <w:rPr>
          <w:rFonts w:ascii="Arial" w:hAnsi="Arial" w:cs="Arial"/>
          <w:lang w:val="en-US"/>
        </w:rPr>
        <w:t>, such as hedgerowd or woodlands, has</w:t>
      </w:r>
      <w:r w:rsidR="004902DC">
        <w:rPr>
          <w:rFonts w:ascii="Arial" w:hAnsi="Arial" w:cs="Arial"/>
          <w:lang w:val="en-US"/>
        </w:rPr>
        <w:t xml:space="preserve"> </w:t>
      </w:r>
      <w:r>
        <w:rPr>
          <w:rFonts w:ascii="Arial" w:hAnsi="Arial" w:cs="Arial"/>
          <w:lang w:val="en-US"/>
        </w:rPr>
        <w:t xml:space="preserve">significant </w:t>
      </w:r>
      <w:r w:rsidR="004902DC">
        <w:rPr>
          <w:rFonts w:ascii="Arial" w:hAnsi="Arial" w:cs="Arial"/>
          <w:lang w:val="en-US"/>
        </w:rPr>
        <w:t>negative effects on bats</w:t>
      </w:r>
      <w:r w:rsidR="004902DC" w:rsidRPr="004902DC">
        <w:rPr>
          <w:rFonts w:ascii="Arial" w:hAnsi="Arial" w:cs="Arial"/>
          <w:lang w:val="en-US"/>
        </w:rPr>
        <w:t xml:space="preserve"> </w:t>
      </w:r>
      <w:r w:rsidR="004902DC" w:rsidRPr="004902DC">
        <w:rPr>
          <w:rFonts w:ascii="Arial" w:hAnsi="Arial" w:cs="Arial"/>
          <w:lang w:val="en-US"/>
        </w:rPr>
        <w:fldChar w:fldCharType="begin"/>
      </w:r>
      <w:r w:rsidR="00C56652">
        <w:rPr>
          <w:rFonts w:ascii="Arial" w:hAnsi="Arial" w:cs="Arial"/>
          <w:lang w:val="en-US"/>
        </w:rPr>
        <w:instrText xml:space="preserve"> ADDIN ZOTERO_ITEM CSL_CITATION {"citationID":"a1keg2oqpo2","properties":{"formattedCitation":"(Williams-Guillen {\\i{}et al.} 2015)","plainCitation":"(Williams-Guillen et al. 2015)","noteIndex":0},"citationItems":[{"id":3274,"uris":["http://zotero.org/users/local/B6GulUkZ/items/H62HXYIV"],"itemData":{"id":3274,"type":"chapter","abstract":"Intensification in land-use and farming practices has had largely negative effects on bats, leading to population declines and concomitant losses of ecosystem services. Current trends in land-use change suggest that agricultural areas will further expand, while production systems may either experience further inten-sification (particularly in developing nations) or become more environmentally friendly (especially in Europe). In this chapter, we review the existing literature","ISBN":"978-3-319-25218-6","note":"DOI: 10.1007/978-3-319-25220-9_6","page":"151-186","source":"ResearchGate","title":"Bats in the Anthropogenic Matrix: Challenges and Opportunities for the Conservation of Chiroptera and Their Ecosystem Services in Agricultural Landscapes","title-short":"Bats in the Anthropogenic Matrix","author":[{"family":"Williams-Guillen","given":"Kimberly"},{"family":"Olimpi","given":"Elissa"},{"family":"Maas","given":"Bea"},{"family":"Taylor","given":"Peter"},{"family":"Arlettaz","given":"Raphaël"},{"family":"Williams-Guillén","given":"Kim"},{"family":"Olimpi","given":"E"},{"family":"Maas","given":"B"},{"family":"Taylor","given":"P"},{"family":"Arlettaz","given":"R"}],"issued":{"date-parts":[["2015",12,9]]}}}],"schema":"https://github.com/citation-style-language/schema/raw/master/csl-citation.json"} </w:instrText>
      </w:r>
      <w:r w:rsidR="004902DC" w:rsidRPr="004902DC">
        <w:rPr>
          <w:rFonts w:ascii="Arial" w:hAnsi="Arial" w:cs="Arial"/>
          <w:lang w:val="en-US"/>
        </w:rPr>
        <w:fldChar w:fldCharType="separate"/>
      </w:r>
      <w:r w:rsidR="00C56652" w:rsidRPr="00404D29">
        <w:rPr>
          <w:rFonts w:ascii="Arial" w:hAnsi="Arial" w:cs="Arial"/>
          <w:szCs w:val="24"/>
          <w:lang w:val="en-US"/>
        </w:rPr>
        <w:t xml:space="preserve">(Williams-Guillen </w:t>
      </w:r>
      <w:r w:rsidR="00C56652" w:rsidRPr="00404D29">
        <w:rPr>
          <w:rFonts w:ascii="Arial" w:hAnsi="Arial" w:cs="Arial"/>
          <w:i/>
          <w:iCs/>
          <w:szCs w:val="24"/>
          <w:lang w:val="en-US"/>
        </w:rPr>
        <w:t>et al.</w:t>
      </w:r>
      <w:r w:rsidR="00C56652" w:rsidRPr="00404D29">
        <w:rPr>
          <w:rFonts w:ascii="Arial" w:hAnsi="Arial" w:cs="Arial"/>
          <w:szCs w:val="24"/>
          <w:lang w:val="en-US"/>
        </w:rPr>
        <w:t xml:space="preserve"> 2015)</w:t>
      </w:r>
      <w:r w:rsidR="004902DC" w:rsidRPr="004902DC">
        <w:rPr>
          <w:rFonts w:ascii="Arial" w:hAnsi="Arial" w:cs="Arial"/>
          <w:lang w:val="en-US"/>
        </w:rPr>
        <w:fldChar w:fldCharType="end"/>
      </w:r>
      <w:r w:rsidR="004902DC">
        <w:rPr>
          <w:rFonts w:ascii="Arial" w:hAnsi="Arial" w:cs="Arial"/>
          <w:lang w:val="en-US"/>
        </w:rPr>
        <w:t xml:space="preserve">. </w:t>
      </w:r>
      <w:r w:rsidR="00FC38DE">
        <w:rPr>
          <w:rFonts w:ascii="Arial" w:hAnsi="Arial" w:cs="Arial"/>
          <w:lang w:val="en-US"/>
        </w:rPr>
        <w:t>The n</w:t>
      </w:r>
      <w:r w:rsidR="002A1C68">
        <w:rPr>
          <w:rFonts w:ascii="Arial" w:hAnsi="Arial" w:cs="Arial"/>
          <w:lang w:val="en-US"/>
        </w:rPr>
        <w:t xml:space="preserve">egative effects of agriculture on bats </w:t>
      </w:r>
      <w:r w:rsidR="00FC38DE">
        <w:rPr>
          <w:rFonts w:ascii="Arial" w:hAnsi="Arial" w:cs="Arial"/>
          <w:lang w:val="en-US"/>
        </w:rPr>
        <w:t>are</w:t>
      </w:r>
      <w:r w:rsidR="002A1C68">
        <w:rPr>
          <w:rFonts w:ascii="Arial" w:hAnsi="Arial" w:cs="Arial"/>
          <w:lang w:val="en-US"/>
        </w:rPr>
        <w:t xml:space="preserve"> expected to increase with the expan</w:t>
      </w:r>
      <w:r w:rsidR="00FC38DE">
        <w:rPr>
          <w:rFonts w:ascii="Arial" w:hAnsi="Arial" w:cs="Arial"/>
          <w:lang w:val="en-US"/>
        </w:rPr>
        <w:t>sion of</w:t>
      </w:r>
      <w:r w:rsidR="002A1C68">
        <w:rPr>
          <w:rFonts w:ascii="Arial" w:hAnsi="Arial" w:cs="Arial"/>
          <w:lang w:val="en-US"/>
        </w:rPr>
        <w:t xml:space="preserve"> agricultural </w:t>
      </w:r>
      <w:r w:rsidR="002A1C68" w:rsidRPr="002A1C68">
        <w:rPr>
          <w:rFonts w:ascii="Arial" w:hAnsi="Arial" w:cs="Arial"/>
          <w:lang w:val="en-US"/>
        </w:rPr>
        <w:t xml:space="preserve">land cover </w:t>
      </w:r>
      <w:r w:rsidR="002A1C68" w:rsidRPr="002A1C68">
        <w:rPr>
          <w:rFonts w:ascii="Arial" w:hAnsi="Arial" w:cs="Arial"/>
          <w:lang w:val="en-US"/>
        </w:rPr>
        <w:fldChar w:fldCharType="begin"/>
      </w:r>
      <w:r w:rsidR="00C56652">
        <w:rPr>
          <w:rFonts w:ascii="Arial" w:hAnsi="Arial" w:cs="Arial"/>
          <w:lang w:val="en-US"/>
        </w:rPr>
        <w:instrText xml:space="preserve"> ADDIN ZOTERO_ITEM CSL_CITATION {"citationID":"a35jnkj91e","properties":{"formattedCitation":"(Put {\\i{}et al.} 2019)","plainCitation":"(Put et al. 2019)","noteIndex":0},"citationItems":[{"id":3210,"uris":["http://zotero.org/users/local/B6GulUkZ/items/TTNMQHQJ"],"itemData":{"id":3210,"type":"article-journal","abstract":"Context Agricultural intensiﬁcation has led to widespread declines in biodiversity. An important component of agricultural intensiﬁcation in many regions, including eastern Ontario, is the shift from grazing lands and perennial forage crops to annual row crops, with associated increases in use of pesticides.","container-title":"Landscape Ecology","DOI":"10.1007/s10980-019-00855-2","ISSN":"0921-2973, 1572-9761","issue":"8","journalAbbreviation":"Landscape Ecol","language":"en","page":"1889-1903","source":"DOI.org (Crossref)","title":"Bats respond negatively to increases in the amount and homogenization of agricultural land cover","volume":"34","author":[{"family":"Put","given":"Julia E."},{"family":"Fahrig","given":"Lenore"},{"family":"Mitchell","given":"Greg W."}],"issued":{"date-parts":[["2019",8]]}}}],"schema":"https://github.com/citation-style-language/schema/raw/master/csl-citation.json"} </w:instrText>
      </w:r>
      <w:r w:rsidR="002A1C68" w:rsidRPr="002A1C68">
        <w:rPr>
          <w:rFonts w:ascii="Arial" w:hAnsi="Arial" w:cs="Arial"/>
          <w:lang w:val="en-US"/>
        </w:rPr>
        <w:fldChar w:fldCharType="separate"/>
      </w:r>
      <w:r w:rsidR="00C56652" w:rsidRPr="005B645D">
        <w:rPr>
          <w:rFonts w:ascii="Arial" w:hAnsi="Arial" w:cs="Arial"/>
          <w:szCs w:val="24"/>
          <w:lang w:val="en-US"/>
        </w:rPr>
        <w:t xml:space="preserve">(Put </w:t>
      </w:r>
      <w:r w:rsidR="00C56652" w:rsidRPr="005B645D">
        <w:rPr>
          <w:rFonts w:ascii="Arial" w:hAnsi="Arial" w:cs="Arial"/>
          <w:i/>
          <w:iCs/>
          <w:szCs w:val="24"/>
          <w:lang w:val="en-US"/>
        </w:rPr>
        <w:t>et al.</w:t>
      </w:r>
      <w:r w:rsidR="00C56652" w:rsidRPr="005B645D">
        <w:rPr>
          <w:rFonts w:ascii="Arial" w:hAnsi="Arial" w:cs="Arial"/>
          <w:szCs w:val="24"/>
          <w:lang w:val="en-US"/>
        </w:rPr>
        <w:t xml:space="preserve"> 2019)</w:t>
      </w:r>
      <w:r w:rsidR="002A1C68" w:rsidRPr="002A1C68">
        <w:rPr>
          <w:rFonts w:ascii="Arial" w:hAnsi="Arial" w:cs="Arial"/>
          <w:lang w:val="en-US"/>
        </w:rPr>
        <w:fldChar w:fldCharType="end"/>
      </w:r>
      <w:r w:rsidR="002A1C68" w:rsidRPr="002A1C68">
        <w:rPr>
          <w:rFonts w:ascii="Arial" w:hAnsi="Arial" w:cs="Arial"/>
          <w:lang w:val="en-US"/>
        </w:rPr>
        <w:t>.</w:t>
      </w:r>
      <w:r w:rsidR="00C30E9A">
        <w:rPr>
          <w:rFonts w:ascii="Arial" w:hAnsi="Arial" w:cs="Arial"/>
          <w:lang w:val="en-US"/>
        </w:rPr>
        <w:t xml:space="preserve"> The use of insecticides and insect-resi</w:t>
      </w:r>
      <w:r w:rsidR="00FC38DE">
        <w:rPr>
          <w:rFonts w:ascii="Arial" w:hAnsi="Arial" w:cs="Arial"/>
          <w:lang w:val="en-US"/>
        </w:rPr>
        <w:t>stant crops</w:t>
      </w:r>
      <w:r w:rsidR="00C30E9A">
        <w:rPr>
          <w:rFonts w:ascii="Arial" w:hAnsi="Arial" w:cs="Arial"/>
          <w:lang w:val="en-US"/>
        </w:rPr>
        <w:t xml:space="preserve"> further </w:t>
      </w:r>
      <w:r w:rsidR="00FC38DE">
        <w:rPr>
          <w:rFonts w:ascii="Arial" w:hAnsi="Arial" w:cs="Arial"/>
          <w:lang w:val="en-US"/>
        </w:rPr>
        <w:t>impacts insectivorous bat</w:t>
      </w:r>
      <w:r w:rsidR="00C30E9A">
        <w:rPr>
          <w:rFonts w:ascii="Arial" w:hAnsi="Arial" w:cs="Arial"/>
          <w:lang w:val="en-US"/>
        </w:rPr>
        <w:t xml:space="preserve"> species </w:t>
      </w:r>
      <w:r w:rsidR="00FC38DE">
        <w:rPr>
          <w:rFonts w:ascii="Arial" w:hAnsi="Arial" w:cs="Arial"/>
          <w:lang w:val="en-US"/>
        </w:rPr>
        <w:t>by reducing</w:t>
      </w:r>
      <w:r w:rsidR="00C30E9A">
        <w:rPr>
          <w:rFonts w:ascii="Arial" w:hAnsi="Arial" w:cs="Arial"/>
          <w:lang w:val="en-US"/>
        </w:rPr>
        <w:t xml:space="preserve"> prey abundance and </w:t>
      </w:r>
      <w:r w:rsidR="001E35B8">
        <w:rPr>
          <w:rFonts w:ascii="Arial" w:hAnsi="Arial" w:cs="Arial"/>
          <w:lang w:val="en-US"/>
        </w:rPr>
        <w:t>increasing the risk</w:t>
      </w:r>
      <w:r w:rsidR="00FC38DE">
        <w:rPr>
          <w:rFonts w:ascii="Arial" w:hAnsi="Arial" w:cs="Arial"/>
          <w:lang w:val="en-US"/>
        </w:rPr>
        <w:t xml:space="preserve"> of direct poisoning </w:t>
      </w:r>
      <w:r w:rsidR="00C30E9A" w:rsidRPr="00027B6C">
        <w:rPr>
          <w:rFonts w:ascii="Arial" w:hAnsi="Arial" w:cs="Arial"/>
          <w:lang w:val="en-US"/>
        </w:rPr>
        <w:fldChar w:fldCharType="begin"/>
      </w:r>
      <w:r w:rsidR="00C56652">
        <w:rPr>
          <w:rFonts w:ascii="Arial" w:hAnsi="Arial" w:cs="Arial"/>
          <w:lang w:val="en-US"/>
        </w:rPr>
        <w:instrText xml:space="preserve"> ADDIN ZOTERO_ITEM CSL_CITATION {"citationID":"uQmCWo89","properties":{"formattedCitation":"(Frick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C30E9A" w:rsidRPr="00027B6C">
        <w:rPr>
          <w:rFonts w:ascii="Arial" w:hAnsi="Arial" w:cs="Arial"/>
          <w:lang w:val="en-US"/>
        </w:rPr>
        <w:fldChar w:fldCharType="separate"/>
      </w:r>
      <w:r w:rsidR="00C56652" w:rsidRPr="00404D29">
        <w:rPr>
          <w:rFonts w:ascii="Arial" w:hAnsi="Arial" w:cs="Arial"/>
          <w:szCs w:val="24"/>
          <w:lang w:val="en-US"/>
        </w:rPr>
        <w:t xml:space="preserve">(Frick </w:t>
      </w:r>
      <w:r w:rsidR="00C56652" w:rsidRPr="00404D29">
        <w:rPr>
          <w:rFonts w:ascii="Arial" w:hAnsi="Arial" w:cs="Arial"/>
          <w:i/>
          <w:iCs/>
          <w:szCs w:val="24"/>
          <w:lang w:val="en-US"/>
        </w:rPr>
        <w:t>et al.</w:t>
      </w:r>
      <w:r w:rsidR="00C56652" w:rsidRPr="00404D29">
        <w:rPr>
          <w:rFonts w:ascii="Arial" w:hAnsi="Arial" w:cs="Arial"/>
          <w:szCs w:val="24"/>
          <w:lang w:val="en-US"/>
        </w:rPr>
        <w:t xml:space="preserve"> 2019)</w:t>
      </w:r>
      <w:r w:rsidR="00C30E9A" w:rsidRPr="00027B6C">
        <w:rPr>
          <w:rFonts w:ascii="Arial" w:hAnsi="Arial" w:cs="Arial"/>
          <w:lang w:val="en-US"/>
        </w:rPr>
        <w:fldChar w:fldCharType="end"/>
      </w:r>
      <w:r w:rsidR="00C30E9A">
        <w:rPr>
          <w:rFonts w:ascii="Arial" w:hAnsi="Arial" w:cs="Arial"/>
          <w:lang w:val="en-US"/>
        </w:rPr>
        <w:t xml:space="preserve">. </w:t>
      </w:r>
      <w:r w:rsidR="00907C1D">
        <w:rPr>
          <w:rFonts w:ascii="Arial" w:hAnsi="Arial" w:cs="Arial"/>
          <w:lang w:val="en-US"/>
        </w:rPr>
        <w:t xml:space="preserve">For migratory </w:t>
      </w:r>
      <w:r w:rsidR="00907C1D">
        <w:rPr>
          <w:rFonts w:ascii="Arial" w:hAnsi="Arial" w:cs="Arial"/>
          <w:lang w:val="en-US"/>
        </w:rPr>
        <w:lastRenderedPageBreak/>
        <w:t>insectivorous bat species, re</w:t>
      </w:r>
      <w:r w:rsidR="00FC38DE">
        <w:rPr>
          <w:rFonts w:ascii="Arial" w:hAnsi="Arial" w:cs="Arial"/>
          <w:lang w:val="en-US"/>
        </w:rPr>
        <w:t>sponses</w:t>
      </w:r>
      <w:r w:rsidR="001E35B8">
        <w:rPr>
          <w:rFonts w:ascii="Arial" w:hAnsi="Arial" w:cs="Arial"/>
          <w:lang w:val="en-US"/>
        </w:rPr>
        <w:t xml:space="preserve"> to</w:t>
      </w:r>
      <w:r w:rsidR="00907C1D">
        <w:rPr>
          <w:rFonts w:ascii="Arial" w:hAnsi="Arial" w:cs="Arial"/>
          <w:lang w:val="en-US"/>
        </w:rPr>
        <w:t xml:space="preserve"> intensive agriculture were mostly negative</w:t>
      </w:r>
      <w:r w:rsidR="004902DC">
        <w:rPr>
          <w:rFonts w:ascii="Arial" w:hAnsi="Arial" w:cs="Arial"/>
          <w:lang w:val="en-US"/>
        </w:rPr>
        <w:t xml:space="preserve"> </w:t>
      </w:r>
      <w:r w:rsidR="004902DC" w:rsidRPr="004902DC">
        <w:rPr>
          <w:rFonts w:ascii="Arial" w:hAnsi="Arial" w:cs="Arial"/>
          <w:lang w:val="en-US"/>
        </w:rPr>
        <w:fldChar w:fldCharType="begin"/>
      </w:r>
      <w:r w:rsidR="00C56652">
        <w:rPr>
          <w:rFonts w:ascii="Arial" w:hAnsi="Arial" w:cs="Arial"/>
          <w:lang w:val="en-US"/>
        </w:rPr>
        <w:instrText xml:space="preserve"> ADDIN ZOTERO_ITEM CSL_CITATION {"citationID":"a1mbu9noj0o","properties":{"formattedCitation":"(Davidai {\\i{}et al.} 2015)","plainCitation":"(Davidai et al. 2015)","noteIndex":0},"citationItems":[{"id":3273,"uris":["http://zotero.org/users/local/B6GulUkZ/items/QTJZ97LE"],"itemData":{"id":3273,"type":"article-journal","abstract":"The conversion of natural lands to agriculture is a leading cause of the worldwide loss of biodiversity. In particular, cropland monocultures alter insect abundance and diversity compared to adjacent natural habitats. While agricultural lands can provide large numbers of insect pests as prey items to predators such as bats, insect pest population size vary greatly throughout growing seasons. This study assesses the importance of land use and corn earworm moth availability as spatial and temporal drivers of bat activity. We quantiﬁed spatial variation in land use patterns at ﬁfteen sites located within the Winter Garden region in south central Texas and used bat detectors and insect pheromone traps to monitor nightly bat activity and corn earworm moth abundance across the landscape and throughout most of the year. Our temporal analyses show that bat activity was positively correlated with moth abundance, but only early in the growing season when moth abundance is at its peak. The key result from this study is a positive relationship between bat activity and natural habitat cover during late summer months, corresponding to periods of low moth abundance and a peak in bat activity. During the late summer period, bats were more active at sites containing a larger percentage of natural habitats than those containing a larger percentage of agricultural land. Our results strongly suggest that intensive agricultural practices create systems providing bats with inconsistent resource supply, but the persistence of natural habitats provides consistency in food supply though time. Taken together, these ﬁndings illustrate the importance of protecting and restoring natural habitats for the conservation for bats and the pest-suppression services they provide in agricultural ecosystems.","container-title":"Biological Conservation","DOI":"10.1016/j.biocon.2015.05.015","ISSN":"00063207","journalAbbreviation":"Biological Conservation","language":"en","page":"107-114","source":"DOI.org (Crossref)","title":"The importance of natural habitats to Brazilian free-tailed bats in intensive agricultural landscapes in the Winter Garden region of Texas, United States","volume":"190","author":[{"family":"Davidai","given":"Noa"},{"family":"Westbrook","given":"John K."},{"family":"Lessard","given":"Jean-Philippe"},{"family":"Hallam","given":"Thomas G."},{"family":"McCracken","given":"Gary F."}],"issued":{"date-parts":[["2015",10]]}}}],"schema":"https://github.com/citation-style-language/schema/raw/master/csl-citation.json"} </w:instrText>
      </w:r>
      <w:r w:rsidR="004902DC" w:rsidRPr="004902DC">
        <w:rPr>
          <w:rFonts w:ascii="Arial" w:hAnsi="Arial" w:cs="Arial"/>
          <w:lang w:val="en-US"/>
        </w:rPr>
        <w:fldChar w:fldCharType="separate"/>
      </w:r>
      <w:r w:rsidR="00C56652" w:rsidRPr="00404D29">
        <w:rPr>
          <w:rFonts w:ascii="Arial" w:hAnsi="Arial" w:cs="Arial"/>
          <w:szCs w:val="24"/>
          <w:lang w:val="en-US"/>
        </w:rPr>
        <w:t xml:space="preserve">(Davidai </w:t>
      </w:r>
      <w:r w:rsidR="00C56652" w:rsidRPr="00404D29">
        <w:rPr>
          <w:rFonts w:ascii="Arial" w:hAnsi="Arial" w:cs="Arial"/>
          <w:i/>
          <w:iCs/>
          <w:szCs w:val="24"/>
          <w:lang w:val="en-US"/>
        </w:rPr>
        <w:t>et al.</w:t>
      </w:r>
      <w:r w:rsidR="00C56652" w:rsidRPr="00404D29">
        <w:rPr>
          <w:rFonts w:ascii="Arial" w:hAnsi="Arial" w:cs="Arial"/>
          <w:szCs w:val="24"/>
          <w:lang w:val="en-US"/>
        </w:rPr>
        <w:t xml:space="preserve"> 2015)</w:t>
      </w:r>
      <w:r w:rsidR="004902DC" w:rsidRPr="004902DC">
        <w:rPr>
          <w:rFonts w:ascii="Arial" w:hAnsi="Arial" w:cs="Arial"/>
          <w:lang w:val="en-US"/>
        </w:rPr>
        <w:fldChar w:fldCharType="end"/>
      </w:r>
      <w:r w:rsidR="00434BF8">
        <w:rPr>
          <w:rFonts w:ascii="Arial" w:hAnsi="Arial" w:cs="Arial"/>
          <w:lang w:val="en-US"/>
        </w:rPr>
        <w:t xml:space="preserve">. </w:t>
      </w:r>
    </w:p>
    <w:p w14:paraId="654721C8" w14:textId="51404F0D" w:rsidR="00CD7123" w:rsidRPr="008E70F2" w:rsidRDefault="00CD7123" w:rsidP="002A1C68">
      <w:pPr>
        <w:tabs>
          <w:tab w:val="left" w:pos="1139"/>
        </w:tabs>
        <w:jc w:val="both"/>
        <w:rPr>
          <w:rFonts w:ascii="Arial" w:hAnsi="Arial" w:cs="Arial"/>
          <w:lang w:val="en-US"/>
        </w:rPr>
      </w:pPr>
      <w:r>
        <w:rPr>
          <w:rFonts w:ascii="Arial" w:hAnsi="Arial" w:cs="Arial"/>
          <w:lang w:val="en-US"/>
        </w:rPr>
        <w:t xml:space="preserve">Many tropical bats are </w:t>
      </w:r>
      <w:r w:rsidR="002020CD">
        <w:rPr>
          <w:rFonts w:ascii="Arial" w:hAnsi="Arial" w:cs="Arial"/>
          <w:lang w:val="en-US"/>
        </w:rPr>
        <w:t>subject</w:t>
      </w:r>
      <w:r>
        <w:rPr>
          <w:rFonts w:ascii="Arial" w:hAnsi="Arial" w:cs="Arial"/>
          <w:lang w:val="en-US"/>
        </w:rPr>
        <w:t xml:space="preserve"> to exploitation for</w:t>
      </w:r>
      <w:r w:rsidR="001E35B8">
        <w:rPr>
          <w:rFonts w:ascii="Arial" w:hAnsi="Arial" w:cs="Arial"/>
          <w:lang w:val="en-US"/>
        </w:rPr>
        <w:t xml:space="preserve"> bushmeat and medicine. A</w:t>
      </w:r>
      <w:r w:rsidR="002020CD">
        <w:rPr>
          <w:rFonts w:ascii="Arial" w:hAnsi="Arial" w:cs="Arial"/>
          <w:lang w:val="en-US"/>
        </w:rPr>
        <w:t>t least</w:t>
      </w:r>
      <w:r>
        <w:rPr>
          <w:rFonts w:ascii="Arial" w:hAnsi="Arial" w:cs="Arial"/>
          <w:lang w:val="en-US"/>
        </w:rPr>
        <w:t xml:space="preserve"> 167 bat species are thret</w:t>
      </w:r>
      <w:r w:rsidR="002020CD">
        <w:rPr>
          <w:rFonts w:ascii="Arial" w:hAnsi="Arial" w:cs="Arial"/>
          <w:lang w:val="en-US"/>
        </w:rPr>
        <w:t>ened</w:t>
      </w:r>
      <w:r>
        <w:rPr>
          <w:rFonts w:ascii="Arial" w:hAnsi="Arial" w:cs="Arial"/>
          <w:lang w:val="en-US"/>
        </w:rPr>
        <w:t xml:space="preserve"> by hunting and collecting </w:t>
      </w:r>
      <w:r w:rsidRPr="00CD7123">
        <w:rPr>
          <w:rFonts w:ascii="Arial" w:hAnsi="Arial" w:cs="Arial"/>
          <w:lang w:val="en-US"/>
        </w:rPr>
        <w:fldChar w:fldCharType="begin"/>
      </w:r>
      <w:r w:rsidR="00C56652">
        <w:rPr>
          <w:rFonts w:ascii="Arial" w:hAnsi="Arial" w:cs="Arial"/>
          <w:lang w:val="en-US"/>
        </w:rPr>
        <w:instrText xml:space="preserve"> ADDIN ZOTERO_ITEM CSL_CITATION {"citationID":"a1rupcnmu00","properties":{"formattedCitation":"(Mildenstein {\\i{}et al.} 2016)","plainCitation":"(Mildenstein et al. 2016)","noteIndex":0},"citationItems":[{"id":3281,"uris":["http://zotero.org/users/local/B6GulUkZ/items/9TPQ8VAR"],"itemData":{"id":3281,"type":"chapter","abstract":"Bat hunting for consumption as bushmeat and medicine\nis widespread and affects at least 167 species of bats (or c. 13 % of the world’s bat species), in Africa, Asia, across the islands of Oceania, and to a lesser extent in Central and South America. Hunting is particularly prevalent among the large-bodied fruit bats of the Old World tropics, where half (50 %, 92/183) the extant species in the family Pteropodidae\nare hunted. Pteropodids\nthat are hunted are six times more likely to be Red Listed as threatened: 66 % of species in IUCN threatened categories (CR, EN, VU, NT), compared to 11 % of species in the ‘Least Concern’ (LC) category. However, there still appears to be an information gap at the international level. One third of the hunted species on the Red List are not considered threatened by that hunting, and nearly a quarter of the bat species included in this review are not listed as hunted in IUCN Red List species accounts. This review has resulted in a comprehensive list of hunted bats that doubles the number of species known from either the IUCN Red List species accounts or a questionnaire circulated in 2004. More research is needed on the impacts of unregulated hunting, as well as on the sustainability of regulated hunting programs. In the absence of population size and growth data, legislators and managers should be precautionary in their attitude towards hunting. Roost\nsite protection\nshould be a priority as it is both logistically simpler than patrolling bat foraging grounds and reduces the comparatively larger scale mortality and stress that hunting at the roost can cause. Education and awareness campaigns\nwithin local communities should demonstrate how bats are a limited resource and emphasize characteristics (nocturnal, slow reproducing and colonial) that make them particularly vulnerable to hunting pressure\n.","ISBN":"978-3-319-25218-6","note":"DOI: 10.1007/978-3-319-25220-9_12","page":"325-375","source":"ResearchGate","title":"Exploitation of Bats for Bushmeat and Medicine","author":[{"family":"Mildenstein","given":"Tammy"},{"family":"Tanshi","given":"Iroro"},{"family":"Racey","given":"Paul"}],"issued":{"date-parts":[["2016",1,1]]}}}],"schema":"https://github.com/citation-style-language/schema/raw/master/csl-citation.json"} </w:instrText>
      </w:r>
      <w:r w:rsidRPr="00CD7123">
        <w:rPr>
          <w:rFonts w:ascii="Arial" w:hAnsi="Arial" w:cs="Arial"/>
          <w:lang w:val="en-US"/>
        </w:rPr>
        <w:fldChar w:fldCharType="separate"/>
      </w:r>
      <w:r w:rsidR="00C56652" w:rsidRPr="005B645D">
        <w:rPr>
          <w:rFonts w:ascii="Arial" w:hAnsi="Arial" w:cs="Arial"/>
          <w:szCs w:val="24"/>
          <w:lang w:val="en-US"/>
        </w:rPr>
        <w:t xml:space="preserve">(Mildenstein </w:t>
      </w:r>
      <w:r w:rsidR="00C56652" w:rsidRPr="005B645D">
        <w:rPr>
          <w:rFonts w:ascii="Arial" w:hAnsi="Arial" w:cs="Arial"/>
          <w:i/>
          <w:iCs/>
          <w:szCs w:val="24"/>
          <w:lang w:val="en-US"/>
        </w:rPr>
        <w:t>et al.</w:t>
      </w:r>
      <w:r w:rsidR="00C56652" w:rsidRPr="005B645D">
        <w:rPr>
          <w:rFonts w:ascii="Arial" w:hAnsi="Arial" w:cs="Arial"/>
          <w:szCs w:val="24"/>
          <w:lang w:val="en-US"/>
        </w:rPr>
        <w:t xml:space="preserve"> 2016)</w:t>
      </w:r>
      <w:r w:rsidRPr="00CD7123">
        <w:rPr>
          <w:rFonts w:ascii="Arial" w:hAnsi="Arial" w:cs="Arial"/>
          <w:lang w:val="en-US"/>
        </w:rPr>
        <w:fldChar w:fldCharType="end"/>
      </w:r>
      <w:r w:rsidRPr="00CD7123">
        <w:rPr>
          <w:rFonts w:ascii="Arial" w:hAnsi="Arial" w:cs="Arial"/>
          <w:lang w:val="en-US"/>
        </w:rPr>
        <w:t>.</w:t>
      </w:r>
      <w:r>
        <w:rPr>
          <w:rFonts w:ascii="Arial" w:hAnsi="Arial" w:cs="Arial"/>
          <w:lang w:val="en-US"/>
        </w:rPr>
        <w:t xml:space="preserve"> The majority of </w:t>
      </w:r>
      <w:r w:rsidR="002020CD">
        <w:rPr>
          <w:rFonts w:ascii="Arial" w:hAnsi="Arial" w:cs="Arial"/>
          <w:lang w:val="en-US"/>
        </w:rPr>
        <w:t>globally</w:t>
      </w:r>
      <w:r w:rsidR="003F09D2">
        <w:rPr>
          <w:rFonts w:ascii="Arial" w:hAnsi="Arial" w:cs="Arial"/>
          <w:lang w:val="en-US"/>
        </w:rPr>
        <w:t xml:space="preserve"> hunted species are fruit bats of the </w:t>
      </w:r>
      <w:r w:rsidR="003F09D2" w:rsidRPr="003F09D2">
        <w:rPr>
          <w:rFonts w:ascii="Arial" w:hAnsi="Arial" w:cs="Arial"/>
          <w:lang w:val="en-US"/>
        </w:rPr>
        <w:t xml:space="preserve">suborder of </w:t>
      </w:r>
      <w:r w:rsidR="00D123BD" w:rsidRPr="00E9726E">
        <w:rPr>
          <w:rFonts w:ascii="Arial" w:hAnsi="Arial" w:cs="Arial"/>
          <w:i/>
          <w:lang w:val="en-US"/>
        </w:rPr>
        <w:t>Yinpterochiroptera</w:t>
      </w:r>
      <w:r w:rsidR="003F09D2">
        <w:rPr>
          <w:rFonts w:ascii="Arial" w:hAnsi="Arial" w:cs="Arial"/>
          <w:lang w:val="en-US"/>
        </w:rPr>
        <w:t xml:space="preserve"> </w:t>
      </w:r>
      <w:r w:rsidR="002020CD">
        <w:rPr>
          <w:rFonts w:ascii="Arial" w:hAnsi="Arial" w:cs="Arial"/>
          <w:lang w:val="en-US"/>
        </w:rPr>
        <w:t>of</w:t>
      </w:r>
      <w:r w:rsidR="003F09D2">
        <w:rPr>
          <w:rFonts w:ascii="Arial" w:hAnsi="Arial" w:cs="Arial"/>
          <w:lang w:val="en-US"/>
        </w:rPr>
        <w:t xml:space="preserve"> the genus </w:t>
      </w:r>
      <w:r w:rsidR="003F09D2" w:rsidRPr="003F09D2">
        <w:rPr>
          <w:rFonts w:ascii="Arial" w:hAnsi="Arial" w:cs="Arial"/>
          <w:i/>
          <w:lang w:val="en-US"/>
        </w:rPr>
        <w:t xml:space="preserve">Pteropus </w:t>
      </w:r>
      <w:r w:rsidR="003F09D2">
        <w:rPr>
          <w:rFonts w:ascii="Arial" w:hAnsi="Arial" w:cs="Arial"/>
          <w:lang w:val="en-US"/>
        </w:rPr>
        <w:t xml:space="preserve">or </w:t>
      </w:r>
      <w:r w:rsidR="003F09D2" w:rsidRPr="003F09D2">
        <w:rPr>
          <w:rFonts w:ascii="Arial" w:hAnsi="Arial" w:cs="Arial"/>
          <w:i/>
          <w:lang w:val="en-US"/>
        </w:rPr>
        <w:t>Eidolon</w:t>
      </w:r>
      <w:r w:rsidR="003F09D2">
        <w:rPr>
          <w:rFonts w:ascii="Arial" w:hAnsi="Arial" w:cs="Arial"/>
          <w:lang w:val="en-US"/>
        </w:rPr>
        <w:t xml:space="preserve">, but the insectivorous genus </w:t>
      </w:r>
      <w:r w:rsidR="003F09D2" w:rsidRPr="003F09D2">
        <w:rPr>
          <w:rFonts w:ascii="Arial" w:hAnsi="Arial" w:cs="Arial"/>
          <w:i/>
          <w:lang w:val="en-US"/>
        </w:rPr>
        <w:t>Tadarida</w:t>
      </w:r>
      <w:r w:rsidR="003F09D2">
        <w:rPr>
          <w:rFonts w:ascii="Arial" w:hAnsi="Arial" w:cs="Arial"/>
          <w:lang w:val="en-US"/>
        </w:rPr>
        <w:t xml:space="preserve"> of the suborder of </w:t>
      </w:r>
      <w:r w:rsidR="00D123BD" w:rsidRPr="00E9726E">
        <w:rPr>
          <w:rFonts w:ascii="Arial" w:hAnsi="Arial" w:cs="Arial"/>
          <w:i/>
          <w:lang w:val="en-US"/>
        </w:rPr>
        <w:t>Yangochiroptera</w:t>
      </w:r>
      <w:r w:rsidR="002020CD">
        <w:rPr>
          <w:rFonts w:ascii="Arial" w:hAnsi="Arial" w:cs="Arial"/>
          <w:lang w:val="en-US"/>
        </w:rPr>
        <w:t xml:space="preserve"> is also widel</w:t>
      </w:r>
      <w:r w:rsidR="003F09D2">
        <w:rPr>
          <w:rFonts w:ascii="Arial" w:hAnsi="Arial" w:cs="Arial"/>
          <w:lang w:val="en-US"/>
        </w:rPr>
        <w:t xml:space="preserve">y consumed </w:t>
      </w:r>
      <w:r w:rsidR="003F09D2" w:rsidRPr="003F09D2">
        <w:rPr>
          <w:rFonts w:ascii="Arial" w:hAnsi="Arial" w:cs="Arial"/>
          <w:i/>
          <w:lang w:val="en-US"/>
        </w:rPr>
        <w:fldChar w:fldCharType="begin"/>
      </w:r>
      <w:r w:rsidR="00C56652">
        <w:rPr>
          <w:rFonts w:ascii="Arial" w:hAnsi="Arial" w:cs="Arial"/>
          <w:i/>
          <w:lang w:val="en-US"/>
        </w:rPr>
        <w:instrText xml:space="preserve"> ADDIN ZOTERO_ITEM CSL_CITATION {"citationID":"ae8t0m16v4","properties":{"formattedCitation":"(Mickleburgh {\\i{}et al.} 2009)","plainCitation":"(Mickleburgh et al. 2009)","noteIndex":0},"citationItems":[{"id":3278,"uris":["http://zotero.org/users/local/B6GulUkZ/items/AF5KFRLQ"],"itemData":{"id":3278,"type":"article-journal","abstract":"A questionnaire survey and literature review revealed the extent of hunting of bats for bushmeat in the Old World tropics. High levels of offtake were reported throughout Asia, the Pacific islands and some Western Indian Ocean islands, where fruit bats of the genus Pteropus are eaten extensively. Most hunting in Africa was reported in western states and the largest fruit bat Eidolon helvum was preferred. Insectivorous bats are also eaten, particularly Tadarida in Asia. Hunting is both for local consumption and commercial, sometimes involving cross-border transactions. The high levels of hunting reported and the low reproductive rate of bats indicate there are likely to be severe negative effects on bat populations, and declines of several species are documented. Although there has been only one reported attempt to manage offtake, this indicates that it is possible and apparently successful. Furthermore, voluntary controls on hunting have halted declines in bat numbers. There have been several initiatives to reduce hunting pressure and conserve threatened bat species, mainly on islands that, when sustained, have been successful. More education projects and community-based conservation initiatives should be encouraged together with further attempts at sustainable harvesting in situations where disease risk has been evaluated.","container-title":"Oryx","DOI":"10.1017/S0030605308000938","journalAbbreviation":"Oryx","page":"217-234","source":"ResearchGate","title":"Bats as Bushmeat: A Global Review","title-short":"Bats as Bushmeat","volume":"43","author":[{"family":"Mickleburgh","given":"Simon"},{"family":"Waylen","given":"Kerry"},{"family":"Racey","given":"Paul"}],"issued":{"date-parts":[["2009",4,1]]}}}],"schema":"https://github.com/citation-style-language/schema/raw/master/csl-citation.json"} </w:instrText>
      </w:r>
      <w:r w:rsidR="003F09D2" w:rsidRPr="003F09D2">
        <w:rPr>
          <w:rFonts w:ascii="Arial" w:hAnsi="Arial" w:cs="Arial"/>
          <w:i/>
          <w:lang w:val="en-US"/>
        </w:rPr>
        <w:fldChar w:fldCharType="separate"/>
      </w:r>
      <w:r w:rsidR="00C56652" w:rsidRPr="00404D29">
        <w:rPr>
          <w:rFonts w:ascii="Arial" w:hAnsi="Arial" w:cs="Arial"/>
          <w:szCs w:val="24"/>
          <w:lang w:val="en-US"/>
        </w:rPr>
        <w:t xml:space="preserve">(Mickleburgh </w:t>
      </w:r>
      <w:r w:rsidR="00C56652" w:rsidRPr="00404D29">
        <w:rPr>
          <w:rFonts w:ascii="Arial" w:hAnsi="Arial" w:cs="Arial"/>
          <w:i/>
          <w:iCs/>
          <w:szCs w:val="24"/>
          <w:lang w:val="en-US"/>
        </w:rPr>
        <w:t>et al.</w:t>
      </w:r>
      <w:r w:rsidR="00C56652" w:rsidRPr="00404D29">
        <w:rPr>
          <w:rFonts w:ascii="Arial" w:hAnsi="Arial" w:cs="Arial"/>
          <w:szCs w:val="24"/>
          <w:lang w:val="en-US"/>
        </w:rPr>
        <w:t xml:space="preserve"> 2009)</w:t>
      </w:r>
      <w:r w:rsidR="003F09D2" w:rsidRPr="003F09D2">
        <w:rPr>
          <w:rFonts w:ascii="Arial" w:hAnsi="Arial" w:cs="Arial"/>
          <w:i/>
          <w:lang w:val="en-US"/>
        </w:rPr>
        <w:fldChar w:fldCharType="end"/>
      </w:r>
      <w:r w:rsidR="003F09D2" w:rsidRPr="003F09D2">
        <w:rPr>
          <w:rFonts w:ascii="Arial" w:hAnsi="Arial" w:cs="Arial"/>
          <w:i/>
          <w:lang w:val="en-US"/>
        </w:rPr>
        <w:t>.</w:t>
      </w:r>
      <w:r w:rsidR="003F09D2">
        <w:rPr>
          <w:rFonts w:ascii="Arial" w:hAnsi="Arial" w:cs="Arial"/>
          <w:i/>
          <w:lang w:val="en-US"/>
        </w:rPr>
        <w:t xml:space="preserve"> </w:t>
      </w:r>
      <w:r w:rsidR="00E15831">
        <w:rPr>
          <w:rFonts w:ascii="Arial" w:hAnsi="Arial" w:cs="Arial"/>
          <w:lang w:val="en-US"/>
        </w:rPr>
        <w:t xml:space="preserve">Intentional killing of bats </w:t>
      </w:r>
      <w:r w:rsidR="002020CD">
        <w:rPr>
          <w:rFonts w:ascii="Arial" w:hAnsi="Arial" w:cs="Arial"/>
          <w:lang w:val="en-US"/>
        </w:rPr>
        <w:t>varies</w:t>
      </w:r>
      <w:r w:rsidR="00E15831">
        <w:rPr>
          <w:rFonts w:ascii="Arial" w:hAnsi="Arial" w:cs="Arial"/>
          <w:lang w:val="en-US"/>
        </w:rPr>
        <w:t xml:space="preserve"> geographically</w:t>
      </w:r>
      <w:r w:rsidR="002020CD">
        <w:rPr>
          <w:rFonts w:ascii="Arial" w:hAnsi="Arial" w:cs="Arial"/>
          <w:lang w:val="en-US"/>
        </w:rPr>
        <w:t>,</w:t>
      </w:r>
      <w:r w:rsidR="00E15831">
        <w:rPr>
          <w:rFonts w:ascii="Arial" w:hAnsi="Arial" w:cs="Arial"/>
          <w:lang w:val="en-US"/>
        </w:rPr>
        <w:t xml:space="preserve"> with high killing rates </w:t>
      </w:r>
      <w:r w:rsidR="002020CD">
        <w:rPr>
          <w:rFonts w:ascii="Arial" w:hAnsi="Arial" w:cs="Arial"/>
          <w:lang w:val="en-US"/>
        </w:rPr>
        <w:t>in</w:t>
      </w:r>
      <w:r w:rsidR="00E15831">
        <w:rPr>
          <w:rFonts w:ascii="Arial" w:hAnsi="Arial" w:cs="Arial"/>
          <w:lang w:val="en-US"/>
        </w:rPr>
        <w:t xml:space="preserve"> South America, Africa and Asia </w:t>
      </w:r>
      <w:r w:rsidR="00E15831" w:rsidRPr="00AD3FB8">
        <w:rPr>
          <w:rFonts w:ascii="Arial" w:hAnsi="Arial" w:cs="Arial"/>
          <w:lang w:val="en-US"/>
        </w:rPr>
        <w:fldChar w:fldCharType="begin"/>
      </w:r>
      <w:r w:rsidR="00C56652">
        <w:rPr>
          <w:rFonts w:ascii="Arial" w:hAnsi="Arial" w:cs="Arial"/>
          <w:lang w:val="en-US"/>
        </w:rPr>
        <w:instrText xml:space="preserve"> ADDIN ZOTERO_ITEM CSL_CITATION {"citationID":"a2d40l32cuj","properties":{"formattedCitation":"(O\\uc0\\u8217{}Shea {\\i{}et al.} 2016)","plainCitation":"(O’Shea et al. 2016)","noteIndex":0},"citationItems":[{"id":3219,"uris":["http://zotero.org/users/local/B6GulUkZ/items/HV4RTDMG"],"itemData":{"id":3219,"type":"article-journal","abstract":"Despite conservation concerns for many species of bats, factors causing mortality in bats have not been reviewed since 1970. Here, we review and qualitatively describe trends in the occurrence and apparent causes of multiple mortality events (MMEs) in bats around the world. We compiled a database of MMEs, defined as cases in which ≥ 10 dead bats were counted or estimated at a specific location within a maximum timescale of a year, and more typically within a few days or a season. We tabulated 1180 MMEs within nine categories. Prior to 2000, intentional killing by humans caused the greatest proportion of MMEs in bats. In North America and Europe, people typically killed bats because they were perceived as nuisances. Intentional killing occurred in South America for vampire bat control, in Asia and Australia for fruit depredation control, and in Africa and Asia for human food. Biotic factors, accidents, and natural abiotic factors were also important historically. Chemical contaminants were confirmed causes of MMEs in North America, Europe, and in islands. Viral and bacterial diseases ranked low as causes of MMEs in bats. Two factors led to a major shift in causes of MMEs in bats at around 2000: the global increase of industrial wind-power facilities and the outbreak of white-nose syndrome in North America. Collisions with wind turbines and white-nose syndrome are now the leading causes of reported MMEs in bats. Collectively, over half of all reported MMEs were of anthropogenic origin. The documented occurrence of MMEs in bats due to abiotic factors such as intense storms, flooding, heat waves, and drought is likely to increase in the future with climate change. Coupled with the chronic threats of roosting and foraging habitat loss, increasing mortality through MMEs is unlikely to be compensated for, given the need for high survival in the dynamics of bat populations.","container-title":"Mammal Review","DOI":"10.1111/mam.12064","journalAbbreviation":"Mammal Review","page":"n/a-n/a","source":"ResearchGate","title":"Multiple mortality events in bats: A global review","title-short":"Multiple mortality events in bats","volume":"46","author":[{"family":"O’Shea","given":"Thomas"},{"family":"Cryan","given":"Paul"},{"family":"Hayman","given":"David"},{"family":"Plowright","given":"Raina"},{"family":"Streicker","given":"Daniel"}],"issued":{"date-parts":[["2016",2,1]]}}}],"schema":"https://github.com/citation-style-language/schema/raw/master/csl-citation.json"} </w:instrText>
      </w:r>
      <w:r w:rsidR="00E15831" w:rsidRPr="00AD3FB8">
        <w:rPr>
          <w:rFonts w:ascii="Arial" w:hAnsi="Arial" w:cs="Arial"/>
          <w:lang w:val="en-US"/>
        </w:rPr>
        <w:fldChar w:fldCharType="separate"/>
      </w:r>
      <w:r w:rsidR="00C56652" w:rsidRPr="00404D29">
        <w:rPr>
          <w:rFonts w:ascii="Arial" w:hAnsi="Arial" w:cs="Arial"/>
          <w:szCs w:val="24"/>
          <w:lang w:val="en-US"/>
        </w:rPr>
        <w:t xml:space="preserve">(O’Shea </w:t>
      </w:r>
      <w:r w:rsidR="00C56652" w:rsidRPr="00404D29">
        <w:rPr>
          <w:rFonts w:ascii="Arial" w:hAnsi="Arial" w:cs="Arial"/>
          <w:i/>
          <w:iCs/>
          <w:szCs w:val="24"/>
          <w:lang w:val="en-US"/>
        </w:rPr>
        <w:t>et al.</w:t>
      </w:r>
      <w:r w:rsidR="00C56652" w:rsidRPr="00404D29">
        <w:rPr>
          <w:rFonts w:ascii="Arial" w:hAnsi="Arial" w:cs="Arial"/>
          <w:szCs w:val="24"/>
          <w:lang w:val="en-US"/>
        </w:rPr>
        <w:t xml:space="preserve"> 2016)</w:t>
      </w:r>
      <w:r w:rsidR="00E15831" w:rsidRPr="00AD3FB8">
        <w:rPr>
          <w:rFonts w:ascii="Arial" w:hAnsi="Arial" w:cs="Arial"/>
          <w:lang w:val="en-US"/>
        </w:rPr>
        <w:fldChar w:fldCharType="end"/>
      </w:r>
      <w:r w:rsidR="00E15831" w:rsidRPr="00AD3FB8">
        <w:rPr>
          <w:rFonts w:ascii="Arial" w:hAnsi="Arial" w:cs="Arial"/>
          <w:lang w:val="en-US"/>
        </w:rPr>
        <w:t>.</w:t>
      </w:r>
      <w:r w:rsidR="00E15831">
        <w:rPr>
          <w:rFonts w:ascii="Arial" w:hAnsi="Arial" w:cs="Arial"/>
          <w:lang w:val="en-US"/>
        </w:rPr>
        <w:t xml:space="preserve"> </w:t>
      </w:r>
      <w:r w:rsidR="002020CD">
        <w:rPr>
          <w:rFonts w:ascii="Arial" w:hAnsi="Arial" w:cs="Arial"/>
          <w:lang w:val="en-US"/>
        </w:rPr>
        <w:t>In addition</w:t>
      </w:r>
      <w:r w:rsidR="003F09D2" w:rsidRPr="003F09D2">
        <w:rPr>
          <w:rFonts w:ascii="Arial" w:hAnsi="Arial" w:cs="Arial"/>
          <w:lang w:val="en-US"/>
        </w:rPr>
        <w:t xml:space="preserve"> to</w:t>
      </w:r>
      <w:r w:rsidR="003F09D2">
        <w:rPr>
          <w:rFonts w:ascii="Arial" w:hAnsi="Arial" w:cs="Arial"/>
          <w:i/>
          <w:lang w:val="en-US"/>
        </w:rPr>
        <w:t xml:space="preserve"> </w:t>
      </w:r>
      <w:r w:rsidR="008E70F2">
        <w:rPr>
          <w:rFonts w:ascii="Arial" w:hAnsi="Arial" w:cs="Arial"/>
          <w:lang w:val="en-US"/>
        </w:rPr>
        <w:t xml:space="preserve">hunting and collecting, bats </w:t>
      </w:r>
      <w:r w:rsidR="002020CD">
        <w:rPr>
          <w:rFonts w:ascii="Arial" w:hAnsi="Arial" w:cs="Arial"/>
          <w:lang w:val="en-US"/>
        </w:rPr>
        <w:t>are often get intentionally</w:t>
      </w:r>
      <w:r w:rsidR="008E70F2">
        <w:rPr>
          <w:rFonts w:ascii="Arial" w:hAnsi="Arial" w:cs="Arial"/>
          <w:lang w:val="en-US"/>
        </w:rPr>
        <w:t xml:space="preserve"> killed </w:t>
      </w:r>
      <w:r w:rsidR="002020CD">
        <w:rPr>
          <w:rFonts w:ascii="Arial" w:hAnsi="Arial" w:cs="Arial"/>
          <w:lang w:val="en-US"/>
        </w:rPr>
        <w:t xml:space="preserve">to prevent </w:t>
      </w:r>
      <w:r w:rsidR="00E15831">
        <w:rPr>
          <w:rFonts w:ascii="Arial" w:hAnsi="Arial" w:cs="Arial"/>
          <w:lang w:val="en-US"/>
        </w:rPr>
        <w:t>potential disease transmi</w:t>
      </w:r>
      <w:r w:rsidR="002020CD">
        <w:rPr>
          <w:rFonts w:ascii="Arial" w:hAnsi="Arial" w:cs="Arial"/>
          <w:lang w:val="en-US"/>
        </w:rPr>
        <w:t>ssion</w:t>
      </w:r>
      <w:r w:rsidR="00E15831">
        <w:rPr>
          <w:rFonts w:ascii="Arial" w:hAnsi="Arial" w:cs="Arial"/>
          <w:lang w:val="en-US"/>
        </w:rPr>
        <w:t xml:space="preserve">, </w:t>
      </w:r>
      <w:r w:rsidR="002020CD">
        <w:rPr>
          <w:rFonts w:ascii="Arial" w:hAnsi="Arial" w:cs="Arial"/>
          <w:lang w:val="en-US"/>
        </w:rPr>
        <w:t xml:space="preserve">due to </w:t>
      </w:r>
      <w:r w:rsidR="008E70F2">
        <w:rPr>
          <w:rFonts w:ascii="Arial" w:hAnsi="Arial" w:cs="Arial"/>
          <w:lang w:val="en-US"/>
        </w:rPr>
        <w:t xml:space="preserve">emotional fear, </w:t>
      </w:r>
      <w:r w:rsidR="002020CD">
        <w:rPr>
          <w:rFonts w:ascii="Arial" w:hAnsi="Arial" w:cs="Arial"/>
          <w:lang w:val="en-US"/>
        </w:rPr>
        <w:t xml:space="preserve">for </w:t>
      </w:r>
      <w:r w:rsidR="008E70F2">
        <w:rPr>
          <w:rFonts w:ascii="Arial" w:hAnsi="Arial" w:cs="Arial"/>
          <w:lang w:val="en-US"/>
        </w:rPr>
        <w:t xml:space="preserve">crop protection, </w:t>
      </w:r>
      <w:r w:rsidR="002020CD">
        <w:rPr>
          <w:rFonts w:ascii="Arial" w:hAnsi="Arial" w:cs="Arial"/>
          <w:lang w:val="en-US"/>
        </w:rPr>
        <w:t xml:space="preserve">for </w:t>
      </w:r>
      <w:r w:rsidR="001E35B8">
        <w:rPr>
          <w:rFonts w:ascii="Arial" w:hAnsi="Arial" w:cs="Arial"/>
          <w:lang w:val="en-US"/>
        </w:rPr>
        <w:t>pest control in buildings</w:t>
      </w:r>
      <w:r w:rsidR="00E15831">
        <w:rPr>
          <w:rFonts w:ascii="Arial" w:hAnsi="Arial" w:cs="Arial"/>
          <w:lang w:val="en-US"/>
        </w:rPr>
        <w:t xml:space="preserve">, </w:t>
      </w:r>
      <w:r w:rsidR="008E70F2">
        <w:rPr>
          <w:rFonts w:ascii="Arial" w:hAnsi="Arial" w:cs="Arial"/>
          <w:lang w:val="en-US"/>
        </w:rPr>
        <w:t xml:space="preserve">or </w:t>
      </w:r>
      <w:r w:rsidR="00E15831">
        <w:rPr>
          <w:rFonts w:ascii="Arial" w:hAnsi="Arial" w:cs="Arial"/>
          <w:lang w:val="en-US"/>
        </w:rPr>
        <w:t xml:space="preserve">simply </w:t>
      </w:r>
      <w:r w:rsidR="002020CD">
        <w:rPr>
          <w:rFonts w:ascii="Arial" w:hAnsi="Arial" w:cs="Arial"/>
          <w:lang w:val="en-US"/>
        </w:rPr>
        <w:t xml:space="preserve">for </w:t>
      </w:r>
      <w:r w:rsidR="008E70F2">
        <w:rPr>
          <w:rFonts w:ascii="Arial" w:hAnsi="Arial" w:cs="Arial"/>
          <w:lang w:val="en-US"/>
        </w:rPr>
        <w:t xml:space="preserve">vandalism </w:t>
      </w:r>
      <w:r w:rsidR="008E70F2" w:rsidRPr="008E70F2">
        <w:rPr>
          <w:rFonts w:ascii="Arial" w:hAnsi="Arial" w:cs="Arial"/>
          <w:lang w:val="en-US"/>
        </w:rPr>
        <w:fldChar w:fldCharType="begin"/>
      </w:r>
      <w:r w:rsidR="00C56652">
        <w:rPr>
          <w:rFonts w:ascii="Arial" w:hAnsi="Arial" w:cs="Arial"/>
          <w:lang w:val="en-US"/>
        </w:rPr>
        <w:instrText xml:space="preserve"> ADDIN ZOTERO_ITEM CSL_CITATION {"citationID":"a2iur2st04t","properties":{"formattedCitation":"(Frick {\\i{}et al.} 2019)","plainCitation":"(Frick et al. 2019)","noteIndex":0},"citationItems":[{"id":1769,"uris":["http://zotero.org/users/local/B6GulUkZ/items/GV2H6Y7M"],"itemData":{"id":1769,"type":"article-journal","abstract":"Bats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8E70F2" w:rsidRPr="008E70F2">
        <w:rPr>
          <w:rFonts w:ascii="Arial" w:hAnsi="Arial" w:cs="Arial"/>
          <w:lang w:val="en-US"/>
        </w:rPr>
        <w:fldChar w:fldCharType="separate"/>
      </w:r>
      <w:r w:rsidR="00C56652" w:rsidRPr="00C56652">
        <w:rPr>
          <w:rFonts w:ascii="Arial" w:hAnsi="Arial" w:cs="Arial"/>
          <w:szCs w:val="24"/>
        </w:rPr>
        <w:t xml:space="preserve">(Frick </w:t>
      </w:r>
      <w:r w:rsidR="00C56652" w:rsidRPr="00C56652">
        <w:rPr>
          <w:rFonts w:ascii="Arial" w:hAnsi="Arial" w:cs="Arial"/>
          <w:i/>
          <w:iCs/>
          <w:szCs w:val="24"/>
        </w:rPr>
        <w:t>et al.</w:t>
      </w:r>
      <w:r w:rsidR="00C56652" w:rsidRPr="00C56652">
        <w:rPr>
          <w:rFonts w:ascii="Arial" w:hAnsi="Arial" w:cs="Arial"/>
          <w:szCs w:val="24"/>
        </w:rPr>
        <w:t xml:space="preserve"> 2019)</w:t>
      </w:r>
      <w:r w:rsidR="008E70F2" w:rsidRPr="008E70F2">
        <w:rPr>
          <w:rFonts w:ascii="Arial" w:hAnsi="Arial" w:cs="Arial"/>
          <w:lang w:val="en-US"/>
        </w:rPr>
        <w:fldChar w:fldCharType="end"/>
      </w:r>
      <w:r w:rsidR="008E70F2" w:rsidRPr="008E70F2">
        <w:rPr>
          <w:rFonts w:ascii="Arial" w:hAnsi="Arial" w:cs="Arial"/>
          <w:lang w:val="en-US"/>
        </w:rPr>
        <w:t>.</w:t>
      </w:r>
      <w:r w:rsidR="00E15831">
        <w:rPr>
          <w:rFonts w:ascii="Arial" w:hAnsi="Arial" w:cs="Arial"/>
          <w:lang w:val="en-US"/>
        </w:rPr>
        <w:t xml:space="preserve"> </w:t>
      </w:r>
    </w:p>
    <w:p w14:paraId="1C7D6116" w14:textId="203463A5" w:rsidR="004575E0" w:rsidRDefault="002020CD" w:rsidP="002A1C68">
      <w:pPr>
        <w:tabs>
          <w:tab w:val="left" w:pos="1139"/>
        </w:tabs>
        <w:jc w:val="both"/>
        <w:rPr>
          <w:rFonts w:ascii="Arial" w:hAnsi="Arial" w:cs="Arial"/>
          <w:lang w:val="en-US"/>
        </w:rPr>
      </w:pPr>
      <w:r>
        <w:rPr>
          <w:rFonts w:ascii="Arial" w:hAnsi="Arial" w:cs="Arial"/>
          <w:lang w:val="en-US"/>
        </w:rPr>
        <w:t>The threats to</w:t>
      </w:r>
      <w:r w:rsidR="005E086A">
        <w:rPr>
          <w:rFonts w:ascii="Arial" w:hAnsi="Arial" w:cs="Arial"/>
          <w:lang w:val="en-US"/>
        </w:rPr>
        <w:t xml:space="preserve"> the 28 listed migratory insectivorous bat sp</w:t>
      </w:r>
      <w:r w:rsidR="001E35B8">
        <w:rPr>
          <w:rFonts w:ascii="Arial" w:hAnsi="Arial" w:cs="Arial"/>
          <w:lang w:val="en-US"/>
        </w:rPr>
        <w:t xml:space="preserve">ecies (Supplement 2) are shown </w:t>
      </w:r>
      <w:r w:rsidR="005E086A">
        <w:rPr>
          <w:rFonts w:ascii="Arial" w:hAnsi="Arial" w:cs="Arial"/>
          <w:lang w:val="en-US"/>
        </w:rPr>
        <w:t>in Fig</w:t>
      </w:r>
      <w:r w:rsidR="001E35B8">
        <w:rPr>
          <w:rFonts w:ascii="Arial" w:hAnsi="Arial" w:cs="Arial"/>
          <w:lang w:val="en-US"/>
        </w:rPr>
        <w:t>ure</w:t>
      </w:r>
      <w:r w:rsidR="005E086A">
        <w:rPr>
          <w:rFonts w:ascii="Arial" w:hAnsi="Arial" w:cs="Arial"/>
          <w:lang w:val="en-US"/>
        </w:rPr>
        <w:t xml:space="preserve"> </w:t>
      </w:r>
      <w:r w:rsidR="002437C9">
        <w:rPr>
          <w:rFonts w:ascii="Arial" w:hAnsi="Arial" w:cs="Arial"/>
          <w:lang w:val="en-US"/>
        </w:rPr>
        <w:t>2</w:t>
      </w:r>
      <w:r>
        <w:rPr>
          <w:rFonts w:ascii="Arial" w:hAnsi="Arial" w:cs="Arial"/>
          <w:lang w:val="en-US"/>
        </w:rPr>
        <w:t>2</w:t>
      </w:r>
      <w:r w:rsidR="005E086A">
        <w:rPr>
          <w:rFonts w:ascii="Arial" w:hAnsi="Arial" w:cs="Arial"/>
          <w:lang w:val="en-US"/>
        </w:rPr>
        <w:t xml:space="preserve">. </w:t>
      </w:r>
      <w:r w:rsidR="002437C9">
        <w:rPr>
          <w:rFonts w:ascii="Arial" w:hAnsi="Arial" w:cs="Arial"/>
          <w:lang w:val="en-US"/>
        </w:rPr>
        <w:t>66.7% of the bat species were threatened by human intrusions and disturb</w:t>
      </w:r>
      <w:r>
        <w:rPr>
          <w:rFonts w:ascii="Arial" w:hAnsi="Arial" w:cs="Arial"/>
          <w:lang w:val="en-US"/>
        </w:rPr>
        <w:t xml:space="preserve">ances, including </w:t>
      </w:r>
      <w:r w:rsidR="002437C9">
        <w:rPr>
          <w:rFonts w:ascii="Arial" w:hAnsi="Arial" w:cs="Arial"/>
          <w:lang w:val="en-US"/>
        </w:rPr>
        <w:t>r</w:t>
      </w:r>
      <w:r w:rsidR="002437C9" w:rsidRPr="002437C9">
        <w:rPr>
          <w:rFonts w:ascii="Arial" w:hAnsi="Arial" w:cs="Arial"/>
          <w:lang w:val="en-US"/>
        </w:rPr>
        <w:t>ecreational activities</w:t>
      </w:r>
      <w:r w:rsidR="002437C9">
        <w:rPr>
          <w:rFonts w:ascii="Arial" w:hAnsi="Arial" w:cs="Arial"/>
          <w:lang w:val="en-US"/>
        </w:rPr>
        <w:t xml:space="preserve">, war or </w:t>
      </w:r>
      <w:r w:rsidR="002437C9" w:rsidRPr="002437C9">
        <w:rPr>
          <w:rFonts w:ascii="Arial" w:hAnsi="Arial" w:cs="Arial"/>
          <w:lang w:val="en-US"/>
        </w:rPr>
        <w:t>military exercises</w:t>
      </w:r>
      <w:r w:rsidR="002437C9">
        <w:rPr>
          <w:rFonts w:ascii="Arial" w:hAnsi="Arial" w:cs="Arial"/>
          <w:lang w:val="en-US"/>
        </w:rPr>
        <w:t xml:space="preserve">, and work and other activities. </w:t>
      </w:r>
      <w:r>
        <w:rPr>
          <w:rFonts w:ascii="Arial" w:hAnsi="Arial" w:cs="Arial"/>
          <w:lang w:val="en-US"/>
        </w:rPr>
        <w:t>B</w:t>
      </w:r>
      <w:r w:rsidR="002437C9">
        <w:rPr>
          <w:rFonts w:ascii="Arial" w:hAnsi="Arial" w:cs="Arial"/>
          <w:lang w:val="en-US"/>
        </w:rPr>
        <w:t>oth win</w:t>
      </w:r>
      <w:r w:rsidR="000B770D">
        <w:rPr>
          <w:rFonts w:ascii="Arial" w:hAnsi="Arial" w:cs="Arial"/>
          <w:lang w:val="en-US"/>
        </w:rPr>
        <w:t>ter and summer roosts ar</w:t>
      </w:r>
      <w:r w:rsidR="001E35B8">
        <w:rPr>
          <w:rFonts w:ascii="Arial" w:hAnsi="Arial" w:cs="Arial"/>
          <w:lang w:val="en-US"/>
        </w:rPr>
        <w:t>e often affected by disturbance</w:t>
      </w:r>
      <w:r w:rsidR="000B770D">
        <w:rPr>
          <w:rFonts w:ascii="Arial" w:hAnsi="Arial" w:cs="Arial"/>
          <w:lang w:val="en-US"/>
        </w:rPr>
        <w:t>. Agriculture and aquaculture</w:t>
      </w:r>
      <w:r>
        <w:rPr>
          <w:rFonts w:ascii="Arial" w:hAnsi="Arial" w:cs="Arial"/>
          <w:lang w:val="en-US"/>
        </w:rPr>
        <w:t>, with their</w:t>
      </w:r>
      <w:r w:rsidR="000B770D">
        <w:rPr>
          <w:rFonts w:ascii="Arial" w:hAnsi="Arial" w:cs="Arial"/>
          <w:lang w:val="en-US"/>
        </w:rPr>
        <w:t xml:space="preserve"> shifting annual and perennial non-timber crops,</w:t>
      </w:r>
      <w:r>
        <w:rPr>
          <w:rFonts w:ascii="Arial" w:hAnsi="Arial" w:cs="Arial"/>
          <w:lang w:val="en-US"/>
        </w:rPr>
        <w:t xml:space="preserve"> and wood and pulp plantations, have</w:t>
      </w:r>
      <w:r w:rsidR="001E35B8">
        <w:rPr>
          <w:rFonts w:ascii="Arial" w:hAnsi="Arial" w:cs="Arial"/>
          <w:lang w:val="en-US"/>
        </w:rPr>
        <w:t xml:space="preserve"> an </w:t>
      </w:r>
      <w:r>
        <w:rPr>
          <w:rFonts w:ascii="Arial" w:hAnsi="Arial" w:cs="Arial"/>
          <w:lang w:val="en-US"/>
        </w:rPr>
        <w:t>impact</w:t>
      </w:r>
      <w:r w:rsidR="000B770D">
        <w:rPr>
          <w:rFonts w:ascii="Arial" w:hAnsi="Arial" w:cs="Arial"/>
          <w:lang w:val="en-US"/>
        </w:rPr>
        <w:t xml:space="preserve"> on 60 % of th</w:t>
      </w:r>
      <w:r>
        <w:rPr>
          <w:rFonts w:ascii="Arial" w:hAnsi="Arial" w:cs="Arial"/>
          <w:lang w:val="en-US"/>
        </w:rPr>
        <w:t xml:space="preserve">e bat species. 53.3% of the bat species were sensitive to energy production and </w:t>
      </w:r>
      <w:r w:rsidR="000B770D">
        <w:rPr>
          <w:rFonts w:ascii="Arial" w:hAnsi="Arial" w:cs="Arial"/>
          <w:lang w:val="en-US"/>
        </w:rPr>
        <w:t>minig, including the</w:t>
      </w:r>
      <w:r w:rsidR="00EA0BE6">
        <w:rPr>
          <w:rFonts w:ascii="Arial" w:hAnsi="Arial" w:cs="Arial"/>
          <w:lang w:val="en-US"/>
        </w:rPr>
        <w:t xml:space="preserve"> production of </w:t>
      </w:r>
      <w:r w:rsidR="001E35B8">
        <w:rPr>
          <w:rFonts w:ascii="Arial" w:hAnsi="Arial" w:cs="Arial"/>
          <w:lang w:val="en-US"/>
        </w:rPr>
        <w:t>renewable energy, and to</w:t>
      </w:r>
      <w:r w:rsidR="00EA0BE6">
        <w:rPr>
          <w:rFonts w:ascii="Arial" w:hAnsi="Arial" w:cs="Arial"/>
          <w:lang w:val="en-US"/>
        </w:rPr>
        <w:t xml:space="preserve"> biological resource use</w:t>
      </w:r>
      <w:r>
        <w:rPr>
          <w:rFonts w:ascii="Arial" w:hAnsi="Arial" w:cs="Arial"/>
          <w:lang w:val="en-US"/>
        </w:rPr>
        <w:t>,</w:t>
      </w:r>
      <w:r w:rsidR="00EA0BE6">
        <w:rPr>
          <w:rFonts w:ascii="Arial" w:hAnsi="Arial" w:cs="Arial"/>
          <w:lang w:val="en-US"/>
        </w:rPr>
        <w:t xml:space="preserve"> su</w:t>
      </w:r>
      <w:r w:rsidR="001E35B8">
        <w:rPr>
          <w:rFonts w:ascii="Arial" w:hAnsi="Arial" w:cs="Arial"/>
          <w:lang w:val="en-US"/>
        </w:rPr>
        <w:t>ch as hunting and wood logging.</w:t>
      </w:r>
    </w:p>
    <w:p w14:paraId="657A8BA3" w14:textId="24C27CC8" w:rsidR="00676E1D" w:rsidRDefault="005E086A" w:rsidP="00676E1D">
      <w:pPr>
        <w:rPr>
          <w:lang w:val="en-US"/>
        </w:rPr>
      </w:pPr>
      <w:r>
        <w:rPr>
          <w:noProof/>
          <w:lang w:eastAsia="de-DE"/>
        </w:rPr>
        <w:drawing>
          <wp:inline distT="0" distB="0" distL="0" distR="0" wp14:anchorId="38DE71E2" wp14:editId="7F9F6E02">
            <wp:extent cx="5972810" cy="2458529"/>
            <wp:effectExtent l="0" t="0" r="8890" b="0"/>
            <wp:docPr id="40" name="Diagramm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189034F1" w14:textId="39C34AD6" w:rsidR="005E086A" w:rsidRDefault="005E086A" w:rsidP="00CD56C3">
      <w:pPr>
        <w:pStyle w:val="Caption"/>
        <w:jc w:val="both"/>
        <w:rPr>
          <w:rFonts w:ascii="Arial" w:hAnsi="Arial" w:cs="Arial"/>
          <w:i w:val="0"/>
          <w:color w:val="808080" w:themeColor="background1" w:themeShade="80"/>
          <w:lang w:val="en-US"/>
        </w:rPr>
      </w:pPr>
      <w:r w:rsidRPr="001E35B8">
        <w:rPr>
          <w:rFonts w:ascii="Arial" w:hAnsi="Arial" w:cs="Arial"/>
          <w:b/>
          <w:i w:val="0"/>
          <w:color w:val="808080" w:themeColor="background1" w:themeShade="80"/>
          <w:lang w:val="en-US"/>
        </w:rPr>
        <w:t xml:space="preserve">Fig. </w:t>
      </w:r>
      <w:r w:rsidRPr="001E35B8">
        <w:rPr>
          <w:rFonts w:ascii="Arial" w:hAnsi="Arial" w:cs="Arial"/>
          <w:b/>
          <w:i w:val="0"/>
          <w:color w:val="808080" w:themeColor="background1" w:themeShade="80"/>
          <w:lang w:val="en-US"/>
        </w:rPr>
        <w:fldChar w:fldCharType="begin"/>
      </w:r>
      <w:r w:rsidRPr="001E35B8">
        <w:rPr>
          <w:rFonts w:ascii="Arial" w:hAnsi="Arial" w:cs="Arial"/>
          <w:b/>
          <w:i w:val="0"/>
          <w:color w:val="808080" w:themeColor="background1" w:themeShade="80"/>
          <w:lang w:val="en-US"/>
        </w:rPr>
        <w:instrText xml:space="preserve"> SEQ Fig. \* ARABIC </w:instrText>
      </w:r>
      <w:r w:rsidRPr="001E35B8">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22</w:t>
      </w:r>
      <w:r w:rsidRPr="001E35B8">
        <w:rPr>
          <w:rFonts w:ascii="Arial" w:hAnsi="Arial" w:cs="Arial"/>
          <w:b/>
          <w:i w:val="0"/>
          <w:color w:val="808080" w:themeColor="background1" w:themeShade="80"/>
          <w:lang w:val="en-US"/>
        </w:rPr>
        <w:fldChar w:fldCharType="end"/>
      </w:r>
      <w:r w:rsidRPr="005E086A">
        <w:rPr>
          <w:rFonts w:ascii="Arial" w:hAnsi="Arial" w:cs="Arial"/>
          <w:i w:val="0"/>
          <w:color w:val="808080" w:themeColor="background1" w:themeShade="80"/>
          <w:lang w:val="en-US"/>
        </w:rPr>
        <w:t xml:space="preserve"> Threats for </w:t>
      </w:r>
      <w:r w:rsidR="002437C9">
        <w:rPr>
          <w:rFonts w:ascii="Arial" w:hAnsi="Arial" w:cs="Arial"/>
          <w:i w:val="0"/>
          <w:color w:val="808080" w:themeColor="background1" w:themeShade="80"/>
          <w:lang w:val="en-US"/>
        </w:rPr>
        <w:t xml:space="preserve">28 </w:t>
      </w:r>
      <w:r w:rsidRPr="005E086A">
        <w:rPr>
          <w:rFonts w:ascii="Arial" w:hAnsi="Arial" w:cs="Arial"/>
          <w:i w:val="0"/>
          <w:color w:val="808080" w:themeColor="background1" w:themeShade="80"/>
          <w:lang w:val="en-US"/>
        </w:rPr>
        <w:t>migra</w:t>
      </w:r>
      <w:r w:rsidR="001E35B8">
        <w:rPr>
          <w:rFonts w:ascii="Arial" w:hAnsi="Arial" w:cs="Arial"/>
          <w:i w:val="0"/>
          <w:color w:val="808080" w:themeColor="background1" w:themeShade="80"/>
          <w:lang w:val="en-US"/>
        </w:rPr>
        <w:t>tory insectivorous</w:t>
      </w:r>
      <w:r w:rsidR="002437C9">
        <w:rPr>
          <w:rFonts w:ascii="Arial" w:hAnsi="Arial" w:cs="Arial"/>
          <w:i w:val="0"/>
          <w:color w:val="808080" w:themeColor="background1" w:themeShade="80"/>
          <w:lang w:val="en-US"/>
        </w:rPr>
        <w:t xml:space="preserve"> bat</w:t>
      </w:r>
      <w:r w:rsidRPr="005E086A">
        <w:rPr>
          <w:rFonts w:ascii="Arial" w:hAnsi="Arial" w:cs="Arial"/>
          <w:i w:val="0"/>
          <w:color w:val="808080" w:themeColor="background1" w:themeShade="80"/>
          <w:lang w:val="en-US"/>
        </w:rPr>
        <w:t xml:space="preserve"> species </w:t>
      </w:r>
      <w:r w:rsidR="00F977C4">
        <w:rPr>
          <w:rFonts w:ascii="Arial" w:hAnsi="Arial" w:cs="Arial"/>
          <w:i w:val="0"/>
          <w:color w:val="808080" w:themeColor="background1" w:themeShade="80"/>
          <w:lang w:val="en-US"/>
        </w:rPr>
        <w:t xml:space="preserve">as </w:t>
      </w:r>
      <w:r w:rsidRPr="005E086A">
        <w:rPr>
          <w:rFonts w:ascii="Arial" w:hAnsi="Arial" w:cs="Arial"/>
          <w:i w:val="0"/>
          <w:color w:val="808080" w:themeColor="background1" w:themeShade="80"/>
          <w:lang w:val="en-US"/>
        </w:rPr>
        <w:t xml:space="preserve">defined by the IUCN </w:t>
      </w:r>
      <w:r w:rsidRPr="005E086A">
        <w:rPr>
          <w:rFonts w:ascii="Arial" w:hAnsi="Arial" w:cs="Arial"/>
          <w:i w:val="0"/>
          <w:color w:val="808080" w:themeColor="background1" w:themeShade="80"/>
          <w:lang w:val="en-US"/>
        </w:rPr>
        <w:fldChar w:fldCharType="begin"/>
      </w:r>
      <w:r w:rsidR="00C56652">
        <w:rPr>
          <w:rFonts w:ascii="Arial" w:hAnsi="Arial" w:cs="Arial"/>
          <w:i w:val="0"/>
          <w:color w:val="808080" w:themeColor="background1" w:themeShade="80"/>
          <w:lang w:val="en-US"/>
        </w:rPr>
        <w:instrText xml:space="preserve"> ADDIN ZOTERO_ITEM CSL_CITATION {"citationID":"BpUfD5Zg","properties":{"formattedCitation":"(IUCN 2023c)","plainCitation":"(IUCN 2023c)","noteIndex":0},"citationItems":[{"id":3149,"uris":["http://zotero.org/users/local/B6GulUkZ/items/FCWS7S6Q"],"itemData":{"id":3149,"type":"webpage","abstract":"Established in 1964, the IUCN Red List of Threatened Species has evolved to become the world’s most comprehensive information source on the global conservation status of animal, fungi and plant species.","container-title":"IUCN Red List of Threatened Species","title":"Threats Classification Scheme","URL":"https://www.iucnredlist.org/en","author":[{"family":"IUCN","given":""}],"accessed":{"date-parts":[["2023",5,31]]},"issued":{"date-parts":[["2023"]]}}}],"schema":"https://github.com/citation-style-language/schema/raw/master/csl-citation.json"} </w:instrText>
      </w:r>
      <w:r w:rsidRPr="005E086A">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lang w:val="en-US"/>
        </w:rPr>
        <w:t>(IUCN 2023c)</w:t>
      </w:r>
      <w:r w:rsidRPr="005E086A">
        <w:rPr>
          <w:rFonts w:ascii="Arial" w:hAnsi="Arial" w:cs="Arial"/>
          <w:i w:val="0"/>
          <w:color w:val="808080" w:themeColor="background1" w:themeShade="80"/>
          <w:lang w:val="en-US"/>
        </w:rPr>
        <w:fldChar w:fldCharType="end"/>
      </w:r>
      <w:r w:rsidRPr="005E086A">
        <w:rPr>
          <w:rFonts w:ascii="Arial" w:hAnsi="Arial" w:cs="Arial"/>
          <w:i w:val="0"/>
          <w:color w:val="808080" w:themeColor="background1" w:themeShade="80"/>
          <w:lang w:val="en-US"/>
        </w:rPr>
        <w:t xml:space="preserve">. Categories of the threats are based on categorization from </w:t>
      </w:r>
      <w:r w:rsidRPr="005E086A">
        <w:rPr>
          <w:rFonts w:ascii="Arial" w:hAnsi="Arial" w:cs="Arial"/>
          <w:i w:val="0"/>
          <w:color w:val="808080" w:themeColor="background1" w:themeShade="80"/>
          <w:lang w:val="en-US"/>
        </w:rPr>
        <w:fldChar w:fldCharType="begin"/>
      </w:r>
      <w:r w:rsidR="00C56652">
        <w:rPr>
          <w:rFonts w:ascii="Arial" w:hAnsi="Arial" w:cs="Arial"/>
          <w:i w:val="0"/>
          <w:color w:val="808080" w:themeColor="background1" w:themeShade="80"/>
          <w:lang w:val="en-US"/>
        </w:rPr>
        <w:instrText xml:space="preserve"> ADDIN ZOTERO_ITEM CSL_CITATION {"citationID":"hRSSNC2x","properties":{"formattedCitation":"(Salafsky {\\i{}et al.} 2008)","plainCitation":"(Salafsky et al. 2008)","dontUpdate":true,"noteIndex":0},"citationItems":[{"id":3073,"uris":["http://zotero.org/users/local/B6GulUkZ/items/Y92TJGEN"],"itemData":{"id":3073,"type":"article-journal","abstract":"Abstract: An essential foundation of any science is a standard lexicon. Any given conservation project can be described in terms of the biodiversity targets, direct threats, contributing factors at the project site, and the conservation actions that the project team is employing to change the situation. These common elements can be linked in a causal chain, which represents a theory of change about how the conservation actions are intended to bring about desired project outcomes. If project teams want to describe and share their work and learn from one another, they need a standard and precise lexicon to specifically describe each node along this chain. To date, there have been several independent efforts to develop standard classifications for the direct threats that affect biodiversity and the conservation actions required to counteract these threats. Recognizing that it is far more effective to have only one accepted global scheme, we merged these separate efforts into unified classifications of threats and actions, which we present here. Each classification is a hierarchical listing of terms and associated definitions. The classifications are comprehensive and exclusive at the upper levels of the hierarchy, expandable at the lower levels, and simple, consistent, and scalable at all levels. We tested these classifications by applying them post hoc to 1191 threatened bird species and 737 conservation projects. Almost all threats and actions could be assigned to the new classification systems, save for some cases lacking detailed information. Furthermore, the new classification systems provided an improved way of analyzing and comparing information across projects when compared with earlier systems. We believe that widespread adoption of these classifications will help practitioners more systematically identify threats and appropriate actions, managers to more efficiently set priorities and allocate resources, and most important, facilitate cross-project learning and the development of a systematic science of conservation.","container-title":"Conservation Biology","DOI":"10.1111/j.1523-1739.2008.00937.x","ISSN":"1523-1739","issue":"4","language":"en","note":"_eprint: https://onlinelibrary.wiley.com/doi/pdf/10.1111/j.1523-1739.2008.00937.x","page":"897-911","source":"Wiley Online Library","title":"A Standard Lexicon for Biodiversity Conservation: Unified Classifications of Threats and Actions","title-short":"A Standard Lexicon for Biodiversity Conservation","volume":"22","author":[{"family":"Salafsky","given":"Nick"},{"family":"Salzer","given":"Daniel"},{"family":"Stattersfield","given":"Alison J."},{"family":"Hilton-Taylor","given":"Craig"},{"family":"Neugarten","given":"Rachel"},{"family":"Butchart","given":"Stuart H. M."},{"family":"Collen","given":"Ben"},{"family":"Cox","given":"Neil"},{"family":"Master","given":"Lawrence L."},{"family":"O'connor","given":"Sheila"},{"family":"Wilkie","given":"David"}],"issued":{"date-parts":[["2008"]]}}}],"schema":"https://github.com/citation-style-language/schema/raw/master/csl-citation.json"} </w:instrText>
      </w:r>
      <w:r w:rsidRPr="005E086A">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szCs w:val="24"/>
          <w:lang w:val="en-US"/>
        </w:rPr>
        <w:t xml:space="preserve">Salafsky </w:t>
      </w:r>
      <w:r w:rsidRPr="005B645D">
        <w:rPr>
          <w:rFonts w:ascii="Arial" w:hAnsi="Arial" w:cs="Arial"/>
          <w:iCs w:val="0"/>
          <w:color w:val="808080" w:themeColor="background1" w:themeShade="80"/>
          <w:szCs w:val="24"/>
          <w:lang w:val="en-US"/>
        </w:rPr>
        <w:t>et al.</w:t>
      </w:r>
      <w:r w:rsidRPr="005B645D">
        <w:rPr>
          <w:rFonts w:ascii="Arial" w:hAnsi="Arial" w:cs="Arial"/>
          <w:color w:val="808080" w:themeColor="background1" w:themeShade="80"/>
          <w:szCs w:val="24"/>
          <w:lang w:val="en-US"/>
        </w:rPr>
        <w:t xml:space="preserve"> </w:t>
      </w:r>
      <w:r w:rsidRPr="005B645D">
        <w:rPr>
          <w:rFonts w:ascii="Arial" w:hAnsi="Arial" w:cs="Arial"/>
          <w:i w:val="0"/>
          <w:color w:val="808080" w:themeColor="background1" w:themeShade="80"/>
          <w:szCs w:val="24"/>
          <w:lang w:val="en-US"/>
        </w:rPr>
        <w:t>(2008)</w:t>
      </w:r>
      <w:r w:rsidRPr="005E086A">
        <w:rPr>
          <w:rFonts w:ascii="Arial" w:hAnsi="Arial" w:cs="Arial"/>
          <w:i w:val="0"/>
          <w:color w:val="808080" w:themeColor="background1" w:themeShade="80"/>
          <w:lang w:val="en-US"/>
        </w:rPr>
        <w:fldChar w:fldCharType="end"/>
      </w:r>
      <w:r w:rsidRPr="005E086A">
        <w:rPr>
          <w:rFonts w:ascii="Arial" w:hAnsi="Arial" w:cs="Arial"/>
          <w:i w:val="0"/>
          <w:color w:val="808080" w:themeColor="background1" w:themeShade="80"/>
          <w:lang w:val="en-US"/>
        </w:rPr>
        <w:t xml:space="preserve"> and can be found in the threats clas</w:t>
      </w:r>
      <w:r w:rsidR="0043502A">
        <w:rPr>
          <w:rFonts w:ascii="Arial" w:hAnsi="Arial" w:cs="Arial"/>
          <w:i w:val="0"/>
          <w:color w:val="808080" w:themeColor="background1" w:themeShade="80"/>
          <w:lang w:val="en-US"/>
        </w:rPr>
        <w:t>sifdication scheme of the IUCN.</w:t>
      </w:r>
      <w:r w:rsidR="00CD56C3">
        <w:rPr>
          <w:rFonts w:ascii="Arial" w:hAnsi="Arial" w:cs="Arial"/>
          <w:i w:val="0"/>
          <w:color w:val="808080" w:themeColor="background1" w:themeShade="80"/>
          <w:lang w:val="en-US"/>
        </w:rPr>
        <w:t xml:space="preserve"> </w:t>
      </w:r>
      <w:r w:rsidR="00CD56C3" w:rsidRPr="00CE5DE9">
        <w:rPr>
          <w:rFonts w:ascii="Arial" w:hAnsi="Arial" w:cs="Arial"/>
          <w:i w:val="0"/>
          <w:color w:val="808080" w:themeColor="background1" w:themeShade="80"/>
          <w:lang w:val="en-US"/>
        </w:rPr>
        <w:t>Proportions are based on: Human intrusions &amp; disturbance (n = 10), Agriculture &amp; aquaculture (n = 9), Energy production &amp; mining (n = 8), Biological resource use (n = 8), Residential &amp; commercial development (n = 7), Transportation &amp; service corridors (n = 6), Pollution (n = 6), Climate change &amp; severe weather (n = 6), Natural system modifications (n = 4), Invasive &amp; other problematic species, genes &amp; diseases (n = 1), Geological events (n = 0).</w:t>
      </w:r>
    </w:p>
    <w:p w14:paraId="349E5FD4" w14:textId="4E89FDF4" w:rsidR="00E10D8B" w:rsidRPr="003435EA" w:rsidRDefault="00F977C4" w:rsidP="003435EA">
      <w:pPr>
        <w:jc w:val="both"/>
        <w:rPr>
          <w:rFonts w:ascii="Arial" w:hAnsi="Arial" w:cs="Arial"/>
          <w:lang w:val="en-US"/>
        </w:rPr>
      </w:pPr>
      <w:r>
        <w:rPr>
          <w:rFonts w:ascii="Arial" w:hAnsi="Arial" w:cs="Arial"/>
          <w:lang w:val="en-US"/>
        </w:rPr>
        <w:t>T</w:t>
      </w:r>
      <w:r w:rsidR="003435EA" w:rsidRPr="003435EA">
        <w:rPr>
          <w:rFonts w:ascii="Arial" w:hAnsi="Arial" w:cs="Arial"/>
          <w:lang w:val="en-US"/>
        </w:rPr>
        <w:t xml:space="preserve">hreats </w:t>
      </w:r>
      <w:r>
        <w:rPr>
          <w:rFonts w:ascii="Arial" w:hAnsi="Arial" w:cs="Arial"/>
          <w:lang w:val="en-US"/>
        </w:rPr>
        <w:t>to</w:t>
      </w:r>
      <w:r w:rsidR="003435EA" w:rsidRPr="003435EA">
        <w:rPr>
          <w:rFonts w:ascii="Arial" w:hAnsi="Arial" w:cs="Arial"/>
          <w:lang w:val="en-US"/>
        </w:rPr>
        <w:t xml:space="preserve"> migratory insect</w:t>
      </w:r>
      <w:r>
        <w:rPr>
          <w:rFonts w:ascii="Arial" w:hAnsi="Arial" w:cs="Arial"/>
          <w:lang w:val="en-US"/>
        </w:rPr>
        <w:t>ivorous bat spe</w:t>
      </w:r>
      <w:r w:rsidR="003435EA" w:rsidRPr="003435EA">
        <w:rPr>
          <w:rFonts w:ascii="Arial" w:hAnsi="Arial" w:cs="Arial"/>
          <w:lang w:val="en-US"/>
        </w:rPr>
        <w:t xml:space="preserve">cies </w:t>
      </w:r>
      <w:r>
        <w:rPr>
          <w:rFonts w:ascii="Arial" w:hAnsi="Arial" w:cs="Arial"/>
          <w:lang w:val="en-US"/>
        </w:rPr>
        <w:t>result in six types of stresses (Fig. 23</w:t>
      </w:r>
      <w:r w:rsidR="003435EA">
        <w:rPr>
          <w:rFonts w:ascii="Arial" w:hAnsi="Arial" w:cs="Arial"/>
          <w:lang w:val="en-US"/>
        </w:rPr>
        <w:t>). The dominant stresses are ecosystem degradation (e.g</w:t>
      </w:r>
      <w:r>
        <w:rPr>
          <w:rFonts w:ascii="Arial" w:hAnsi="Arial" w:cs="Arial"/>
          <w:lang w:val="en-US"/>
        </w:rPr>
        <w:t>. direct damage to an ecosystem</w:t>
      </w:r>
      <w:r w:rsidR="003435EA">
        <w:rPr>
          <w:rFonts w:ascii="Arial" w:hAnsi="Arial" w:cs="Arial"/>
          <w:lang w:val="en-US"/>
        </w:rPr>
        <w:t xml:space="preserve"> condition) and species disturbance </w:t>
      </w:r>
      <w:r>
        <w:rPr>
          <w:rFonts w:ascii="Arial" w:hAnsi="Arial" w:cs="Arial"/>
          <w:lang w:val="en-US"/>
        </w:rPr>
        <w:t xml:space="preserve">(e.g. direct harm to a species), which </w:t>
      </w:r>
      <w:r w:rsidR="003435EA">
        <w:rPr>
          <w:rFonts w:ascii="Arial" w:hAnsi="Arial" w:cs="Arial"/>
          <w:lang w:val="en-US"/>
        </w:rPr>
        <w:t>affect</w:t>
      </w:r>
      <w:r>
        <w:rPr>
          <w:rFonts w:ascii="Arial" w:hAnsi="Arial" w:cs="Arial"/>
          <w:lang w:val="en-US"/>
        </w:rPr>
        <w:t>ed</w:t>
      </w:r>
      <w:r w:rsidR="003435EA">
        <w:rPr>
          <w:rFonts w:ascii="Arial" w:hAnsi="Arial" w:cs="Arial"/>
          <w:lang w:val="en-US"/>
        </w:rPr>
        <w:t xml:space="preserve"> 86.7% of the bat species.  73.3% </w:t>
      </w:r>
      <w:r w:rsidR="00D123BD">
        <w:rPr>
          <w:rFonts w:ascii="Arial" w:hAnsi="Arial" w:cs="Arial"/>
          <w:lang w:val="en-US"/>
        </w:rPr>
        <w:t>of the species suffer from ecosystem conversion</w:t>
      </w:r>
      <w:r>
        <w:rPr>
          <w:rFonts w:ascii="Arial" w:hAnsi="Arial" w:cs="Arial"/>
          <w:lang w:val="en-US"/>
        </w:rPr>
        <w:t>,</w:t>
      </w:r>
      <w:r w:rsidR="00D123BD">
        <w:rPr>
          <w:rFonts w:ascii="Arial" w:hAnsi="Arial" w:cs="Arial"/>
          <w:lang w:val="en-US"/>
        </w:rPr>
        <w:t xml:space="preserve"> which </w:t>
      </w:r>
      <w:r>
        <w:rPr>
          <w:rFonts w:ascii="Arial" w:hAnsi="Arial" w:cs="Arial"/>
          <w:lang w:val="en-US"/>
        </w:rPr>
        <w:t>involves</w:t>
      </w:r>
      <w:r w:rsidR="00D123BD">
        <w:rPr>
          <w:rFonts w:ascii="Arial" w:hAnsi="Arial" w:cs="Arial"/>
          <w:lang w:val="en-US"/>
        </w:rPr>
        <w:t xml:space="preserve"> massive changes</w:t>
      </w:r>
      <w:r>
        <w:rPr>
          <w:rFonts w:ascii="Arial" w:hAnsi="Arial" w:cs="Arial"/>
          <w:lang w:val="en-US"/>
        </w:rPr>
        <w:t xml:space="preserve"> to</w:t>
      </w:r>
      <w:r w:rsidR="00D123BD">
        <w:rPr>
          <w:rFonts w:ascii="Arial" w:hAnsi="Arial" w:cs="Arial"/>
          <w:lang w:val="en-US"/>
        </w:rPr>
        <w:t xml:space="preserve"> an ecosystem. Species mortality (</w:t>
      </w:r>
      <w:r>
        <w:rPr>
          <w:rFonts w:ascii="Arial" w:hAnsi="Arial" w:cs="Arial"/>
          <w:lang w:val="en-US"/>
        </w:rPr>
        <w:t>e.g. direct killing or capturing</w:t>
      </w:r>
      <w:r w:rsidR="00D123BD">
        <w:rPr>
          <w:rFonts w:ascii="Arial" w:hAnsi="Arial" w:cs="Arial"/>
          <w:lang w:val="en-US"/>
        </w:rPr>
        <w:t xml:space="preserve"> of species) accounted for 60% of </w:t>
      </w:r>
      <w:r>
        <w:rPr>
          <w:rFonts w:ascii="Arial" w:hAnsi="Arial" w:cs="Arial"/>
          <w:lang w:val="en-US"/>
        </w:rPr>
        <w:t>species affected</w:t>
      </w:r>
      <w:r w:rsidR="00D123BD">
        <w:rPr>
          <w:rFonts w:ascii="Arial" w:hAnsi="Arial" w:cs="Arial"/>
          <w:lang w:val="en-US"/>
        </w:rPr>
        <w:t xml:space="preserve">, while 33.3% could </w:t>
      </w:r>
      <w:r>
        <w:rPr>
          <w:rFonts w:ascii="Arial" w:hAnsi="Arial" w:cs="Arial"/>
          <w:lang w:val="en-US"/>
        </w:rPr>
        <w:t>be attributed</w:t>
      </w:r>
      <w:r w:rsidR="00D123BD">
        <w:rPr>
          <w:rFonts w:ascii="Arial" w:hAnsi="Arial" w:cs="Arial"/>
          <w:lang w:val="en-US"/>
        </w:rPr>
        <w:t xml:space="preserve"> to indirect ecosystem and indirect species effects</w:t>
      </w:r>
      <w:r>
        <w:rPr>
          <w:rFonts w:ascii="Arial" w:hAnsi="Arial" w:cs="Arial"/>
          <w:lang w:val="en-US"/>
        </w:rPr>
        <w:t>,</w:t>
      </w:r>
      <w:r w:rsidR="00D123BD">
        <w:rPr>
          <w:rFonts w:ascii="Arial" w:hAnsi="Arial" w:cs="Arial"/>
          <w:lang w:val="en-US"/>
        </w:rPr>
        <w:t xml:space="preserve"> such as indirect changes </w:t>
      </w:r>
      <w:r>
        <w:rPr>
          <w:rFonts w:ascii="Arial" w:hAnsi="Arial" w:cs="Arial"/>
          <w:lang w:val="en-US"/>
        </w:rPr>
        <w:t>to</w:t>
      </w:r>
      <w:r w:rsidR="00D123BD">
        <w:rPr>
          <w:rFonts w:ascii="Arial" w:hAnsi="Arial" w:cs="Arial"/>
          <w:lang w:val="en-US"/>
        </w:rPr>
        <w:t xml:space="preserve"> an ecosystem and indirect harm to species. </w:t>
      </w:r>
    </w:p>
    <w:p w14:paraId="1A703E42" w14:textId="4B1FC109" w:rsidR="0043502A" w:rsidRDefault="00E10D8B" w:rsidP="0043502A">
      <w:pPr>
        <w:rPr>
          <w:rFonts w:ascii="Arial" w:hAnsi="Arial" w:cs="Arial"/>
          <w:lang w:val="en-US"/>
        </w:rPr>
      </w:pPr>
      <w:r>
        <w:rPr>
          <w:noProof/>
          <w:lang w:eastAsia="de-DE"/>
        </w:rPr>
        <w:lastRenderedPageBreak/>
        <w:drawing>
          <wp:inline distT="0" distB="0" distL="0" distR="0" wp14:anchorId="7BB005F1" wp14:editId="763E895E">
            <wp:extent cx="5972810" cy="2511425"/>
            <wp:effectExtent l="0" t="0" r="8890" b="3175"/>
            <wp:docPr id="45" name="Diagramm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38B8B03C" w14:textId="512FFAF5" w:rsidR="00E10D8B" w:rsidRDefault="00E10D8B" w:rsidP="00CE5DE9">
      <w:pPr>
        <w:pStyle w:val="Caption"/>
        <w:jc w:val="both"/>
        <w:rPr>
          <w:rFonts w:ascii="Arial" w:hAnsi="Arial" w:cs="Arial"/>
          <w:i w:val="0"/>
          <w:color w:val="808080" w:themeColor="background1" w:themeShade="80"/>
          <w:lang w:val="en-US"/>
        </w:rPr>
      </w:pPr>
      <w:r w:rsidRPr="00F977C4">
        <w:rPr>
          <w:rFonts w:ascii="Arial" w:hAnsi="Arial" w:cs="Arial"/>
          <w:b/>
          <w:i w:val="0"/>
          <w:color w:val="808080" w:themeColor="background1" w:themeShade="80"/>
          <w:lang w:val="en-US"/>
        </w:rPr>
        <w:t xml:space="preserve">Fig. </w:t>
      </w:r>
      <w:r w:rsidRPr="00F977C4">
        <w:rPr>
          <w:rFonts w:ascii="Arial" w:hAnsi="Arial" w:cs="Arial"/>
          <w:b/>
          <w:i w:val="0"/>
          <w:color w:val="808080" w:themeColor="background1" w:themeShade="80"/>
          <w:lang w:val="en-US"/>
        </w:rPr>
        <w:fldChar w:fldCharType="begin"/>
      </w:r>
      <w:r w:rsidRPr="00F977C4">
        <w:rPr>
          <w:rFonts w:ascii="Arial" w:hAnsi="Arial" w:cs="Arial"/>
          <w:b/>
          <w:i w:val="0"/>
          <w:color w:val="808080" w:themeColor="background1" w:themeShade="80"/>
          <w:lang w:val="en-US"/>
        </w:rPr>
        <w:instrText xml:space="preserve"> SEQ Fig. \* ARABIC </w:instrText>
      </w:r>
      <w:r w:rsidRPr="00F977C4">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23</w:t>
      </w:r>
      <w:r w:rsidRPr="00F977C4">
        <w:rPr>
          <w:rFonts w:ascii="Arial" w:hAnsi="Arial" w:cs="Arial"/>
          <w:b/>
          <w:i w:val="0"/>
          <w:color w:val="808080" w:themeColor="background1" w:themeShade="80"/>
          <w:lang w:val="en-US"/>
        </w:rPr>
        <w:fldChar w:fldCharType="end"/>
      </w:r>
      <w:r>
        <w:rPr>
          <w:rFonts w:ascii="Arial" w:hAnsi="Arial" w:cs="Arial"/>
          <w:i w:val="0"/>
          <w:color w:val="808080" w:themeColor="background1" w:themeShade="80"/>
          <w:lang w:val="en-US"/>
        </w:rPr>
        <w:t xml:space="preserve"> </w:t>
      </w:r>
      <w:r w:rsidR="00D123BD">
        <w:rPr>
          <w:rFonts w:ascii="Arial" w:hAnsi="Arial" w:cs="Arial"/>
          <w:i w:val="0"/>
          <w:color w:val="808080" w:themeColor="background1" w:themeShade="80"/>
          <w:lang w:val="en-US"/>
        </w:rPr>
        <w:t>Stresses</w:t>
      </w:r>
      <w:r w:rsidRPr="00EA06B9">
        <w:rPr>
          <w:rFonts w:ascii="Arial" w:hAnsi="Arial" w:cs="Arial"/>
          <w:i w:val="0"/>
          <w:color w:val="808080" w:themeColor="background1" w:themeShade="80"/>
          <w:lang w:val="en-US"/>
        </w:rPr>
        <w:t xml:space="preserve"> for </w:t>
      </w:r>
      <w:r w:rsidR="001E35B8">
        <w:rPr>
          <w:rFonts w:ascii="Arial" w:hAnsi="Arial" w:cs="Arial"/>
          <w:i w:val="0"/>
          <w:color w:val="808080" w:themeColor="background1" w:themeShade="80"/>
          <w:lang w:val="en-US"/>
        </w:rPr>
        <w:t>28 migratory insectivorous</w:t>
      </w:r>
      <w:r>
        <w:rPr>
          <w:rFonts w:ascii="Arial" w:hAnsi="Arial" w:cs="Arial"/>
          <w:i w:val="0"/>
          <w:color w:val="808080" w:themeColor="background1" w:themeShade="80"/>
          <w:lang w:val="en-US"/>
        </w:rPr>
        <w:t xml:space="preserve"> bat</w:t>
      </w:r>
      <w:r w:rsidRPr="00EA06B9">
        <w:rPr>
          <w:rFonts w:ascii="Arial" w:hAnsi="Arial" w:cs="Arial"/>
          <w:i w:val="0"/>
          <w:color w:val="808080" w:themeColor="background1" w:themeShade="80"/>
          <w:lang w:val="en-US"/>
        </w:rPr>
        <w:t xml:space="preserve"> species </w:t>
      </w:r>
      <w:r w:rsidR="00F977C4">
        <w:rPr>
          <w:rFonts w:ascii="Arial" w:hAnsi="Arial" w:cs="Arial"/>
          <w:i w:val="0"/>
          <w:color w:val="808080" w:themeColor="background1" w:themeShade="80"/>
          <w:lang w:val="en-US"/>
        </w:rPr>
        <w:t xml:space="preserve">as </w:t>
      </w:r>
      <w:r w:rsidRPr="00EA06B9">
        <w:rPr>
          <w:rFonts w:ascii="Arial" w:hAnsi="Arial" w:cs="Arial"/>
          <w:i w:val="0"/>
          <w:color w:val="808080" w:themeColor="background1" w:themeShade="80"/>
          <w:lang w:val="en-US"/>
        </w:rPr>
        <w:t xml:space="preserve">defined by the IUCN </w:t>
      </w:r>
      <w:r w:rsidRPr="00EA06B9">
        <w:rPr>
          <w:rFonts w:ascii="Arial" w:hAnsi="Arial" w:cs="Arial"/>
          <w:i w:val="0"/>
          <w:color w:val="808080" w:themeColor="background1" w:themeShade="80"/>
          <w:lang w:val="en-US"/>
        </w:rPr>
        <w:fldChar w:fldCharType="begin"/>
      </w:r>
      <w:r w:rsidR="00C56652">
        <w:rPr>
          <w:rFonts w:ascii="Arial" w:hAnsi="Arial" w:cs="Arial"/>
          <w:i w:val="0"/>
          <w:color w:val="808080" w:themeColor="background1" w:themeShade="80"/>
          <w:lang w:val="en-US"/>
        </w:rPr>
        <w:instrText xml:space="preserve"> ADDIN ZOTERO_ITEM CSL_CITATION {"citationID":"8oCXtGy1","properties":{"formattedCitation":"(IUCN 2012)","plainCitation":"(IUCN 2012)","noteIndex":0},"citationItems":[{"id":3167,"uris":["http://zotero.org/users/local/B6GulUkZ/items/9NZPL9BA"],"itemData":{"id":3167,"type":"document","publisher":"IUCN","title":"IUCN - CMP Unified Classification of Stresses, Version 1.1","URL":"https://www.iucnredlist.org/resources/stresses-classification-scheme","author":[{"family":"IUCN","given":""}],"issued":{"date-parts":[["2012"]]}}}],"schema":"https://github.com/citation-style-language/schema/raw/master/csl-citation.json"} </w:instrText>
      </w:r>
      <w:r w:rsidRPr="00EA06B9">
        <w:rPr>
          <w:rFonts w:ascii="Arial" w:hAnsi="Arial" w:cs="Arial"/>
          <w:i w:val="0"/>
          <w:color w:val="808080" w:themeColor="background1" w:themeShade="80"/>
          <w:lang w:val="en-US"/>
        </w:rPr>
        <w:fldChar w:fldCharType="separate"/>
      </w:r>
      <w:r w:rsidRPr="005B645D">
        <w:rPr>
          <w:rFonts w:ascii="Arial" w:hAnsi="Arial" w:cs="Arial"/>
          <w:i w:val="0"/>
          <w:color w:val="808080" w:themeColor="background1" w:themeShade="80"/>
          <w:lang w:val="en-US"/>
        </w:rPr>
        <w:t>(IUCN 2012)</w:t>
      </w:r>
      <w:r w:rsidRPr="00EA06B9">
        <w:rPr>
          <w:rFonts w:ascii="Arial" w:hAnsi="Arial" w:cs="Arial"/>
          <w:i w:val="0"/>
          <w:color w:val="808080" w:themeColor="background1" w:themeShade="80"/>
          <w:lang w:val="en-US"/>
        </w:rPr>
        <w:fldChar w:fldCharType="end"/>
      </w:r>
      <w:r w:rsidRPr="00EA06B9">
        <w:rPr>
          <w:rFonts w:ascii="Arial" w:hAnsi="Arial" w:cs="Arial"/>
          <w:i w:val="0"/>
          <w:color w:val="808080" w:themeColor="background1" w:themeShade="80"/>
          <w:lang w:val="en-US"/>
        </w:rPr>
        <w:t xml:space="preserve">. </w:t>
      </w:r>
      <w:r w:rsidR="00CD56C3" w:rsidRPr="00CE5DE9">
        <w:rPr>
          <w:rFonts w:ascii="Arial" w:hAnsi="Arial" w:cs="Arial"/>
          <w:i w:val="0"/>
          <w:color w:val="808080" w:themeColor="background1" w:themeShade="80"/>
          <w:lang w:val="en-US"/>
        </w:rPr>
        <w:t>Proportions are based on: Ecosystem degradation (n = 13), Species disturbance (n = 13), Ecosystem conversion (n = 11), Species mortality (n = 9), Indirect ecosystem effects (n = 5), Indirect species effects (n= 5).</w:t>
      </w:r>
    </w:p>
    <w:p w14:paraId="1C3D5282" w14:textId="77777777" w:rsidR="00E10D8B" w:rsidRPr="0043502A" w:rsidRDefault="00E10D8B" w:rsidP="0043502A">
      <w:pPr>
        <w:rPr>
          <w:rFonts w:ascii="Arial" w:hAnsi="Arial" w:cs="Arial"/>
          <w:lang w:val="en-US"/>
        </w:rPr>
      </w:pPr>
    </w:p>
    <w:p w14:paraId="1EC696DA" w14:textId="7D8D2227" w:rsidR="000B770D" w:rsidRPr="00BC06D9" w:rsidRDefault="00E10D8B" w:rsidP="00C13210">
      <w:pPr>
        <w:pStyle w:val="Undersection"/>
      </w:pPr>
      <w:bookmarkStart w:id="87" w:name="_Ref139958459"/>
      <w:bookmarkStart w:id="88" w:name="_Toc139979819"/>
      <w:r w:rsidRPr="00BC06D9">
        <w:t xml:space="preserve">Threats of </w:t>
      </w:r>
      <w:r w:rsidR="000B770D" w:rsidRPr="00BC06D9">
        <w:t xml:space="preserve">Insect Decline </w:t>
      </w:r>
      <w:r w:rsidRPr="00BC06D9">
        <w:t xml:space="preserve">to </w:t>
      </w:r>
      <w:r w:rsidR="000B770D" w:rsidRPr="00BC06D9">
        <w:t>Migratory Insectivorous Bats</w:t>
      </w:r>
      <w:bookmarkEnd w:id="87"/>
      <w:bookmarkEnd w:id="88"/>
      <w:r w:rsidR="000B770D" w:rsidRPr="00BC06D9">
        <w:t xml:space="preserve"> </w:t>
      </w:r>
    </w:p>
    <w:p w14:paraId="53BA51D6" w14:textId="74C2E54E" w:rsidR="0076452A" w:rsidRDefault="00FE38D2" w:rsidP="00A90EC4">
      <w:pPr>
        <w:jc w:val="both"/>
        <w:rPr>
          <w:rFonts w:ascii="Arial" w:hAnsi="Arial" w:cs="Arial"/>
          <w:lang w:val="en-US"/>
        </w:rPr>
      </w:pPr>
      <w:r>
        <w:rPr>
          <w:rFonts w:ascii="Arial" w:hAnsi="Arial" w:cs="Arial"/>
          <w:lang w:val="en-US"/>
        </w:rPr>
        <w:t>Global t</w:t>
      </w:r>
      <w:r w:rsidR="00A90EC4">
        <w:rPr>
          <w:rFonts w:ascii="Arial" w:hAnsi="Arial" w:cs="Arial"/>
          <w:lang w:val="en-US"/>
        </w:rPr>
        <w:t xml:space="preserve">hreats to bats are </w:t>
      </w:r>
      <w:r w:rsidR="00AD397B">
        <w:rPr>
          <w:rFonts w:ascii="Arial" w:hAnsi="Arial" w:cs="Arial"/>
          <w:lang w:val="en-US"/>
        </w:rPr>
        <w:t xml:space="preserve">mostly related to </w:t>
      </w:r>
      <w:r w:rsidR="00A90EC4">
        <w:rPr>
          <w:rFonts w:ascii="Arial" w:hAnsi="Arial" w:cs="Arial"/>
          <w:lang w:val="en-US"/>
        </w:rPr>
        <w:t xml:space="preserve">anthropogenic </w:t>
      </w:r>
      <w:r w:rsidR="00AD397B">
        <w:rPr>
          <w:rFonts w:ascii="Arial" w:hAnsi="Arial" w:cs="Arial"/>
          <w:lang w:val="en-US"/>
        </w:rPr>
        <w:t>demands</w:t>
      </w:r>
      <w:r w:rsidR="00A90EC4">
        <w:rPr>
          <w:rFonts w:ascii="Arial" w:hAnsi="Arial" w:cs="Arial"/>
          <w:lang w:val="en-US"/>
        </w:rPr>
        <w:t xml:space="preserve"> for land, food and other resources</w:t>
      </w:r>
      <w:r w:rsidR="00AD397B">
        <w:rPr>
          <w:rFonts w:ascii="Arial" w:hAnsi="Arial" w:cs="Arial"/>
          <w:lang w:val="en-US"/>
        </w:rPr>
        <w:t xml:space="preserve"> that</w:t>
      </w:r>
      <w:r w:rsidR="00A90EC4">
        <w:rPr>
          <w:rFonts w:ascii="Arial" w:hAnsi="Arial" w:cs="Arial"/>
          <w:lang w:val="en-US"/>
        </w:rPr>
        <w:t xml:space="preserve"> directly affect ecosystems, resulting in </w:t>
      </w:r>
      <w:r w:rsidR="00AD397B">
        <w:rPr>
          <w:rFonts w:ascii="Arial" w:hAnsi="Arial" w:cs="Arial"/>
          <w:lang w:val="en-US"/>
        </w:rPr>
        <w:t xml:space="preserve">the </w:t>
      </w:r>
      <w:r w:rsidR="00A90EC4">
        <w:rPr>
          <w:rFonts w:ascii="Arial" w:hAnsi="Arial" w:cs="Arial"/>
          <w:lang w:val="en-US"/>
        </w:rPr>
        <w:t xml:space="preserve">conversion and degradation of </w:t>
      </w:r>
      <w:r>
        <w:rPr>
          <w:rFonts w:ascii="Arial" w:hAnsi="Arial" w:cs="Arial"/>
          <w:lang w:val="en-US"/>
        </w:rPr>
        <w:t>habitats important</w:t>
      </w:r>
      <w:r w:rsidR="00AD397B">
        <w:rPr>
          <w:rFonts w:ascii="Arial" w:hAnsi="Arial" w:cs="Arial"/>
          <w:lang w:val="en-US"/>
        </w:rPr>
        <w:t xml:space="preserve"> to</w:t>
      </w:r>
      <w:r w:rsidR="00A90EC4">
        <w:rPr>
          <w:rFonts w:ascii="Arial" w:hAnsi="Arial" w:cs="Arial"/>
          <w:lang w:val="en-US"/>
        </w:rPr>
        <w:t xml:space="preserve"> bats </w:t>
      </w:r>
      <w:r>
        <w:rPr>
          <w:rFonts w:ascii="Arial" w:hAnsi="Arial" w:cs="Arial"/>
          <w:lang w:val="en-US"/>
        </w:rPr>
        <w:t xml:space="preserve">and other organisms </w:t>
      </w:r>
      <w:r w:rsidR="00023813" w:rsidRPr="00023813">
        <w:rPr>
          <w:rFonts w:ascii="Arial" w:hAnsi="Arial" w:cs="Arial"/>
          <w:lang w:val="en-US"/>
        </w:rPr>
        <w:fldChar w:fldCharType="begin"/>
      </w:r>
      <w:r w:rsidR="00C56652">
        <w:rPr>
          <w:rFonts w:ascii="Arial" w:hAnsi="Arial" w:cs="Arial"/>
          <w:lang w:val="en-US"/>
        </w:rPr>
        <w:instrText xml:space="preserve"> ADDIN ZOTERO_ITEM CSL_CITATION {"citationID":"a1g0gd0ptp7","properties":{"formattedCitation":"(Mickleburgh {\\i{}et al.} 2002)","plainCitation":"(Mickleburgh et al. 2002)","noteIndex":0},"citationItems":[{"id":3255,"uris":["http://zotero.org/users/local/B6GulUkZ/items/KG9VNTQU"],"itemData":{"id":3255,"type":"article-journal","abstract":"There are 1,001 species of bats, almost a quarter of which are globally threatened. The Chiroptera Specialist Group of IUCN's Species Survival Commission has produced two Action Plans examining conservation issues for all species and detailing recommendations for action to conserve the most threatened species and habitats. These Plans are aimed principally at key decision makers as well as organisations and individuals who are promoting bat conservation issues. The underlying threat to bats is pressure on resources from increasing human populations that leads to the loss or modification of foraging habitats and roosts. Bats frequently have a negative public image that influences the response to the problems of rabies and vampire bats in Latin America and conflicts between bats and commercial fruit growers in other areas of the world. In some areas bats are persecuted because people are ignorant of the life history of bats and their role in ecosystems, while in other areas bats are overexploited for food. There is also a general lack of information about the distribution, status, biology and ecology of many species. This review examines some of the more general issues relating to bat conservation. It provides information on bat faunas of all countries worldwide, and on the most threatened species. It highlights the priority areas where action is needed immediately at a global, regional or national level. It highlights in particular the global importance of islands and caves for bats.","container-title":"Oryx","DOI":"10.1017/S0030605302000054","ISSN":"1365-3008, 0030-6053","issue":"1","language":"en","note":"publisher: Cambridge University Press","page":"18-34","source":"Cambridge University Press","title":"A review of the global conservation status of bats","volume":"36","author":[{"family":"Mickleburgh","given":"Simon P."},{"family":"Hutson","given":"Anthony M."},{"family":"Racey","given":"Paul A."}],"issued":{"date-parts":[["2002",1]]}}}],"schema":"https://github.com/citation-style-language/schema/raw/master/csl-citation.json"} </w:instrText>
      </w:r>
      <w:r w:rsidR="00023813" w:rsidRPr="00023813">
        <w:rPr>
          <w:rFonts w:ascii="Arial" w:hAnsi="Arial" w:cs="Arial"/>
          <w:lang w:val="en-US"/>
        </w:rPr>
        <w:fldChar w:fldCharType="separate"/>
      </w:r>
      <w:r w:rsidR="00C56652" w:rsidRPr="005B645D">
        <w:rPr>
          <w:rFonts w:ascii="Arial" w:hAnsi="Arial" w:cs="Arial"/>
          <w:szCs w:val="24"/>
          <w:lang w:val="en-US"/>
        </w:rPr>
        <w:t xml:space="preserve">(Mickleburgh </w:t>
      </w:r>
      <w:r w:rsidR="00C56652" w:rsidRPr="005B645D">
        <w:rPr>
          <w:rFonts w:ascii="Arial" w:hAnsi="Arial" w:cs="Arial"/>
          <w:i/>
          <w:iCs/>
          <w:szCs w:val="24"/>
          <w:lang w:val="en-US"/>
        </w:rPr>
        <w:t>et al.</w:t>
      </w:r>
      <w:r w:rsidR="00C56652" w:rsidRPr="005B645D">
        <w:rPr>
          <w:rFonts w:ascii="Arial" w:hAnsi="Arial" w:cs="Arial"/>
          <w:szCs w:val="24"/>
          <w:lang w:val="en-US"/>
        </w:rPr>
        <w:t xml:space="preserve"> 2002)</w:t>
      </w:r>
      <w:r w:rsidR="00023813" w:rsidRPr="00023813">
        <w:rPr>
          <w:rFonts w:ascii="Arial" w:hAnsi="Arial" w:cs="Arial"/>
          <w:lang w:val="en-US"/>
        </w:rPr>
        <w:fldChar w:fldCharType="end"/>
      </w:r>
      <w:r w:rsidR="00023813" w:rsidRPr="00023813">
        <w:rPr>
          <w:rFonts w:ascii="Arial" w:hAnsi="Arial" w:cs="Arial"/>
          <w:lang w:val="en-US"/>
        </w:rPr>
        <w:t>.</w:t>
      </w:r>
      <w:r w:rsidR="00023813">
        <w:rPr>
          <w:rFonts w:ascii="Arial" w:hAnsi="Arial" w:cs="Arial"/>
          <w:lang w:val="en-US"/>
        </w:rPr>
        <w:t xml:space="preserve"> Threats</w:t>
      </w:r>
      <w:r w:rsidR="00AD397B">
        <w:rPr>
          <w:rFonts w:ascii="Arial" w:hAnsi="Arial" w:cs="Arial"/>
          <w:lang w:val="en-US"/>
        </w:rPr>
        <w:t xml:space="preserve"> and challenges to </w:t>
      </w:r>
      <w:r w:rsidR="00023813">
        <w:rPr>
          <w:rFonts w:ascii="Arial" w:hAnsi="Arial" w:cs="Arial"/>
          <w:lang w:val="en-US"/>
        </w:rPr>
        <w:t>the world</w:t>
      </w:r>
      <w:r w:rsidR="00AD397B">
        <w:rPr>
          <w:rFonts w:ascii="Arial" w:hAnsi="Arial" w:cs="Arial"/>
          <w:lang w:val="en-US"/>
        </w:rPr>
        <w:t>s bats have been</w:t>
      </w:r>
      <w:r w:rsidR="00023813">
        <w:rPr>
          <w:rFonts w:ascii="Arial" w:hAnsi="Arial" w:cs="Arial"/>
          <w:lang w:val="en-US"/>
        </w:rPr>
        <w:t xml:space="preserve"> reviewed by </w:t>
      </w:r>
      <w:r w:rsidR="00023813" w:rsidRPr="00023813">
        <w:rPr>
          <w:rFonts w:ascii="Arial" w:hAnsi="Arial" w:cs="Arial"/>
          <w:lang w:val="en-US"/>
        </w:rPr>
        <w:fldChar w:fldCharType="begin"/>
      </w:r>
      <w:r w:rsidR="00C56652">
        <w:rPr>
          <w:rFonts w:ascii="Arial" w:hAnsi="Arial" w:cs="Arial"/>
          <w:lang w:val="en-US"/>
        </w:rPr>
        <w:instrText xml:space="preserve"> ADDIN ZOTERO_ITEM CSL_CITATION {"citationID":"aaa8ugpufu","properties":{"formattedCitation":"\\uldash{(Frick {\\i{}et al.} 2019)}","plainCitation":"(Frick et al. 2019)","dontUpdate":true,"noteIndex":0},"citationItems":[{"id":1769,"uris":["http://zotero.org/users/local/B6GulUkZ/items/GV2H6Y7M"],"itemData":{"id":1769,"type":"article-journal","abstract":"Bats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00023813" w:rsidRPr="00023813">
        <w:rPr>
          <w:rFonts w:ascii="Arial" w:hAnsi="Arial" w:cs="Arial"/>
          <w:lang w:val="en-US"/>
        </w:rPr>
        <w:fldChar w:fldCharType="separate"/>
      </w:r>
      <w:r w:rsidR="00023813" w:rsidRPr="00CA1513">
        <w:rPr>
          <w:rFonts w:ascii="Arial" w:hAnsi="Arial" w:cs="Arial"/>
          <w:szCs w:val="24"/>
          <w:lang w:val="en-US"/>
        </w:rPr>
        <w:t xml:space="preserve">Frick </w:t>
      </w:r>
      <w:r w:rsidR="00023813" w:rsidRPr="00CA1513">
        <w:rPr>
          <w:rFonts w:ascii="Arial" w:hAnsi="Arial" w:cs="Arial"/>
          <w:i/>
          <w:iCs/>
          <w:szCs w:val="24"/>
          <w:lang w:val="en-US"/>
        </w:rPr>
        <w:t>et al.</w:t>
      </w:r>
      <w:r w:rsidR="00023813" w:rsidRPr="00CA1513">
        <w:rPr>
          <w:rFonts w:ascii="Arial" w:hAnsi="Arial" w:cs="Arial"/>
          <w:szCs w:val="24"/>
          <w:lang w:val="en-US"/>
        </w:rPr>
        <w:t xml:space="preserve"> (2019)</w:t>
      </w:r>
      <w:r w:rsidR="00023813" w:rsidRPr="00023813">
        <w:rPr>
          <w:rFonts w:ascii="Arial" w:hAnsi="Arial" w:cs="Arial"/>
          <w:lang w:val="en-US"/>
        </w:rPr>
        <w:fldChar w:fldCharType="end"/>
      </w:r>
      <w:r w:rsidR="00023813" w:rsidRPr="00023813">
        <w:rPr>
          <w:rFonts w:ascii="Arial" w:hAnsi="Arial" w:cs="Arial"/>
          <w:lang w:val="en-US"/>
        </w:rPr>
        <w:t>.</w:t>
      </w:r>
      <w:r w:rsidR="00652BAD">
        <w:rPr>
          <w:rFonts w:ascii="Arial" w:hAnsi="Arial" w:cs="Arial"/>
          <w:lang w:val="en-US"/>
        </w:rPr>
        <w:t xml:space="preserve"> </w:t>
      </w:r>
      <w:r w:rsidR="00AB3596">
        <w:rPr>
          <w:rFonts w:ascii="Arial" w:hAnsi="Arial" w:cs="Arial"/>
          <w:lang w:val="en-US"/>
        </w:rPr>
        <w:t xml:space="preserve">Indirect effects on </w:t>
      </w:r>
      <w:r w:rsidR="00652BAD">
        <w:rPr>
          <w:rFonts w:ascii="Arial" w:hAnsi="Arial" w:cs="Arial"/>
          <w:lang w:val="en-US"/>
        </w:rPr>
        <w:t xml:space="preserve">insectivorous </w:t>
      </w:r>
      <w:r w:rsidR="00AB3596">
        <w:rPr>
          <w:rFonts w:ascii="Arial" w:hAnsi="Arial" w:cs="Arial"/>
          <w:lang w:val="en-US"/>
        </w:rPr>
        <w:t xml:space="preserve">bat populations are </w:t>
      </w:r>
      <w:r w:rsidR="006005F1">
        <w:rPr>
          <w:rFonts w:ascii="Arial" w:hAnsi="Arial" w:cs="Arial"/>
          <w:lang w:val="en-US"/>
        </w:rPr>
        <w:t>mediated through</w:t>
      </w:r>
      <w:r w:rsidR="00652BAD">
        <w:rPr>
          <w:rFonts w:ascii="Arial" w:hAnsi="Arial" w:cs="Arial"/>
          <w:lang w:val="en-US"/>
        </w:rPr>
        <w:t xml:space="preserve"> the</w:t>
      </w:r>
      <w:r w:rsidR="004552C9">
        <w:rPr>
          <w:rFonts w:ascii="Arial" w:hAnsi="Arial" w:cs="Arial"/>
          <w:lang w:val="en-US"/>
        </w:rPr>
        <w:t xml:space="preserve"> food resource</w:t>
      </w:r>
      <w:r w:rsidR="00AD397B">
        <w:rPr>
          <w:rFonts w:ascii="Arial" w:hAnsi="Arial" w:cs="Arial"/>
          <w:lang w:val="en-US"/>
        </w:rPr>
        <w:t>s</w:t>
      </w:r>
      <w:r w:rsidR="00652BAD">
        <w:rPr>
          <w:rFonts w:ascii="Arial" w:hAnsi="Arial" w:cs="Arial"/>
          <w:lang w:val="en-US"/>
        </w:rPr>
        <w:t xml:space="preserve"> </w:t>
      </w:r>
      <w:r w:rsidR="004552C9">
        <w:rPr>
          <w:rFonts w:ascii="Arial" w:hAnsi="Arial" w:cs="Arial"/>
          <w:lang w:val="en-US"/>
        </w:rPr>
        <w:t>(</w:t>
      </w:r>
      <w:r w:rsidR="00652BAD">
        <w:rPr>
          <w:rFonts w:ascii="Arial" w:hAnsi="Arial" w:cs="Arial"/>
          <w:lang w:val="en-US"/>
        </w:rPr>
        <w:t>abundance of inse</w:t>
      </w:r>
      <w:r w:rsidR="00AD397B">
        <w:rPr>
          <w:rFonts w:ascii="Arial" w:hAnsi="Arial" w:cs="Arial"/>
          <w:lang w:val="en-US"/>
        </w:rPr>
        <w:t>ct</w:t>
      </w:r>
      <w:r w:rsidR="00652BAD">
        <w:rPr>
          <w:rFonts w:ascii="Arial" w:hAnsi="Arial" w:cs="Arial"/>
          <w:lang w:val="en-US"/>
        </w:rPr>
        <w:t>s or arthropods</w:t>
      </w:r>
      <w:r w:rsidR="004552C9">
        <w:rPr>
          <w:rFonts w:ascii="Arial" w:hAnsi="Arial" w:cs="Arial"/>
          <w:lang w:val="en-US"/>
        </w:rPr>
        <w:t>)</w:t>
      </w:r>
      <w:r w:rsidR="00652BAD">
        <w:rPr>
          <w:rFonts w:ascii="Arial" w:hAnsi="Arial" w:cs="Arial"/>
          <w:lang w:val="en-US"/>
        </w:rPr>
        <w:t>.</w:t>
      </w:r>
      <w:r w:rsidR="00AD397B">
        <w:rPr>
          <w:rFonts w:ascii="Arial" w:hAnsi="Arial" w:cs="Arial"/>
          <w:lang w:val="en-US"/>
        </w:rPr>
        <w:t xml:space="preserve"> G</w:t>
      </w:r>
      <w:r w:rsidR="005C640F">
        <w:rPr>
          <w:rFonts w:ascii="Arial" w:hAnsi="Arial" w:cs="Arial"/>
          <w:lang w:val="en-US"/>
        </w:rPr>
        <w:t xml:space="preserve">reater insect diversity in a habitat can provide a better prey availability for </w:t>
      </w:r>
      <w:r w:rsidR="004552C9">
        <w:rPr>
          <w:rFonts w:ascii="Arial" w:hAnsi="Arial" w:cs="Arial"/>
          <w:lang w:val="en-US"/>
        </w:rPr>
        <w:t xml:space="preserve">insectivorous </w:t>
      </w:r>
      <w:r w:rsidR="005C640F">
        <w:rPr>
          <w:rFonts w:ascii="Arial" w:hAnsi="Arial" w:cs="Arial"/>
          <w:lang w:val="en-US"/>
        </w:rPr>
        <w:t xml:space="preserve">bats during the night </w:t>
      </w:r>
      <w:r w:rsidR="004552C9">
        <w:rPr>
          <w:rFonts w:ascii="Arial" w:hAnsi="Arial" w:cs="Arial"/>
          <w:lang w:val="en-US"/>
        </w:rPr>
        <w:t>and t</w:t>
      </w:r>
      <w:r w:rsidR="00AD397B">
        <w:rPr>
          <w:rFonts w:ascii="Arial" w:hAnsi="Arial" w:cs="Arial"/>
          <w:lang w:val="en-US"/>
        </w:rPr>
        <w:t>h</w:t>
      </w:r>
      <w:r w:rsidR="004552C9">
        <w:rPr>
          <w:rFonts w:ascii="Arial" w:hAnsi="Arial" w:cs="Arial"/>
          <w:lang w:val="en-US"/>
        </w:rPr>
        <w:t xml:space="preserve">roughout </w:t>
      </w:r>
      <w:r w:rsidR="00AD397B">
        <w:rPr>
          <w:rFonts w:ascii="Arial" w:hAnsi="Arial" w:cs="Arial"/>
          <w:lang w:val="en-US"/>
        </w:rPr>
        <w:t>the</w:t>
      </w:r>
      <w:r w:rsidR="004552C9">
        <w:rPr>
          <w:rFonts w:ascii="Arial" w:hAnsi="Arial" w:cs="Arial"/>
          <w:lang w:val="en-US"/>
        </w:rPr>
        <w:t xml:space="preserve"> season </w:t>
      </w:r>
      <w:r w:rsidR="004552C9" w:rsidRPr="004552C9">
        <w:rPr>
          <w:rFonts w:ascii="Arial" w:hAnsi="Arial" w:cs="Arial"/>
          <w:lang w:val="en-US"/>
        </w:rPr>
        <w:fldChar w:fldCharType="begin"/>
      </w:r>
      <w:r w:rsidR="00C56652">
        <w:rPr>
          <w:rFonts w:ascii="Arial" w:hAnsi="Arial" w:cs="Arial"/>
          <w:lang w:val="en-US"/>
        </w:rPr>
        <w:instrText xml:space="preserve"> ADDIN ZOTERO_ITEM CSL_CITATION {"citationID":"a1dmoobgdcr","properties":{"formattedCitation":"(Rydell {\\i{}et al.} 1996; Davidai {\\i{}et al.} 2015)","plainCitation":"(Rydell et al. 1996; Davidai et al. 2015)","noteIndex":0},"citationItems":[{"id":3287,"uris":["http://zotero.org/users/local/B6GulUkZ/items/8CLQG4KM"],"itemData":{"id":3287,"type":"article-journal","abstract":"The flight activity of three species of insectivorous bats and their prey was studied in north-east Scotland (57 degrees N) during summer 1993. Aerial insects of sizes taken by bats were more abundant during the day than during the night, but the highest abundance usually occurred around dusk, partly reflecting increased flight of dipterans. In contrast, the flight activity of moths, mainly Geometridae and Pyralidae, was greatest around midnight. Two species of aerial-hawking bats, Pipistrellus pipistrellus and Myotis daubentonii, which feed primarily on small flying insects, mainly Diptera, emerged from their roosts 15-30 min after sunset, during or after the dusk peak in insect activity, and subsequently foraged as their food was declining in abundance. In contrast, the foliage gleaning bat Plecotus auritus, which feeds primarily on moths, did not emerge until about one hour after sunset, but while the activity of its main prey was increasing. The two aerial-hawking bats therefore seem to be constrained from exploiting most of the evening peak in aerial insect abundance, presumably because earlier emergence would result in higher predation risk at the higher light levels. P. auritus may have less to gain by emerging early, since it can feed on moths and non-flying prey independently of the activity of small insects at dusk. The conclusions have implications for the conservation of bats and their habitats particularly at high latitudes. Protective tree cover may allow earlier evening emergence of bats and therefore provide access to more food.","container-title":"Oikos","DOI":"10.2307/3546196","journalAbbreviation":"Oikos","page":"243","source":"ResearchGate","title":"Timing of Foraging Flights of Three Species of Bats in Relation to Insect Activity and Predation Risk","volume":"76","author":[{"family":"Rydell","given":"Jens"},{"family":"Entwistle","given":"Abigail"},{"family":"Racey","given":"Paul"}],"issued":{"date-parts":[["1996",6,1]]}}},{"id":3273,"uris":["http://zotero.org/users/local/B6GulUkZ/items/QTJZ97LE"],"itemData":{"id":3273,"type":"article-journal","abstract":"The conversion of natural lands to agriculture is a leading cause of the worldwide loss of biodiversity. In particular, cropland monocultures alter insect abundance and diversity compared to adjacent natural habitats. While agricultural lands can provide large numbers of insect pests as prey items to predators such as bats, insect pest population size vary greatly throughout growing seasons. This study assesses the importance of land use and corn earworm moth availability as spatial and temporal drivers of bat activity. We quantiﬁed spatial variation in land use patterns at ﬁfteen sites located within the Winter Garden region in south central Texas and used bat detectors and insect pheromone traps to monitor nightly bat activity and corn earworm moth abundance across the landscape and throughout most of the year. Our temporal analyses show that bat activity was positively correlated with moth abundance, but only early in the growing season when moth abundance is at its peak. The key result from this study is a positive relationship between bat activity and natural habitat cover during late summer months, corresponding to periods of low moth abundance and a peak in bat activity. During the late summer period, bats were more active at sites containing a larger percentage of natural habitats than those containing a larger percentage of agricultural land. Our results strongly suggest that intensive agricultural practices create systems providing bats with inconsistent resource supply, but the persistence of natural habitats provides consistency in food supply though time. Taken together, these ﬁndings illustrate the importance of protecting and restoring natural habitats for the conservation for bats and the pest-suppression services they provide in agricultural ecosystems.","container-title":"Biological Conservation","DOI":"10.1016/j.biocon.2015.05.015","ISSN":"00063207","journalAbbreviation":"Biological Conservation","language":"en","page":"107-114","source":"DOI.org (Crossref)","title":"The importance of natural habitats to Brazilian free-tailed bats in intensive agricultural landscapes in the Winter Garden region of Texas, United States","volume":"190","author":[{"family":"Davidai","given":"Noa"},{"family":"Westbrook","given":"John K."},{"family":"Lessard","given":"Jean-Philippe"},{"family":"Hallam","given":"Thomas G."},{"family":"McCracken","given":"Gary F."}],"issued":{"date-parts":[["2015",10]]}}}],"schema":"https://github.com/citation-style-language/schema/raw/master/csl-citation.json"} </w:instrText>
      </w:r>
      <w:r w:rsidR="004552C9" w:rsidRPr="004552C9">
        <w:rPr>
          <w:rFonts w:ascii="Arial" w:hAnsi="Arial" w:cs="Arial"/>
          <w:lang w:val="en-US"/>
        </w:rPr>
        <w:fldChar w:fldCharType="separate"/>
      </w:r>
      <w:r w:rsidR="00C56652" w:rsidRPr="00404D29">
        <w:rPr>
          <w:rFonts w:ascii="Arial" w:hAnsi="Arial" w:cs="Arial"/>
          <w:szCs w:val="24"/>
          <w:lang w:val="en-US"/>
        </w:rPr>
        <w:t xml:space="preserve">(Rydell </w:t>
      </w:r>
      <w:r w:rsidR="00C56652" w:rsidRPr="00404D29">
        <w:rPr>
          <w:rFonts w:ascii="Arial" w:hAnsi="Arial" w:cs="Arial"/>
          <w:i/>
          <w:iCs/>
          <w:szCs w:val="24"/>
          <w:lang w:val="en-US"/>
        </w:rPr>
        <w:t>et al.</w:t>
      </w:r>
      <w:r w:rsidR="00C56652" w:rsidRPr="00404D29">
        <w:rPr>
          <w:rFonts w:ascii="Arial" w:hAnsi="Arial" w:cs="Arial"/>
          <w:szCs w:val="24"/>
          <w:lang w:val="en-US"/>
        </w:rPr>
        <w:t xml:space="preserve"> 1996; Davidai </w:t>
      </w:r>
      <w:r w:rsidR="00C56652" w:rsidRPr="00404D29">
        <w:rPr>
          <w:rFonts w:ascii="Arial" w:hAnsi="Arial" w:cs="Arial"/>
          <w:i/>
          <w:iCs/>
          <w:szCs w:val="24"/>
          <w:lang w:val="en-US"/>
        </w:rPr>
        <w:t>et al.</w:t>
      </w:r>
      <w:r w:rsidR="00C56652" w:rsidRPr="00404D29">
        <w:rPr>
          <w:rFonts w:ascii="Arial" w:hAnsi="Arial" w:cs="Arial"/>
          <w:szCs w:val="24"/>
          <w:lang w:val="en-US"/>
        </w:rPr>
        <w:t xml:space="preserve"> 2015)</w:t>
      </w:r>
      <w:r w:rsidR="004552C9" w:rsidRPr="004552C9">
        <w:rPr>
          <w:rFonts w:ascii="Arial" w:hAnsi="Arial" w:cs="Arial"/>
          <w:lang w:val="en-US"/>
        </w:rPr>
        <w:fldChar w:fldCharType="end"/>
      </w:r>
      <w:r w:rsidR="004552C9" w:rsidRPr="004552C9">
        <w:rPr>
          <w:rFonts w:ascii="Arial" w:hAnsi="Arial" w:cs="Arial"/>
          <w:lang w:val="en-US"/>
        </w:rPr>
        <w:t>.</w:t>
      </w:r>
    </w:p>
    <w:p w14:paraId="7E23320D" w14:textId="15E85C3A" w:rsidR="00AD397B" w:rsidRDefault="00C93557" w:rsidP="00214083">
      <w:pPr>
        <w:spacing w:after="0"/>
        <w:jc w:val="both"/>
        <w:rPr>
          <w:rFonts w:ascii="Arial" w:hAnsi="Arial" w:cs="Arial"/>
          <w:lang w:val="en-US"/>
        </w:rPr>
      </w:pPr>
      <w:r>
        <w:rPr>
          <w:rFonts w:ascii="Arial" w:hAnsi="Arial" w:cs="Arial"/>
          <w:lang w:val="en-US"/>
        </w:rPr>
        <w:t>Food availability during lo</w:t>
      </w:r>
      <w:r w:rsidR="00AD397B">
        <w:rPr>
          <w:rFonts w:ascii="Arial" w:hAnsi="Arial" w:cs="Arial"/>
          <w:lang w:val="en-US"/>
        </w:rPr>
        <w:t>ng-distance migration is critical for insectivorous</w:t>
      </w:r>
      <w:r>
        <w:rPr>
          <w:rFonts w:ascii="Arial" w:hAnsi="Arial" w:cs="Arial"/>
          <w:lang w:val="en-US"/>
        </w:rPr>
        <w:t xml:space="preserve"> bats</w:t>
      </w:r>
      <w:r w:rsidR="006005F1">
        <w:rPr>
          <w:rFonts w:ascii="Arial" w:hAnsi="Arial" w:cs="Arial"/>
          <w:lang w:val="en-US"/>
        </w:rPr>
        <w:t xml:space="preserve"> because</w:t>
      </w:r>
      <w:r>
        <w:rPr>
          <w:rFonts w:ascii="Arial" w:hAnsi="Arial" w:cs="Arial"/>
          <w:lang w:val="en-US"/>
        </w:rPr>
        <w:t xml:space="preserve"> they </w:t>
      </w:r>
      <w:r w:rsidR="00AD397B">
        <w:rPr>
          <w:rFonts w:ascii="Arial" w:hAnsi="Arial" w:cs="Arial"/>
          <w:lang w:val="en-US"/>
        </w:rPr>
        <w:t xml:space="preserve">can only </w:t>
      </w:r>
      <w:r>
        <w:rPr>
          <w:rFonts w:ascii="Arial" w:hAnsi="Arial" w:cs="Arial"/>
          <w:lang w:val="en-US"/>
        </w:rPr>
        <w:t xml:space="preserve">use a limited amount of their body fat as </w:t>
      </w:r>
      <w:r w:rsidR="00AD397B">
        <w:rPr>
          <w:rFonts w:ascii="Arial" w:hAnsi="Arial" w:cs="Arial"/>
          <w:lang w:val="en-US"/>
        </w:rPr>
        <w:t xml:space="preserve">an </w:t>
      </w:r>
      <w:r w:rsidR="006005F1">
        <w:rPr>
          <w:rFonts w:ascii="Arial" w:hAnsi="Arial" w:cs="Arial"/>
          <w:lang w:val="en-US"/>
        </w:rPr>
        <w:t xml:space="preserve">energy </w:t>
      </w:r>
      <w:r w:rsidR="00A318A1">
        <w:rPr>
          <w:rFonts w:ascii="Arial" w:hAnsi="Arial" w:cs="Arial"/>
          <w:lang w:val="en-US"/>
        </w:rPr>
        <w:t xml:space="preserve">source during migration. </w:t>
      </w:r>
      <w:r w:rsidR="00AD397B">
        <w:rPr>
          <w:rFonts w:ascii="Arial" w:hAnsi="Arial" w:cs="Arial"/>
          <w:lang w:val="en-US"/>
        </w:rPr>
        <w:t>Thus</w:t>
      </w:r>
      <w:r w:rsidR="00B51F76">
        <w:rPr>
          <w:rFonts w:ascii="Arial" w:hAnsi="Arial" w:cs="Arial"/>
          <w:lang w:val="en-US"/>
        </w:rPr>
        <w:t>, migratory insectivorous bats are known to combine diet</w:t>
      </w:r>
      <w:r w:rsidR="00AD397B">
        <w:rPr>
          <w:rFonts w:ascii="Arial" w:hAnsi="Arial" w:cs="Arial"/>
          <w:lang w:val="en-US"/>
        </w:rPr>
        <w:t>a</w:t>
      </w:r>
      <w:r w:rsidR="006005F1">
        <w:rPr>
          <w:rFonts w:ascii="Arial" w:hAnsi="Arial" w:cs="Arial"/>
          <w:lang w:val="en-US"/>
        </w:rPr>
        <w:t xml:space="preserve">ry protein from </w:t>
      </w:r>
      <w:r w:rsidR="00B51F76">
        <w:rPr>
          <w:rFonts w:ascii="Arial" w:hAnsi="Arial" w:cs="Arial"/>
          <w:lang w:val="en-US"/>
        </w:rPr>
        <w:t xml:space="preserve">insects </w:t>
      </w:r>
      <w:r w:rsidR="006005F1">
        <w:rPr>
          <w:rFonts w:ascii="Arial" w:hAnsi="Arial" w:cs="Arial"/>
          <w:lang w:val="en-US"/>
        </w:rPr>
        <w:t xml:space="preserve">captured </w:t>
      </w:r>
      <w:r w:rsidR="00AD397B">
        <w:rPr>
          <w:rFonts w:ascii="Arial" w:hAnsi="Arial" w:cs="Arial"/>
          <w:lang w:val="en-US"/>
        </w:rPr>
        <w:t>along</w:t>
      </w:r>
      <w:r w:rsidR="00B51F76">
        <w:rPr>
          <w:rFonts w:ascii="Arial" w:hAnsi="Arial" w:cs="Arial"/>
          <w:lang w:val="en-US"/>
        </w:rPr>
        <w:t xml:space="preserve"> the migration route </w:t>
      </w:r>
      <w:r w:rsidR="00AD397B">
        <w:rPr>
          <w:rFonts w:ascii="Arial" w:hAnsi="Arial" w:cs="Arial"/>
          <w:lang w:val="en-US"/>
        </w:rPr>
        <w:t xml:space="preserve">with body reserves </w:t>
      </w:r>
      <w:r w:rsidR="00B51F76">
        <w:rPr>
          <w:rFonts w:ascii="Arial" w:hAnsi="Arial" w:cs="Arial"/>
          <w:lang w:val="en-US"/>
        </w:rPr>
        <w:t xml:space="preserve">to </w:t>
      </w:r>
      <w:r w:rsidR="00AD397B">
        <w:rPr>
          <w:rFonts w:ascii="Arial" w:hAnsi="Arial" w:cs="Arial"/>
          <w:lang w:val="en-US"/>
        </w:rPr>
        <w:t>meet</w:t>
      </w:r>
      <w:r w:rsidR="00B51F76">
        <w:rPr>
          <w:rFonts w:ascii="Arial" w:hAnsi="Arial" w:cs="Arial"/>
          <w:lang w:val="en-US"/>
        </w:rPr>
        <w:t xml:space="preserve"> energie </w:t>
      </w:r>
      <w:r w:rsidR="00AD397B">
        <w:rPr>
          <w:rFonts w:ascii="Arial" w:hAnsi="Arial" w:cs="Arial"/>
          <w:lang w:val="en-US"/>
        </w:rPr>
        <w:t>requirements</w:t>
      </w:r>
      <w:r w:rsidR="00B51F76">
        <w:rPr>
          <w:rFonts w:ascii="Arial" w:hAnsi="Arial" w:cs="Arial"/>
          <w:lang w:val="en-US"/>
        </w:rPr>
        <w:t xml:space="preserve"> for migration </w:t>
      </w:r>
      <w:r w:rsidR="00B51F76" w:rsidRPr="00C93557">
        <w:rPr>
          <w:rFonts w:ascii="Arial" w:hAnsi="Arial" w:cs="Arial"/>
          <w:lang w:val="en-US"/>
        </w:rPr>
        <w:fldChar w:fldCharType="begin"/>
      </w:r>
      <w:r w:rsidR="00C56652">
        <w:rPr>
          <w:rFonts w:ascii="Arial" w:hAnsi="Arial" w:cs="Arial"/>
          <w:lang w:val="en-US"/>
        </w:rPr>
        <w:instrText xml:space="preserve"> ADDIN ZOTERO_ITEM CSL_CITATION {"citationID":"ak3gibg023","properties":{"formattedCitation":"(Voigt {\\i{}et al.} 2012)","plainCitation":"(Voigt et al. 2012)","noteIndex":0},"citationItems":[{"id":1594,"uris":["http://zotero.org/users/local/B6GulUkZ/items/3RG69R39"],"itemData":{"id":1594,"type":"article-journal","abstract":"In contrast to birds, bats are possibly limited in their capacity to use body fat as an energy source for long migrations. Here, we studied the fuel choice of migratory Pipistrellus nathusii (approximate weight: 8 g) by analysing the stable carbon isotope ratio (δ13CV-PDB) of breath and potential energy sources. Breath δ13CV-PDB was intermediate between δ13CV-PDB of insect prey and adipocyte triacylglycerols, suggesting a mixed-fuel use of P. nathusii during autumn migration. To clarify the origin of oxidized fatty acids, we performed feeding experiments with captive P. nathusii. After an insect diet, bat breath was enriched in 13C relative to the bulk and fat portion of insects, but not deviating from the non-fat portion of insects, suggesting that bats oxidized exogenous proteins and carbohydrates, but not exogenous fatty acids. A feeding experiment with 13C-labelled substrates confirmed these findings. In conclusion, migratory P. nathusii oxidized dietary proteins directly from insects captured en route in combination with endogenous fatty acids from adipocytes, and replenished their body reserves by routing dietary fatty acids to their body reserves.","container-title":"Proceedings of the Royal Society B: Biological Sciences","DOI":"10.1098/rspb.2012.0902","issue":"1743","note":"publisher: Royal Society","page":"3772-3778","source":"royalsocietypublishing.org (Atypon)","title":"The insectivorous bat Pipistrellus nathusii uses a mixed-fuel strategy to power autumn migration","volume":"279","author":[{"family":"Voigt","given":"Christian C."},{"family":"Sörgel","given":"Karin"},{"family":"Šuba","given":"Jurģis"},{"family":"Keišs","given":"Oskars"},{"family":"Pētersons","given":"Gunārs"}],"issued":{"date-parts":[["2012",6,20]]}}}],"schema":"https://github.com/citation-style-language/schema/raw/master/csl-citation.json"} </w:instrText>
      </w:r>
      <w:r w:rsidR="00B51F76" w:rsidRPr="00C93557">
        <w:rPr>
          <w:rFonts w:ascii="Arial" w:hAnsi="Arial" w:cs="Arial"/>
          <w:lang w:val="en-US"/>
        </w:rPr>
        <w:fldChar w:fldCharType="separate"/>
      </w:r>
      <w:r w:rsidR="00C56652" w:rsidRPr="005B645D">
        <w:rPr>
          <w:rFonts w:ascii="Arial" w:hAnsi="Arial" w:cs="Arial"/>
          <w:szCs w:val="24"/>
          <w:lang w:val="en-US"/>
        </w:rPr>
        <w:t xml:space="preserve">(Voigt </w:t>
      </w:r>
      <w:r w:rsidR="00C56652" w:rsidRPr="005B645D">
        <w:rPr>
          <w:rFonts w:ascii="Arial" w:hAnsi="Arial" w:cs="Arial"/>
          <w:i/>
          <w:iCs/>
          <w:szCs w:val="24"/>
          <w:lang w:val="en-US"/>
        </w:rPr>
        <w:t>et al.</w:t>
      </w:r>
      <w:r w:rsidR="00C56652" w:rsidRPr="005B645D">
        <w:rPr>
          <w:rFonts w:ascii="Arial" w:hAnsi="Arial" w:cs="Arial"/>
          <w:szCs w:val="24"/>
          <w:lang w:val="en-US"/>
        </w:rPr>
        <w:t xml:space="preserve"> 2012)</w:t>
      </w:r>
      <w:r w:rsidR="00B51F76" w:rsidRPr="00C93557">
        <w:rPr>
          <w:rFonts w:ascii="Arial" w:hAnsi="Arial" w:cs="Arial"/>
          <w:lang w:val="en-US"/>
        </w:rPr>
        <w:fldChar w:fldCharType="end"/>
      </w:r>
      <w:r w:rsidR="00B51F76" w:rsidRPr="00C93557">
        <w:rPr>
          <w:rFonts w:ascii="Arial" w:hAnsi="Arial" w:cs="Arial"/>
          <w:lang w:val="en-US"/>
        </w:rPr>
        <w:t>.</w:t>
      </w:r>
      <w:r w:rsidR="00B51F76">
        <w:rPr>
          <w:rFonts w:ascii="Arial" w:hAnsi="Arial" w:cs="Arial"/>
          <w:lang w:val="en-US"/>
        </w:rPr>
        <w:t xml:space="preserve"> Reduced insect abundance </w:t>
      </w:r>
      <w:r w:rsidR="00AD397B">
        <w:rPr>
          <w:rFonts w:ascii="Arial" w:hAnsi="Arial" w:cs="Arial"/>
          <w:lang w:val="en-US"/>
        </w:rPr>
        <w:t>along</w:t>
      </w:r>
      <w:r w:rsidR="00B51F76">
        <w:rPr>
          <w:rFonts w:ascii="Arial" w:hAnsi="Arial" w:cs="Arial"/>
          <w:lang w:val="en-US"/>
        </w:rPr>
        <w:t xml:space="preserve"> the migration route may lead to </w:t>
      </w:r>
      <w:r w:rsidR="00A318A1">
        <w:rPr>
          <w:rFonts w:ascii="Arial" w:hAnsi="Arial" w:cs="Arial"/>
          <w:lang w:val="en-US"/>
        </w:rPr>
        <w:t xml:space="preserve">a higher energie </w:t>
      </w:r>
      <w:r w:rsidR="006005F1">
        <w:rPr>
          <w:rFonts w:ascii="Arial" w:hAnsi="Arial" w:cs="Arial"/>
          <w:lang w:val="en-US"/>
        </w:rPr>
        <w:t>expenditure for successful fo</w:t>
      </w:r>
      <w:r w:rsidR="00AD397B">
        <w:rPr>
          <w:rFonts w:ascii="Arial" w:hAnsi="Arial" w:cs="Arial"/>
          <w:lang w:val="en-US"/>
        </w:rPr>
        <w:t>r</w:t>
      </w:r>
      <w:r w:rsidR="006005F1">
        <w:rPr>
          <w:rFonts w:ascii="Arial" w:hAnsi="Arial" w:cs="Arial"/>
          <w:lang w:val="en-US"/>
        </w:rPr>
        <w:t>a</w:t>
      </w:r>
      <w:r w:rsidR="00AD397B">
        <w:rPr>
          <w:rFonts w:ascii="Arial" w:hAnsi="Arial" w:cs="Arial"/>
          <w:lang w:val="en-US"/>
        </w:rPr>
        <w:t xml:space="preserve">ging </w:t>
      </w:r>
      <w:r w:rsidR="00A318A1">
        <w:rPr>
          <w:rFonts w:ascii="Arial" w:hAnsi="Arial" w:cs="Arial"/>
          <w:lang w:val="en-US"/>
        </w:rPr>
        <w:t>to compensate for the la</w:t>
      </w:r>
      <w:r w:rsidR="00AD397B">
        <w:rPr>
          <w:rFonts w:ascii="Arial" w:hAnsi="Arial" w:cs="Arial"/>
          <w:lang w:val="en-US"/>
        </w:rPr>
        <w:t>ck of insect prey. The increased energy</w:t>
      </w:r>
      <w:r w:rsidR="00A318A1">
        <w:rPr>
          <w:rFonts w:ascii="Arial" w:hAnsi="Arial" w:cs="Arial"/>
          <w:lang w:val="en-US"/>
        </w:rPr>
        <w:t xml:space="preserve"> cost could </w:t>
      </w:r>
      <w:r w:rsidR="00DA2B2A">
        <w:rPr>
          <w:rFonts w:ascii="Arial" w:hAnsi="Arial" w:cs="Arial"/>
          <w:lang w:val="en-US"/>
        </w:rPr>
        <w:t>result in</w:t>
      </w:r>
      <w:r w:rsidR="00AD397B">
        <w:rPr>
          <w:rFonts w:ascii="Arial" w:hAnsi="Arial" w:cs="Arial"/>
          <w:lang w:val="en-US"/>
        </w:rPr>
        <w:t xml:space="preserve"> additional stress for migrat</w:t>
      </w:r>
      <w:r w:rsidR="006005F1">
        <w:rPr>
          <w:rFonts w:ascii="Arial" w:hAnsi="Arial" w:cs="Arial"/>
          <w:lang w:val="en-US"/>
        </w:rPr>
        <w:t>ing</w:t>
      </w:r>
      <w:r w:rsidR="00AD397B">
        <w:rPr>
          <w:rFonts w:ascii="Arial" w:hAnsi="Arial" w:cs="Arial"/>
          <w:lang w:val="en-US"/>
        </w:rPr>
        <w:t xml:space="preserve"> insectivorous bats, affecting </w:t>
      </w:r>
      <w:r w:rsidR="00A318A1">
        <w:rPr>
          <w:rFonts w:ascii="Arial" w:hAnsi="Arial" w:cs="Arial"/>
          <w:lang w:val="en-US"/>
        </w:rPr>
        <w:t>individual fitness and survival (F</w:t>
      </w:r>
      <w:r w:rsidR="00AD397B">
        <w:rPr>
          <w:rFonts w:ascii="Arial" w:hAnsi="Arial" w:cs="Arial"/>
          <w:lang w:val="en-US"/>
        </w:rPr>
        <w:t>ig. 24</w:t>
      </w:r>
      <w:r w:rsidR="00A318A1">
        <w:rPr>
          <w:rFonts w:ascii="Arial" w:hAnsi="Arial" w:cs="Arial"/>
          <w:lang w:val="en-US"/>
        </w:rPr>
        <w:t xml:space="preserve">). </w:t>
      </w:r>
    </w:p>
    <w:p w14:paraId="08A87BCD" w14:textId="77777777" w:rsidR="00AD397B" w:rsidRDefault="00AD397B" w:rsidP="001E35B8">
      <w:pPr>
        <w:spacing w:after="0"/>
        <w:jc w:val="center"/>
        <w:rPr>
          <w:rFonts w:ascii="Arial" w:hAnsi="Arial" w:cs="Arial"/>
          <w:lang w:val="en-US"/>
        </w:rPr>
      </w:pPr>
    </w:p>
    <w:tbl>
      <w:tblPr>
        <w:tblpPr w:leftFromText="180" w:rightFromText="180" w:vertAnchor="text" w:horzAnchor="margin" w:tblpXSpec="center" w:tblpY="39"/>
        <w:tblW w:w="8298" w:type="dxa"/>
        <w:tblLook w:val="04A0" w:firstRow="1" w:lastRow="0" w:firstColumn="1" w:lastColumn="0" w:noHBand="0" w:noVBand="1"/>
      </w:tblPr>
      <w:tblGrid>
        <w:gridCol w:w="3151"/>
        <w:gridCol w:w="1934"/>
        <w:gridCol w:w="3213"/>
      </w:tblGrid>
      <w:tr w:rsidR="00AD397B" w14:paraId="01BF7ACE" w14:textId="77777777" w:rsidTr="001E35B8">
        <w:trPr>
          <w:trHeight w:val="416"/>
        </w:trPr>
        <w:tc>
          <w:tcPr>
            <w:tcW w:w="3151" w:type="dxa"/>
            <w:shd w:val="clear" w:color="auto" w:fill="BFBFBF" w:themeFill="background1" w:themeFillShade="BF"/>
            <w:vAlign w:val="center"/>
          </w:tcPr>
          <w:p w14:paraId="720ECFCF" w14:textId="77777777" w:rsidR="00AD397B" w:rsidRPr="000E11BD" w:rsidRDefault="00AD397B" w:rsidP="00AD397B">
            <w:pPr>
              <w:pStyle w:val="Default"/>
              <w:jc w:val="center"/>
              <w:rPr>
                <w:noProof/>
                <w:sz w:val="22"/>
                <w:szCs w:val="22"/>
              </w:rPr>
            </w:pPr>
            <w:r>
              <w:rPr>
                <w:b/>
                <w:noProof/>
                <w:sz w:val="22"/>
                <w:szCs w:val="22"/>
              </w:rPr>
              <w:t>Threat</w:t>
            </w:r>
          </w:p>
        </w:tc>
        <w:tc>
          <w:tcPr>
            <w:tcW w:w="1934" w:type="dxa"/>
            <w:vMerge w:val="restart"/>
            <w:tcBorders>
              <w:left w:val="nil"/>
            </w:tcBorders>
            <w:shd w:val="clear" w:color="auto" w:fill="auto"/>
          </w:tcPr>
          <w:p w14:paraId="3D4736E7" w14:textId="77777777" w:rsidR="00AD397B" w:rsidRPr="000E11BD" w:rsidRDefault="00AD397B" w:rsidP="00AD397B">
            <w:pPr>
              <w:pStyle w:val="Default"/>
              <w:jc w:val="center"/>
              <w:rPr>
                <w:b/>
                <w:noProof/>
                <w:color w:val="auto"/>
                <w:sz w:val="22"/>
                <w:szCs w:val="22"/>
              </w:rPr>
            </w:pPr>
            <w:r w:rsidRPr="000E11BD">
              <w:rPr>
                <w:b/>
                <w:noProof/>
                <w:color w:val="auto"/>
                <w:sz w:val="22"/>
                <w:szCs w:val="22"/>
                <w:lang w:val="de-DE" w:eastAsia="de-DE"/>
              </w:rPr>
              <mc:AlternateContent>
                <mc:Choice Requires="wps">
                  <w:drawing>
                    <wp:anchor distT="0" distB="0" distL="114300" distR="114300" simplePos="0" relativeHeight="251675136" behindDoc="0" locked="0" layoutInCell="1" allowOverlap="1" wp14:anchorId="0DA7D7A0" wp14:editId="7B07D02A">
                      <wp:simplePos x="0" y="0"/>
                      <wp:positionH relativeFrom="column">
                        <wp:posOffset>-173882</wp:posOffset>
                      </wp:positionH>
                      <wp:positionV relativeFrom="paragraph">
                        <wp:posOffset>438390</wp:posOffset>
                      </wp:positionV>
                      <wp:extent cx="1581150" cy="899795"/>
                      <wp:effectExtent l="0" t="19050" r="38100" b="33655"/>
                      <wp:wrapNone/>
                      <wp:docPr id="47" name="Pfeil nach rechts 47"/>
                      <wp:cNvGraphicFramePr/>
                      <a:graphic xmlns:a="http://schemas.openxmlformats.org/drawingml/2006/main">
                        <a:graphicData uri="http://schemas.microsoft.com/office/word/2010/wordprocessingShape">
                          <wps:wsp>
                            <wps:cNvSpPr/>
                            <wps:spPr>
                              <a:xfrm>
                                <a:off x="0" y="0"/>
                                <a:ext cx="1581150" cy="899795"/>
                              </a:xfrm>
                              <a:prstGeom prst="right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620F2" id="Pfeil nach rechts 47" o:spid="_x0000_s1026" type="#_x0000_t13" style="position:absolute;margin-left:-13.7pt;margin-top:34.5pt;width:124.5pt;height:70.8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" adj="15454" fillcolor="#bfbfbf [2412]" strokecolor="#bfbfbf [2412]" strokeweight="1pt"/>
                  </w:pict>
                </mc:Fallback>
              </mc:AlternateContent>
            </w:r>
          </w:p>
        </w:tc>
        <w:tc>
          <w:tcPr>
            <w:tcW w:w="3213" w:type="dxa"/>
            <w:shd w:val="clear" w:color="auto" w:fill="BFBFBF" w:themeFill="background1" w:themeFillShade="BF"/>
            <w:vAlign w:val="center"/>
          </w:tcPr>
          <w:p w14:paraId="70121BC0" w14:textId="77777777" w:rsidR="00AD397B" w:rsidRPr="000E11BD" w:rsidRDefault="00AD397B" w:rsidP="00AD397B">
            <w:pPr>
              <w:pStyle w:val="Default"/>
              <w:jc w:val="center"/>
              <w:rPr>
                <w:b/>
                <w:noProof/>
                <w:sz w:val="22"/>
                <w:szCs w:val="22"/>
              </w:rPr>
            </w:pPr>
            <w:r w:rsidRPr="000E11BD">
              <w:rPr>
                <w:b/>
                <w:noProof/>
                <w:sz w:val="22"/>
                <w:szCs w:val="22"/>
              </w:rPr>
              <w:t>Impact</w:t>
            </w:r>
          </w:p>
        </w:tc>
      </w:tr>
      <w:tr w:rsidR="00AD397B" w:rsidRPr="009E44A5" w14:paraId="389A2C72" w14:textId="77777777" w:rsidTr="001E35B8">
        <w:tc>
          <w:tcPr>
            <w:tcW w:w="3151" w:type="dxa"/>
            <w:shd w:val="clear" w:color="auto" w:fill="BFBFBF" w:themeFill="background1" w:themeFillShade="BF"/>
          </w:tcPr>
          <w:p w14:paraId="29D6F399" w14:textId="77777777" w:rsidR="00AD397B" w:rsidRDefault="00AD397B" w:rsidP="00AD397B">
            <w:pPr>
              <w:pStyle w:val="Default"/>
              <w:rPr>
                <w:noProof/>
                <w:sz w:val="22"/>
              </w:rPr>
            </w:pPr>
          </w:p>
          <w:p w14:paraId="364C085B" w14:textId="77777777" w:rsidR="00AD397B" w:rsidRPr="00AD397B" w:rsidRDefault="00AD397B" w:rsidP="00AD397B">
            <w:pPr>
              <w:pStyle w:val="Default"/>
              <w:rPr>
                <w:noProof/>
                <w:sz w:val="18"/>
              </w:rPr>
            </w:pPr>
          </w:p>
          <w:p w14:paraId="1DE95863" w14:textId="77777777" w:rsidR="00AD397B" w:rsidRPr="00AD397B" w:rsidRDefault="00AD397B" w:rsidP="00AD397B">
            <w:pPr>
              <w:pStyle w:val="Default"/>
              <w:jc w:val="center"/>
              <w:rPr>
                <w:noProof/>
                <w:sz w:val="18"/>
              </w:rPr>
            </w:pPr>
            <w:r w:rsidRPr="00AD397B">
              <w:rPr>
                <w:noProof/>
                <w:sz w:val="18"/>
              </w:rPr>
              <w:t xml:space="preserve">Insect </w:t>
            </w:r>
          </w:p>
          <w:p w14:paraId="1BF092D4" w14:textId="77777777" w:rsidR="00AD397B" w:rsidRPr="00AD397B" w:rsidRDefault="00AD397B" w:rsidP="00AD397B">
            <w:pPr>
              <w:pStyle w:val="Default"/>
              <w:jc w:val="center"/>
              <w:rPr>
                <w:noProof/>
                <w:sz w:val="18"/>
              </w:rPr>
            </w:pPr>
            <w:r w:rsidRPr="00AD397B">
              <w:rPr>
                <w:noProof/>
                <w:sz w:val="18"/>
              </w:rPr>
              <w:t>Availability</w:t>
            </w:r>
          </w:p>
          <w:p w14:paraId="773D7FB7" w14:textId="77777777" w:rsidR="00AD397B" w:rsidRPr="00AD397B" w:rsidRDefault="00AD397B" w:rsidP="00AD397B">
            <w:pPr>
              <w:pStyle w:val="Default"/>
              <w:jc w:val="center"/>
              <w:rPr>
                <w:noProof/>
                <w:sz w:val="18"/>
              </w:rPr>
            </w:pPr>
          </w:p>
          <w:p w14:paraId="0D59923C" w14:textId="10075A43" w:rsidR="00AD397B" w:rsidRPr="00AD397B" w:rsidRDefault="00AD397B" w:rsidP="00AD397B">
            <w:pPr>
              <w:pStyle w:val="Default"/>
              <w:jc w:val="center"/>
              <w:rPr>
                <w:noProof/>
                <w:sz w:val="18"/>
              </w:rPr>
            </w:pPr>
            <w:r w:rsidRPr="00AD397B">
              <w:rPr>
                <w:noProof/>
                <w:sz w:val="18"/>
              </w:rPr>
              <w:t>(Distribution/Scarcity</w:t>
            </w:r>
            <w:r w:rsidR="001D46E0">
              <w:rPr>
                <w:noProof/>
                <w:sz w:val="18"/>
              </w:rPr>
              <w:t>)</w:t>
            </w:r>
          </w:p>
          <w:p w14:paraId="404BB9ED" w14:textId="77777777" w:rsidR="00AD397B" w:rsidRDefault="00AD397B" w:rsidP="00AD397B">
            <w:pPr>
              <w:pStyle w:val="Default"/>
              <w:rPr>
                <w:noProof/>
                <w:sz w:val="22"/>
              </w:rPr>
            </w:pPr>
          </w:p>
          <w:p w14:paraId="3428806E" w14:textId="77777777" w:rsidR="00AD397B" w:rsidRPr="001774DB" w:rsidRDefault="00AD397B" w:rsidP="00AD397B">
            <w:pPr>
              <w:pStyle w:val="Default"/>
              <w:jc w:val="center"/>
              <w:rPr>
                <w:noProof/>
                <w:sz w:val="22"/>
              </w:rPr>
            </w:pPr>
          </w:p>
        </w:tc>
        <w:tc>
          <w:tcPr>
            <w:tcW w:w="1934" w:type="dxa"/>
            <w:vMerge/>
            <w:tcBorders>
              <w:left w:val="nil"/>
            </w:tcBorders>
            <w:shd w:val="clear" w:color="auto" w:fill="auto"/>
          </w:tcPr>
          <w:p w14:paraId="10D3D2CE" w14:textId="77777777" w:rsidR="00AD397B" w:rsidRPr="000E11BD" w:rsidRDefault="00AD397B" w:rsidP="00AD397B">
            <w:pPr>
              <w:pStyle w:val="Default"/>
              <w:jc w:val="center"/>
              <w:rPr>
                <w:noProof/>
                <w:sz w:val="22"/>
                <w:szCs w:val="22"/>
              </w:rPr>
            </w:pPr>
          </w:p>
        </w:tc>
        <w:tc>
          <w:tcPr>
            <w:tcW w:w="3213" w:type="dxa"/>
            <w:shd w:val="clear" w:color="auto" w:fill="F2F2F2" w:themeFill="background1" w:themeFillShade="F2"/>
          </w:tcPr>
          <w:p w14:paraId="294AF052" w14:textId="77777777" w:rsidR="00AD397B" w:rsidRDefault="00AD397B" w:rsidP="00AD397B">
            <w:pPr>
              <w:pStyle w:val="Default"/>
              <w:keepNext/>
              <w:rPr>
                <w:noProof/>
                <w:sz w:val="22"/>
                <w:szCs w:val="22"/>
              </w:rPr>
            </w:pPr>
          </w:p>
          <w:p w14:paraId="3AF23834" w14:textId="77777777" w:rsidR="00AD397B" w:rsidRPr="00AD397B" w:rsidRDefault="00AD397B" w:rsidP="00AD397B">
            <w:pPr>
              <w:pStyle w:val="Default"/>
              <w:keepNext/>
              <w:jc w:val="center"/>
              <w:rPr>
                <w:noProof/>
                <w:sz w:val="18"/>
                <w:szCs w:val="22"/>
              </w:rPr>
            </w:pPr>
            <w:r w:rsidRPr="00AD397B">
              <w:rPr>
                <w:noProof/>
                <w:sz w:val="18"/>
                <w:szCs w:val="22"/>
              </w:rPr>
              <w:t xml:space="preserve">Energy </w:t>
            </w:r>
          </w:p>
          <w:p w14:paraId="7963087D" w14:textId="77777777" w:rsidR="00AD397B" w:rsidRPr="00AD397B" w:rsidRDefault="00AD397B" w:rsidP="00AD397B">
            <w:pPr>
              <w:pStyle w:val="Default"/>
              <w:keepNext/>
              <w:jc w:val="center"/>
              <w:rPr>
                <w:noProof/>
                <w:sz w:val="18"/>
                <w:szCs w:val="22"/>
              </w:rPr>
            </w:pPr>
            <w:r w:rsidRPr="00AD397B">
              <w:rPr>
                <w:noProof/>
                <w:sz w:val="18"/>
                <w:szCs w:val="22"/>
              </w:rPr>
              <w:t>Expenditure</w:t>
            </w:r>
          </w:p>
          <w:p w14:paraId="6749AF4D" w14:textId="77777777" w:rsidR="00AD397B" w:rsidRPr="00AD397B" w:rsidRDefault="00AD397B" w:rsidP="00AD397B">
            <w:pPr>
              <w:pStyle w:val="Default"/>
              <w:keepNext/>
              <w:rPr>
                <w:noProof/>
                <w:sz w:val="18"/>
                <w:szCs w:val="22"/>
              </w:rPr>
            </w:pPr>
          </w:p>
          <w:p w14:paraId="10D6FB9C" w14:textId="77777777" w:rsidR="00AD397B" w:rsidRPr="00AD397B" w:rsidRDefault="00AD397B" w:rsidP="00AD397B">
            <w:pPr>
              <w:pStyle w:val="Default"/>
              <w:jc w:val="center"/>
              <w:rPr>
                <w:noProof/>
                <w:sz w:val="18"/>
              </w:rPr>
            </w:pPr>
            <w:r w:rsidRPr="00AD397B">
              <w:rPr>
                <w:noProof/>
                <w:sz w:val="18"/>
              </w:rPr>
              <w:t xml:space="preserve">Altered </w:t>
            </w:r>
          </w:p>
          <w:p w14:paraId="227F52F6" w14:textId="77777777" w:rsidR="00AD397B" w:rsidRPr="00AD397B" w:rsidRDefault="00AD397B" w:rsidP="00AD397B">
            <w:pPr>
              <w:pStyle w:val="Default"/>
              <w:jc w:val="center"/>
              <w:rPr>
                <w:noProof/>
                <w:sz w:val="18"/>
              </w:rPr>
            </w:pPr>
            <w:r w:rsidRPr="00AD397B">
              <w:rPr>
                <w:noProof/>
                <w:sz w:val="18"/>
              </w:rPr>
              <w:t>Migration Patterns</w:t>
            </w:r>
          </w:p>
          <w:p w14:paraId="099E5F31" w14:textId="77777777" w:rsidR="00AD397B" w:rsidRPr="00AD397B" w:rsidRDefault="00AD397B" w:rsidP="00AD397B">
            <w:pPr>
              <w:pStyle w:val="Default"/>
              <w:jc w:val="center"/>
              <w:rPr>
                <w:noProof/>
                <w:sz w:val="18"/>
              </w:rPr>
            </w:pPr>
          </w:p>
          <w:p w14:paraId="1BB69AA4" w14:textId="77777777" w:rsidR="00AD397B" w:rsidRPr="00AD397B" w:rsidRDefault="00AD397B" w:rsidP="00AD397B">
            <w:pPr>
              <w:pStyle w:val="Default"/>
              <w:keepNext/>
              <w:jc w:val="center"/>
              <w:rPr>
                <w:noProof/>
                <w:sz w:val="18"/>
                <w:szCs w:val="22"/>
              </w:rPr>
            </w:pPr>
            <w:r w:rsidRPr="00AD397B">
              <w:rPr>
                <w:noProof/>
                <w:sz w:val="18"/>
                <w:szCs w:val="22"/>
              </w:rPr>
              <w:t>Hibernation/Reproductive Timing</w:t>
            </w:r>
          </w:p>
          <w:p w14:paraId="47575620" w14:textId="77777777" w:rsidR="00AD397B" w:rsidRDefault="00AD397B" w:rsidP="00AD397B">
            <w:pPr>
              <w:pStyle w:val="Default"/>
              <w:jc w:val="center"/>
              <w:rPr>
                <w:noProof/>
                <w:sz w:val="22"/>
              </w:rPr>
            </w:pPr>
          </w:p>
          <w:p w14:paraId="7C8FED93" w14:textId="77777777" w:rsidR="00AD397B" w:rsidRPr="000E11BD" w:rsidRDefault="00AD397B" w:rsidP="00AD397B">
            <w:pPr>
              <w:pStyle w:val="Default"/>
              <w:keepNext/>
              <w:jc w:val="center"/>
              <w:rPr>
                <w:noProof/>
                <w:sz w:val="22"/>
                <w:szCs w:val="22"/>
              </w:rPr>
            </w:pPr>
          </w:p>
        </w:tc>
      </w:tr>
    </w:tbl>
    <w:p w14:paraId="44489E1A" w14:textId="77777777" w:rsidR="00AD397B" w:rsidRDefault="00AD397B" w:rsidP="00214083">
      <w:pPr>
        <w:spacing w:after="0"/>
        <w:jc w:val="both"/>
        <w:rPr>
          <w:rFonts w:ascii="Arial" w:hAnsi="Arial" w:cs="Arial"/>
          <w:lang w:val="en-US"/>
        </w:rPr>
      </w:pPr>
    </w:p>
    <w:p w14:paraId="04790945" w14:textId="233580D4" w:rsidR="00AD397B" w:rsidRDefault="00AD397B" w:rsidP="00214083">
      <w:pPr>
        <w:spacing w:after="0"/>
        <w:jc w:val="both"/>
        <w:rPr>
          <w:rFonts w:ascii="Arial" w:hAnsi="Arial" w:cs="Arial"/>
          <w:lang w:val="en-US"/>
        </w:rPr>
      </w:pPr>
    </w:p>
    <w:p w14:paraId="21C17380" w14:textId="691E8152" w:rsidR="00AD397B" w:rsidRPr="00AD397B" w:rsidRDefault="00AD397B" w:rsidP="00AD397B">
      <w:pPr>
        <w:pStyle w:val="Caption"/>
        <w:spacing w:before="240"/>
        <w:rPr>
          <w:rFonts w:ascii="Arial" w:hAnsi="Arial" w:cs="Arial"/>
          <w:i w:val="0"/>
          <w:color w:val="808080" w:themeColor="background1" w:themeShade="80"/>
          <w:szCs w:val="20"/>
          <w:lang w:val="en-US"/>
        </w:rPr>
      </w:pPr>
      <w:r w:rsidRPr="002331DC">
        <w:rPr>
          <w:rFonts w:ascii="Arial" w:hAnsi="Arial" w:cs="Arial"/>
          <w:b/>
          <w:i w:val="0"/>
          <w:color w:val="808080" w:themeColor="background1" w:themeShade="80"/>
          <w:szCs w:val="20"/>
          <w:lang w:val="en-US"/>
        </w:rPr>
        <w:lastRenderedPageBreak/>
        <w:t xml:space="preserve">Fig. </w:t>
      </w:r>
      <w:r w:rsidRPr="00836646">
        <w:rPr>
          <w:rFonts w:ascii="Arial" w:hAnsi="Arial" w:cs="Arial"/>
          <w:b/>
          <w:i w:val="0"/>
          <w:color w:val="808080" w:themeColor="background1" w:themeShade="80"/>
          <w:szCs w:val="20"/>
        </w:rPr>
        <w:fldChar w:fldCharType="begin"/>
      </w:r>
      <w:r w:rsidRPr="002331DC">
        <w:rPr>
          <w:rFonts w:ascii="Arial" w:hAnsi="Arial" w:cs="Arial"/>
          <w:b/>
          <w:i w:val="0"/>
          <w:color w:val="808080" w:themeColor="background1" w:themeShade="80"/>
          <w:szCs w:val="20"/>
          <w:lang w:val="en-US"/>
        </w:rPr>
        <w:instrText xml:space="preserve"> SEQ Fig. \* ARABIC </w:instrText>
      </w:r>
      <w:r w:rsidRPr="00836646">
        <w:rPr>
          <w:rFonts w:ascii="Arial" w:hAnsi="Arial" w:cs="Arial"/>
          <w:b/>
          <w:i w:val="0"/>
          <w:color w:val="808080" w:themeColor="background1" w:themeShade="80"/>
          <w:szCs w:val="20"/>
        </w:rPr>
        <w:fldChar w:fldCharType="separate"/>
      </w:r>
      <w:r w:rsidR="008C6600">
        <w:rPr>
          <w:rFonts w:ascii="Arial" w:hAnsi="Arial" w:cs="Arial"/>
          <w:b/>
          <w:i w:val="0"/>
          <w:noProof/>
          <w:color w:val="808080" w:themeColor="background1" w:themeShade="80"/>
          <w:szCs w:val="20"/>
          <w:lang w:val="en-US"/>
        </w:rPr>
        <w:t>24</w:t>
      </w:r>
      <w:r w:rsidRPr="00836646">
        <w:rPr>
          <w:rFonts w:ascii="Arial" w:hAnsi="Arial" w:cs="Arial"/>
          <w:b/>
          <w:i w:val="0"/>
          <w:color w:val="808080" w:themeColor="background1" w:themeShade="80"/>
          <w:szCs w:val="20"/>
        </w:rPr>
        <w:fldChar w:fldCharType="end"/>
      </w:r>
      <w:r w:rsidRPr="002331DC">
        <w:rPr>
          <w:sz w:val="16"/>
          <w:lang w:val="en-US"/>
        </w:rPr>
        <w:t xml:space="preserve"> </w:t>
      </w:r>
      <w:r w:rsidRPr="00836646">
        <w:rPr>
          <w:rFonts w:ascii="Arial" w:hAnsi="Arial" w:cs="Arial"/>
          <w:i w:val="0"/>
          <w:color w:val="808080" w:themeColor="background1" w:themeShade="80"/>
          <w:szCs w:val="20"/>
          <w:lang w:val="en-US"/>
        </w:rPr>
        <w:t xml:space="preserve">Schematic overview of </w:t>
      </w:r>
      <w:r>
        <w:rPr>
          <w:rFonts w:ascii="Arial" w:hAnsi="Arial" w:cs="Arial"/>
          <w:i w:val="0"/>
          <w:color w:val="808080" w:themeColor="background1" w:themeShade="80"/>
          <w:szCs w:val="20"/>
          <w:lang w:val="en-US"/>
        </w:rPr>
        <w:t xml:space="preserve">the threats exposed by the global insect decline towards migratory insectivorous bats. </w:t>
      </w:r>
    </w:p>
    <w:p w14:paraId="7BBE3D41" w14:textId="5C2C3857" w:rsidR="001D46E0" w:rsidRDefault="00355D7A" w:rsidP="00214083">
      <w:pPr>
        <w:spacing w:after="0"/>
        <w:jc w:val="both"/>
        <w:rPr>
          <w:rFonts w:ascii="Arial" w:hAnsi="Arial" w:cs="Arial"/>
          <w:lang w:val="en-US"/>
        </w:rPr>
      </w:pPr>
      <w:r>
        <w:rPr>
          <w:rFonts w:ascii="Arial" w:hAnsi="Arial" w:cs="Arial"/>
          <w:lang w:val="en-US"/>
        </w:rPr>
        <w:t xml:space="preserve">To avoid energy expenditure, migratory insectivorous bats can </w:t>
      </w:r>
      <w:r w:rsidR="00AD397B">
        <w:rPr>
          <w:rFonts w:ascii="Arial" w:hAnsi="Arial" w:cs="Arial"/>
          <w:lang w:val="en-US"/>
        </w:rPr>
        <w:t>reduce</w:t>
      </w:r>
      <w:r>
        <w:rPr>
          <w:rFonts w:ascii="Arial" w:hAnsi="Arial" w:cs="Arial"/>
          <w:lang w:val="en-US"/>
        </w:rPr>
        <w:t xml:space="preserve"> their body temperature during inactive periods, </w:t>
      </w:r>
      <w:r w:rsidR="00AD397B">
        <w:rPr>
          <w:rFonts w:ascii="Arial" w:hAnsi="Arial" w:cs="Arial"/>
          <w:lang w:val="en-US"/>
        </w:rPr>
        <w:t>regardless of</w:t>
      </w:r>
      <w:r>
        <w:rPr>
          <w:rFonts w:ascii="Arial" w:hAnsi="Arial" w:cs="Arial"/>
          <w:lang w:val="en-US"/>
        </w:rPr>
        <w:t xml:space="preserve"> the ambient </w:t>
      </w:r>
      <w:r w:rsidR="006005F1">
        <w:rPr>
          <w:rFonts w:ascii="Arial" w:hAnsi="Arial" w:cs="Arial"/>
          <w:lang w:val="en-US"/>
        </w:rPr>
        <w:t>temperature</w:t>
      </w:r>
      <w:r w:rsidR="001D46E0">
        <w:rPr>
          <w:rFonts w:ascii="Arial" w:hAnsi="Arial" w:cs="Arial"/>
          <w:lang w:val="en-US"/>
        </w:rPr>
        <w:t xml:space="preserve"> at the stopover sit</w:t>
      </w:r>
      <w:r>
        <w:rPr>
          <w:rFonts w:ascii="Arial" w:hAnsi="Arial" w:cs="Arial"/>
          <w:lang w:val="en-US"/>
        </w:rPr>
        <w:t xml:space="preserve">e </w:t>
      </w:r>
      <w:r w:rsidRPr="00355D7A">
        <w:rPr>
          <w:rFonts w:ascii="Arial" w:hAnsi="Arial" w:cs="Arial"/>
          <w:lang w:val="en-US"/>
        </w:rPr>
        <w:fldChar w:fldCharType="begin"/>
      </w:r>
      <w:r w:rsidR="00C56652">
        <w:rPr>
          <w:rFonts w:ascii="Arial" w:hAnsi="Arial" w:cs="Arial"/>
          <w:lang w:val="en-US"/>
        </w:rPr>
        <w:instrText xml:space="preserve"> ADDIN ZOTERO_ITEM CSL_CITATION {"citationID":"a1juam25vic","properties":{"formattedCitation":"(McGuire {\\i{}et al.} 2014)","plainCitation":"(McGuire et al. 2014)","noteIndex":0},"citationItems":[{"id":3290,"uris":["http://zotero.org/users/local/B6GulUkZ/items/PKWN9XPI"],"itemData":{"id":3290,"type":"article-journal","abstract":"Bats and birds must balance time and energy budgets during migration. Migrating bats face similar physiological challenges to birds, but nocturnality creates special challenges for bats, such as a conflict between travelling and refueling, which many birds avoid by feeding in daylight and flying at night. As endothermic animals, bats and birds alike must expend substantial amounts of energy to maintain high body temperatures. For migratory birds refueling at stopovers, remaining euthermic during inactive periods reduces the net refuelling rate, thereby prolonging stopover duration and delaying subsequent movement. We hypothesized that bats could mitigate similar ambient-temperature dependent costs by using a torpor-assisted migration strategy. We studied silver-haired bats Lasionycteris noctivagans during autumn migration using a combination of respirometry and temperature-sensitive radiotelemetry to estimate energy costs incurred under ambient temperature conditions, and the energy that bats saved by using torpor during daytime roosting periods. All bats, regardless of sex, age, or body condition used torpor at stopover and saved up to 91% of the energy </w:instrText>
      </w:r>
      <w:r w:rsidR="00C56652" w:rsidRPr="00F512C0">
        <w:rPr>
          <w:rFonts w:ascii="Arial" w:hAnsi="Arial" w:cs="Arial"/>
          <w:lang w:val="fr-FR"/>
        </w:rPr>
        <w:instrText>they would have expended to remain euthermic. Furthermore, bats modulated use of torpor depending on ambient temperature. By adjusting the time spent torpid, bats achieved a rate of energy expenditure independent of the ambient temperature encountered at stopover. By lowering body temperature during inactive periods, fuel stores are spared, reducing the need for refuelling. Optimal migration models consider trade-offs between time and energy. Heterothermy provides a physiological strategy that allows bats to conserve energy without paying a time penalty as they migrate. Although uncommon, some avian lineages are known to use heterothermy, and current theoretical models of migration may not be appropriate for these groups. We propose that thermoregulatory strategies should be an important consideration of future migration studies of both bats and birds.","container-title":"PLOS ONE","DOI":"10.1371/journal.pone.0115724","ISSN":"1932-6203","issue":"12","journalAbbreviation":"PLOS ONE","language":"en","note":"publisher: Public Library of Science","page":"e115724","source":"PLoS Journals","title":"Bats on a Budget: Torpor-Assisted Migration Saves Time and Energy","title-short":"Bats on a Budget","volume":"9","author":[{"family":"McGuire","given":"Liam P."},{"family":"Jonasson","given":"Kristin A."},{"f</w:instrText>
      </w:r>
      <w:r w:rsidR="00C56652" w:rsidRPr="0067049C">
        <w:rPr>
          <w:rFonts w:ascii="Arial" w:hAnsi="Arial" w:cs="Arial"/>
          <w:lang w:val="fr-FR"/>
        </w:rPr>
        <w:instrText xml:space="preserve">amily":"Guglielmo","given":"Christopher G."}],"issued":{"date-parts":[["2014",12,31]]}}}],"schema":"https://github.com/citation-style-language/schema/raw/master/csl-citation.json"} </w:instrText>
      </w:r>
      <w:r w:rsidRPr="00355D7A">
        <w:rPr>
          <w:rFonts w:ascii="Arial" w:hAnsi="Arial" w:cs="Arial"/>
          <w:lang w:val="en-US"/>
        </w:rPr>
        <w:fldChar w:fldCharType="separate"/>
      </w:r>
      <w:r w:rsidR="00C56652" w:rsidRPr="0067049C">
        <w:rPr>
          <w:rFonts w:ascii="Arial" w:hAnsi="Arial" w:cs="Arial"/>
          <w:szCs w:val="24"/>
          <w:lang w:val="fr-FR"/>
        </w:rPr>
        <w:t xml:space="preserve">(McGuire </w:t>
      </w:r>
      <w:r w:rsidR="00C56652" w:rsidRPr="0067049C">
        <w:rPr>
          <w:rFonts w:ascii="Arial" w:hAnsi="Arial" w:cs="Arial"/>
          <w:i/>
          <w:iCs/>
          <w:szCs w:val="24"/>
          <w:lang w:val="fr-FR"/>
        </w:rPr>
        <w:t>et al.</w:t>
      </w:r>
      <w:r w:rsidR="00C56652" w:rsidRPr="0067049C">
        <w:rPr>
          <w:rFonts w:ascii="Arial" w:hAnsi="Arial" w:cs="Arial"/>
          <w:szCs w:val="24"/>
          <w:lang w:val="fr-FR"/>
        </w:rPr>
        <w:t xml:space="preserve"> 2014)</w:t>
      </w:r>
      <w:r w:rsidRPr="00355D7A">
        <w:rPr>
          <w:rFonts w:ascii="Arial" w:hAnsi="Arial" w:cs="Arial"/>
          <w:lang w:val="en-US"/>
        </w:rPr>
        <w:fldChar w:fldCharType="end"/>
      </w:r>
      <w:r w:rsidRPr="0067049C">
        <w:rPr>
          <w:rFonts w:ascii="Arial" w:hAnsi="Arial" w:cs="Arial"/>
          <w:lang w:val="fr-FR"/>
        </w:rPr>
        <w:t xml:space="preserve">. </w:t>
      </w:r>
      <w:r w:rsidR="00DA2B2A" w:rsidRPr="002F3834">
        <w:rPr>
          <w:rFonts w:ascii="Arial" w:hAnsi="Arial" w:cs="Arial"/>
          <w:lang w:val="en-US"/>
        </w:rPr>
        <w:fldChar w:fldCharType="begin"/>
      </w:r>
      <w:r w:rsidR="00C56652" w:rsidRPr="0067049C">
        <w:rPr>
          <w:rFonts w:ascii="Arial" w:hAnsi="Arial" w:cs="Arial"/>
          <w:lang w:val="fr-FR"/>
        </w:rPr>
        <w:instrText xml:space="preserve"> ADDIN ZOTERO_ITEM CSL_CITATION {"citationID":"a1dt25vq231","properties":{"formattedCitation":"\\uldash{(Sommers {\\i{}et al.} 2019)}","plainCitation":"(Sommers et al. 2019)","dontUpdate":true,"noteIndex":0},"citationItems":[{"id":3293,"uris":["http://zotero.org/users/local/B6GulUkZ/items/L9U7LKLM"],"itemData":{"id":3293,"type":"article-journal","abstract":"As organisms face variation in energetic challenges and physiological demands, they often respond with reversible changes in behavior, physiology, and morphology, described as phenotypic flexibility. From the magnitude of phenotypic change, we can infer the energetic challenges of different life stages. We studied phenotypic flexibility in a population of reproductive and pre-migratory female insectivorous bats (Tadarida brasiliensis). While female reproductive demands are well described in insectivorous bats, there are questions regarding the demands of migration. Our objective was to measure phenotypic flexibility to assess the cost of autumn migration compared to reproduction in an insectivorous bat. We measured plasma triglycerides to quantify foraging rate, and body composition (body mass and individual organ mass) of T. brasiliensis throughout the summer season (from arrival in spring through pre-migration/migration departure in autumn) according to the female reproductive cycle. We found phenotypic changes during pre-migration/migration similar to periods of high-energy demand during reproduction (e.g., late pregnancy and lactation). Most notably, bats weighed as much during peak pregnancy, as they did during migration, and the rapid mass gain from post-lactation through the migratory period was due to a combination of hyperphagia and hypertrophy of digestive organs. Our results indicate that energetic demands incurred during migration are similar to those during reproduction and emphasize the energetic challenges of migration.","container-title":"Oecologia","DOI":"10.1007/s00442-019-04449-2","ISSN":"0029-8549, 1432-1939","issue":"4","journalAbbreviation":"Oecologia","language":"en","page":"747-755","source":"DOI.org (Crossref)","title":"Migration and reproduction are associated with similar degrees of phenotypic flexibility in an insectivorous bat","volume":"190","author":[{"family":"Sommers","given":"Amie S."},{"family":"Rogers","given":"Elizabeth J."},{"family":"McGuire","given":"Liam P."}],"issued":{"date-parts":[["2019",8]]}}}],"schema":"https://github.com/citation-style-language/schema/raw/master/csl-citation.json"} </w:instrText>
      </w:r>
      <w:r w:rsidR="00DA2B2A" w:rsidRPr="002F3834">
        <w:rPr>
          <w:rFonts w:ascii="Arial" w:hAnsi="Arial" w:cs="Arial"/>
          <w:lang w:val="en-US"/>
        </w:rPr>
        <w:fldChar w:fldCharType="separate"/>
      </w:r>
      <w:r w:rsidR="00DA2B2A" w:rsidRPr="0067049C">
        <w:rPr>
          <w:rFonts w:ascii="Arial" w:hAnsi="Arial" w:cs="Arial"/>
          <w:szCs w:val="24"/>
          <w:lang w:val="fr-FR"/>
        </w:rPr>
        <w:t xml:space="preserve">Sommers </w:t>
      </w:r>
      <w:r w:rsidR="00DA2B2A" w:rsidRPr="0067049C">
        <w:rPr>
          <w:rFonts w:ascii="Arial" w:hAnsi="Arial" w:cs="Arial"/>
          <w:i/>
          <w:iCs/>
          <w:szCs w:val="24"/>
          <w:lang w:val="fr-FR"/>
        </w:rPr>
        <w:t>et al.</w:t>
      </w:r>
      <w:r w:rsidR="00DA2B2A" w:rsidRPr="0067049C">
        <w:rPr>
          <w:rFonts w:ascii="Arial" w:hAnsi="Arial" w:cs="Arial"/>
          <w:szCs w:val="24"/>
          <w:lang w:val="fr-FR"/>
        </w:rPr>
        <w:t xml:space="preserve"> (2019)</w:t>
      </w:r>
      <w:r w:rsidR="00DA2B2A" w:rsidRPr="002F3834">
        <w:rPr>
          <w:rFonts w:ascii="Arial" w:hAnsi="Arial" w:cs="Arial"/>
          <w:lang w:val="en-US"/>
        </w:rPr>
        <w:fldChar w:fldCharType="end"/>
      </w:r>
      <w:r w:rsidR="00DA2B2A" w:rsidRPr="0067049C">
        <w:rPr>
          <w:rFonts w:ascii="Arial" w:hAnsi="Arial" w:cs="Arial"/>
          <w:lang w:val="fr-FR"/>
        </w:rPr>
        <w:t xml:space="preserve"> showed</w:t>
      </w:r>
      <w:r w:rsidR="000C437A" w:rsidRPr="0067049C">
        <w:rPr>
          <w:rFonts w:ascii="Arial" w:hAnsi="Arial" w:cs="Arial"/>
          <w:lang w:val="fr-FR"/>
        </w:rPr>
        <w:t xml:space="preserve"> that a </w:t>
      </w:r>
      <w:r w:rsidR="006005F1" w:rsidRPr="0067049C">
        <w:rPr>
          <w:rFonts w:ascii="Arial" w:hAnsi="Arial" w:cs="Arial"/>
          <w:lang w:val="fr-FR"/>
        </w:rPr>
        <w:t>dramatic change in the energy</w:t>
      </w:r>
      <w:r w:rsidR="00DA2B2A" w:rsidRPr="0067049C">
        <w:rPr>
          <w:rFonts w:ascii="Arial" w:hAnsi="Arial" w:cs="Arial"/>
          <w:lang w:val="fr-FR"/>
        </w:rPr>
        <w:t xml:space="preserve"> demand of insectivorous bats </w:t>
      </w:r>
      <w:r w:rsidR="001D46E0" w:rsidRPr="0067049C">
        <w:rPr>
          <w:rFonts w:ascii="Arial" w:hAnsi="Arial" w:cs="Arial"/>
          <w:lang w:val="fr-FR"/>
        </w:rPr>
        <w:t>during summer season and aut</w:t>
      </w:r>
      <w:r w:rsidR="002F3834" w:rsidRPr="0067049C">
        <w:rPr>
          <w:rFonts w:ascii="Arial" w:hAnsi="Arial" w:cs="Arial"/>
          <w:lang w:val="fr-FR"/>
        </w:rPr>
        <w:t>um</w:t>
      </w:r>
      <w:r w:rsidR="001D46E0" w:rsidRPr="0067049C">
        <w:rPr>
          <w:rFonts w:ascii="Arial" w:hAnsi="Arial" w:cs="Arial"/>
          <w:lang w:val="fr-FR"/>
        </w:rPr>
        <w:t>n</w:t>
      </w:r>
      <w:r w:rsidR="002F3834" w:rsidRPr="0067049C">
        <w:rPr>
          <w:rFonts w:ascii="Arial" w:hAnsi="Arial" w:cs="Arial"/>
          <w:lang w:val="fr-FR"/>
        </w:rPr>
        <w:t xml:space="preserve"> migratio</w:t>
      </w:r>
      <w:r w:rsidR="001D46E0" w:rsidRPr="0067049C">
        <w:rPr>
          <w:rFonts w:ascii="Arial" w:hAnsi="Arial" w:cs="Arial"/>
          <w:lang w:val="fr-FR"/>
        </w:rPr>
        <w:t xml:space="preserve">n may </w:t>
      </w:r>
      <w:r w:rsidR="000C437A" w:rsidRPr="0067049C">
        <w:rPr>
          <w:rFonts w:ascii="Arial" w:hAnsi="Arial" w:cs="Arial"/>
          <w:lang w:val="fr-FR"/>
        </w:rPr>
        <w:t xml:space="preserve">in turn </w:t>
      </w:r>
      <w:r w:rsidR="001D46E0" w:rsidRPr="0067049C">
        <w:rPr>
          <w:rFonts w:ascii="Arial" w:hAnsi="Arial" w:cs="Arial"/>
          <w:lang w:val="fr-FR"/>
        </w:rPr>
        <w:t xml:space="preserve">change body mass, </w:t>
      </w:r>
      <w:r w:rsidR="002F3834" w:rsidRPr="0067049C">
        <w:rPr>
          <w:rFonts w:ascii="Arial" w:hAnsi="Arial" w:cs="Arial"/>
          <w:lang w:val="fr-FR"/>
        </w:rPr>
        <w:t>diges</w:t>
      </w:r>
      <w:r w:rsidR="001D46E0" w:rsidRPr="0067049C">
        <w:rPr>
          <w:rFonts w:ascii="Arial" w:hAnsi="Arial" w:cs="Arial"/>
          <w:lang w:val="fr-FR"/>
        </w:rPr>
        <w:t>tive organ mass</w:t>
      </w:r>
      <w:r w:rsidR="002F3834" w:rsidRPr="0067049C">
        <w:rPr>
          <w:rFonts w:ascii="Arial" w:hAnsi="Arial" w:cs="Arial"/>
          <w:lang w:val="fr-FR"/>
        </w:rPr>
        <w:t xml:space="preserve"> and foraging intensity of species due to phenotopic flexibility. </w:t>
      </w:r>
      <w:r w:rsidR="002F3834">
        <w:rPr>
          <w:rFonts w:ascii="Arial" w:hAnsi="Arial" w:cs="Arial"/>
          <w:lang w:val="en-US"/>
        </w:rPr>
        <w:t>For example, e</w:t>
      </w:r>
      <w:r w:rsidR="002F3834" w:rsidRPr="003923B7">
        <w:rPr>
          <w:rFonts w:ascii="Arial" w:hAnsi="Arial" w:cs="Arial"/>
          <w:lang w:val="en-US"/>
        </w:rPr>
        <w:t xml:space="preserve">ndangered Little Brown Bat </w:t>
      </w:r>
      <w:r w:rsidR="002F3834" w:rsidRPr="003923B7">
        <w:rPr>
          <w:rFonts w:ascii="Arial" w:hAnsi="Arial" w:cs="Arial"/>
          <w:i/>
          <w:lang w:val="en-US"/>
        </w:rPr>
        <w:t>(</w:t>
      </w:r>
      <w:r w:rsidR="002F3834" w:rsidRPr="003923B7">
        <w:rPr>
          <w:rFonts w:ascii="Arial" w:eastAsia="Times New Roman" w:hAnsi="Arial" w:cs="Arial"/>
          <w:i/>
          <w:color w:val="000000"/>
          <w:lang w:val="en-US"/>
        </w:rPr>
        <w:t>Myotis lucifugus</w:t>
      </w:r>
      <w:r w:rsidR="002F3834" w:rsidRPr="003923B7">
        <w:rPr>
          <w:rFonts w:ascii="Arial" w:hAnsi="Arial" w:cs="Arial"/>
          <w:i/>
          <w:lang w:val="en-US"/>
        </w:rPr>
        <w:t>)</w:t>
      </w:r>
      <w:r w:rsidR="002F3834">
        <w:rPr>
          <w:rFonts w:ascii="Arial" w:hAnsi="Arial" w:cs="Arial"/>
          <w:i/>
          <w:lang w:val="en-US"/>
        </w:rPr>
        <w:t xml:space="preserve"> </w:t>
      </w:r>
      <w:r w:rsidR="002F3834">
        <w:rPr>
          <w:rFonts w:ascii="Arial" w:hAnsi="Arial" w:cs="Arial"/>
          <w:lang w:val="en-US"/>
        </w:rPr>
        <w:t xml:space="preserve">has </w:t>
      </w:r>
      <w:r w:rsidR="002F3834" w:rsidRPr="003923B7">
        <w:rPr>
          <w:rFonts w:ascii="Arial" w:hAnsi="Arial" w:cs="Arial"/>
          <w:lang w:val="en-US"/>
        </w:rPr>
        <w:t>rap</w:t>
      </w:r>
      <w:r w:rsidR="001D46E0">
        <w:rPr>
          <w:rFonts w:ascii="Arial" w:hAnsi="Arial" w:cs="Arial"/>
          <w:lang w:val="en-US"/>
        </w:rPr>
        <w:t>i</w:t>
      </w:r>
      <w:r w:rsidR="002F3834" w:rsidRPr="003923B7">
        <w:rPr>
          <w:rFonts w:ascii="Arial" w:hAnsi="Arial" w:cs="Arial"/>
          <w:lang w:val="en-US"/>
        </w:rPr>
        <w:t>dly decrea</w:t>
      </w:r>
      <w:r w:rsidR="001D46E0">
        <w:rPr>
          <w:rFonts w:ascii="Arial" w:hAnsi="Arial" w:cs="Arial"/>
          <w:lang w:val="en-US"/>
        </w:rPr>
        <w:t xml:space="preserve">sed body size following a decrease in </w:t>
      </w:r>
      <w:r w:rsidR="002F3834" w:rsidRPr="003923B7">
        <w:rPr>
          <w:rFonts w:ascii="Arial" w:hAnsi="Arial" w:cs="Arial"/>
          <w:lang w:val="en-US"/>
        </w:rPr>
        <w:t xml:space="preserve">insect prey availability </w:t>
      </w:r>
      <w:r w:rsidR="002F3834" w:rsidRPr="003923B7">
        <w:rPr>
          <w:rFonts w:ascii="Arial" w:hAnsi="Arial" w:cs="Arial"/>
          <w:lang w:val="en-US"/>
        </w:rPr>
        <w:fldChar w:fldCharType="begin"/>
      </w:r>
      <w:r w:rsidR="00C56652">
        <w:rPr>
          <w:rFonts w:ascii="Arial" w:hAnsi="Arial" w:cs="Arial"/>
          <w:lang w:val="en-US"/>
        </w:rPr>
        <w:instrText xml:space="preserve"> ADDIN ZOTERO_ITEM CSL_CITATION {"citationID":"nEoead33","properties":{"formattedCitation":"(Davy {\\i{}et al.} 2022)","plainCitation":"(Davy et al. 2022)","noteIndex":0},"citationItems":[{"id":1592,"uris":["http://zotero.org/users/local/B6GulUkZ/items/3X4USCIK"],"itemData":{"id":1592,"type":"article-journal","abstract":"Reduced food availability is implicated in declines in avian aerial insectivores, but the effect of nutritional stress on mammalian aerial insectivores is unclear. Unlike birds, insectivorous bats provision their young through lactation, which might protect nursing juveniles when prey availability is low but could increase the energetic burden on lactating females. We analyzed a 15-year capture–mark–recapture data set from 5312 individual little brown myotis (Myotis lucifugus) captured at 11 maternity colonies in northwestern Canada, to test the hypothesis that nutritional stress is impacting these mammalian aerial insectivores. We used long-bone (forearm [FA]) length as a proxy for relative access to nutrition during development, and body mass as a proxy for access to nutrition prior to capture. Average FA length and body mass both decreased significantly over the study period in adult females and juveniles, suggesting decreased access to nutrition. Effect sizes were very small, similar to those reported for declining body size in avian aerial insectivores. Declines in juvenile body mass were only observed in individuals captured in late summer when they were foraging independently, supporting our hypothesis that lactation provides some protection to nursing young during periods of nutritional stress. Potential drivers of the decline in bat size include one or both of (1) declining insect (prey) abundance, and (2) declining prey availability. Echolocating insectivorous bats cannot forage effectively during rainfall, which is increasing in our study area. The body mass of captured adult females and juveniles in our study was lower, on average, after periods of high rainfall, and higher after warmer-than-average periods. Finally, survival models revealed a positive association between FA length and survival, suggesting a fitness consequence to declines in body size. Our study area has not yet been impacted by bat white-nose syndrome (WNS), but research elsewhere has suggested that fatter bats are more likely to survive infection. We found evidence for WNS-independent shifts in the body size of little brown myotis, which can inform studies investigating population responses to WNS. More broadly, the cumulative effects of multiple stressors (e.g., disease, nutritional stress, climate change, and other pressures) on mammalian aerial insectivores require urgent attention.","container-title":"Ecological Applications","DOI":"10.1002/eap.2639","ISSN":"1939-5582","issue":"7","language":"en","note":"_eprint: https://onlinelibrary.wiley.com/doi/pdf/10.1002/eap.2639","page":"e2639","source":"Wiley Online Library","title":"Rapidly declining body size in an insectivorous bat is associated with increased precipitation and decreased survival","volume":"32","author":[{"family":"Davy","given":"Christina M."},{"family":"Zuben","given":"Valerie","non-dropping-particle":"von"},{"family":"Kukka","given":"Piia M."},{"family":"Gerber","given":"Brian D."},{"family":"Slough","given":"Brian G."},{"family":"Jung","given":"Thomas S."}],"issued":{"date-parts":[["2022"]]}}}],"schema":"https://github.com/citation-style-language/schema/raw/master/csl-citation.json"} </w:instrText>
      </w:r>
      <w:r w:rsidR="002F3834" w:rsidRPr="003923B7">
        <w:rPr>
          <w:rFonts w:ascii="Arial" w:hAnsi="Arial" w:cs="Arial"/>
          <w:lang w:val="en-US"/>
        </w:rPr>
        <w:fldChar w:fldCharType="separate"/>
      </w:r>
      <w:r w:rsidR="00C56652" w:rsidRPr="00404D29">
        <w:rPr>
          <w:rFonts w:ascii="Arial" w:hAnsi="Arial" w:cs="Arial"/>
          <w:szCs w:val="24"/>
          <w:lang w:val="en-US"/>
        </w:rPr>
        <w:t xml:space="preserve">(Davy </w:t>
      </w:r>
      <w:r w:rsidR="00C56652" w:rsidRPr="00404D29">
        <w:rPr>
          <w:rFonts w:ascii="Arial" w:hAnsi="Arial" w:cs="Arial"/>
          <w:i/>
          <w:iCs/>
          <w:szCs w:val="24"/>
          <w:lang w:val="en-US"/>
        </w:rPr>
        <w:t>et al.</w:t>
      </w:r>
      <w:r w:rsidR="00C56652" w:rsidRPr="00404D29">
        <w:rPr>
          <w:rFonts w:ascii="Arial" w:hAnsi="Arial" w:cs="Arial"/>
          <w:szCs w:val="24"/>
          <w:lang w:val="en-US"/>
        </w:rPr>
        <w:t xml:space="preserve"> 2022)</w:t>
      </w:r>
      <w:r w:rsidR="002F3834" w:rsidRPr="003923B7">
        <w:rPr>
          <w:rFonts w:ascii="Arial" w:hAnsi="Arial" w:cs="Arial"/>
          <w:lang w:val="en-US"/>
        </w:rPr>
        <w:fldChar w:fldCharType="end"/>
      </w:r>
      <w:r w:rsidR="002F3834" w:rsidRPr="003923B7">
        <w:rPr>
          <w:rFonts w:ascii="Arial" w:hAnsi="Arial" w:cs="Arial"/>
          <w:lang w:val="en-US"/>
        </w:rPr>
        <w:t>.</w:t>
      </w:r>
    </w:p>
    <w:p w14:paraId="665B88DE" w14:textId="77777777" w:rsidR="001D46E0" w:rsidRDefault="001D46E0" w:rsidP="00214083">
      <w:pPr>
        <w:spacing w:after="0"/>
        <w:jc w:val="both"/>
        <w:rPr>
          <w:rFonts w:ascii="Arial" w:hAnsi="Arial" w:cs="Arial"/>
          <w:lang w:val="en-US"/>
        </w:rPr>
      </w:pPr>
    </w:p>
    <w:p w14:paraId="7742554B" w14:textId="443295C0" w:rsidR="001D46E0" w:rsidRPr="001D46E0" w:rsidRDefault="001D46E0" w:rsidP="00AD397B">
      <w:pPr>
        <w:jc w:val="both"/>
        <w:rPr>
          <w:rFonts w:ascii="Arial" w:hAnsi="Arial" w:cs="Arial"/>
          <w:lang w:val="en-US"/>
        </w:rPr>
      </w:pPr>
      <w:r>
        <w:rPr>
          <w:rFonts w:ascii="Arial" w:hAnsi="Arial" w:cs="Arial"/>
          <w:lang w:val="en-US"/>
        </w:rPr>
        <w:t xml:space="preserve">Rather than a change in food distribution, a change </w:t>
      </w:r>
      <w:r w:rsidR="006005F1">
        <w:rPr>
          <w:rFonts w:ascii="Arial" w:hAnsi="Arial" w:cs="Arial"/>
          <w:lang w:val="en-US"/>
        </w:rPr>
        <w:t>in the availability</w:t>
      </w:r>
      <w:r w:rsidR="00214083">
        <w:rPr>
          <w:rFonts w:ascii="Arial" w:hAnsi="Arial" w:cs="Arial"/>
          <w:lang w:val="en-US"/>
        </w:rPr>
        <w:t xml:space="preserve"> of</w:t>
      </w:r>
      <w:r>
        <w:rPr>
          <w:rFonts w:ascii="Arial" w:hAnsi="Arial" w:cs="Arial"/>
          <w:lang w:val="en-US"/>
        </w:rPr>
        <w:t xml:space="preserve"> insect prey </w:t>
      </w:r>
      <w:r w:rsidR="00214083">
        <w:rPr>
          <w:rFonts w:ascii="Arial" w:hAnsi="Arial" w:cs="Arial"/>
          <w:lang w:val="en-US"/>
        </w:rPr>
        <w:t xml:space="preserve">caused a </w:t>
      </w:r>
      <w:r>
        <w:rPr>
          <w:rFonts w:ascii="Arial" w:hAnsi="Arial" w:cs="Arial"/>
          <w:lang w:val="en-US"/>
        </w:rPr>
        <w:t xml:space="preserve">two-week delay in </w:t>
      </w:r>
      <w:r w:rsidR="00214083">
        <w:rPr>
          <w:rFonts w:ascii="Arial" w:hAnsi="Arial" w:cs="Arial"/>
          <w:lang w:val="en-US"/>
        </w:rPr>
        <w:t xml:space="preserve">the spring migration and </w:t>
      </w:r>
      <w:r>
        <w:rPr>
          <w:rFonts w:ascii="Arial" w:hAnsi="Arial" w:cs="Arial"/>
          <w:lang w:val="en-US"/>
        </w:rPr>
        <w:t xml:space="preserve">a change in </w:t>
      </w:r>
      <w:r w:rsidR="00214083">
        <w:rPr>
          <w:rFonts w:ascii="Arial" w:hAnsi="Arial" w:cs="Arial"/>
          <w:lang w:val="en-US"/>
        </w:rPr>
        <w:t>the summer reproductive cycle of the migratory insectivorous Mexican Free-tailed B</w:t>
      </w:r>
      <w:r w:rsidR="00214083" w:rsidRPr="00214083">
        <w:rPr>
          <w:rFonts w:ascii="Arial" w:hAnsi="Arial" w:cs="Arial"/>
          <w:lang w:val="en-US"/>
        </w:rPr>
        <w:t xml:space="preserve">ats </w:t>
      </w:r>
      <w:r w:rsidR="00214083" w:rsidRPr="00214083">
        <w:rPr>
          <w:rFonts w:ascii="Arial" w:hAnsi="Arial" w:cs="Arial"/>
          <w:i/>
          <w:lang w:val="en-US"/>
        </w:rPr>
        <w:t>(Tadarida brasiliensis)</w:t>
      </w:r>
      <w:r w:rsidR="00214083">
        <w:rPr>
          <w:rFonts w:ascii="Arial" w:hAnsi="Arial" w:cs="Arial"/>
          <w:i/>
          <w:lang w:val="en-US"/>
        </w:rPr>
        <w:t xml:space="preserve"> </w:t>
      </w:r>
      <w:r w:rsidR="00214083" w:rsidRPr="002B15CE">
        <w:rPr>
          <w:rFonts w:ascii="Arial" w:hAnsi="Arial" w:cs="Arial"/>
          <w:lang w:val="en-US"/>
        </w:rPr>
        <w:fldChar w:fldCharType="begin"/>
      </w:r>
      <w:r w:rsidR="00C56652">
        <w:rPr>
          <w:rFonts w:ascii="Arial" w:hAnsi="Arial" w:cs="Arial"/>
          <w:lang w:val="en-US"/>
        </w:rPr>
        <w:instrText xml:space="preserve"> ADDIN ZOTERO_ITEM CSL_CITATION {"citationID":"a2ndvjpirtb","properties":{"formattedCitation":"(Stepanian &amp; Wainwright 2018)","plainCitation":"(Stepanian &amp; Wainwright 2018)","noteIndex":0},"citationItems":[{"id":3295,"uris":["http://zotero.org/users/local/B6GulUkZ/items/PIU6VQ7V"],"itemData":{"id":3295,"type":"article-journal","abstract":"Bats play an important role in agroecology and are effective bioindicators of environmental conditions, but little is known about their fundamental migration ecology, much less how these systems are responding to global change. Some of the world’s largest bat populations occur during the summer in the south-central United States, when millions of pregnant females migrate from lower latitudes to give birth in communal maternity colonies. Despite a relatively large volume of research into these colonies, many fundamental questions regarding their abundance—including their intra- and inter seasonal variability—remain unanswered, and even estimating the size of individual populations has been a long-running challenge. Overall, monitoring these bat populations at high temporal resolution (e.g., nightly) and across long time spans (e.g., decades) has been impossible. Here, we show 22 continuous years of nightly population counts at Bracken Cave, a large bat colony in south-central Texas, enabling the first climate-scale phenological analysis. Using quantitative radar monitoring, we found that spring migration and the summer reproductive cycle have advanced by approximately 2 weeks over the study period. Furthermore, we quantify the ongoing growth of a newly—established overwintering population that indicates a system-wide response to changing environmental conditions. Our observations reveal behavioral plasticity in bats’ ability to adapt to changing resource availability, and provide the first long-term quantification of their response to a changing climate. As aerial insectivores, these changes in bat phenology and propensity for overwintering indicate probable shifts in prey availability, with clear implications for pest management across wider regional agrisystems.","container-title":"Global Change Biology","DOI":"10.1111/gcb.14051","journalAbbreviation":"Global Change Biology","source":"ResearchGate","title":"Ongoing changes in migration phenology and winter residency at Bracken Bat Cave","volume":"24","author":[{"family":"Stepanian","given":"Phillip"},{"family":"Wainwright","given":"Charlotte"}],"issued":{"date-parts":[["2018",2,13]]}}}],"schema":"https://github.com/citation-style-language/schema/raw/master/csl-citation.json"} </w:instrText>
      </w:r>
      <w:r w:rsidR="00214083" w:rsidRPr="002B15CE">
        <w:rPr>
          <w:rFonts w:ascii="Arial" w:hAnsi="Arial" w:cs="Arial"/>
          <w:lang w:val="en-US"/>
        </w:rPr>
        <w:fldChar w:fldCharType="separate"/>
      </w:r>
      <w:r w:rsidR="00C56652" w:rsidRPr="005B645D">
        <w:rPr>
          <w:rFonts w:ascii="Arial" w:hAnsi="Arial" w:cs="Arial"/>
          <w:szCs w:val="24"/>
          <w:lang w:val="en-US"/>
        </w:rPr>
        <w:t>(Stepanian &amp; Wainwright 2018)</w:t>
      </w:r>
      <w:r w:rsidR="00214083" w:rsidRPr="002B15CE">
        <w:rPr>
          <w:rFonts w:ascii="Arial" w:hAnsi="Arial" w:cs="Arial"/>
          <w:lang w:val="en-US"/>
        </w:rPr>
        <w:fldChar w:fldCharType="end"/>
      </w:r>
      <w:r w:rsidR="00214083" w:rsidRPr="002B15CE">
        <w:rPr>
          <w:rFonts w:ascii="Arial" w:hAnsi="Arial" w:cs="Arial"/>
          <w:lang w:val="en-US"/>
        </w:rPr>
        <w:t>. T</w:t>
      </w:r>
      <w:r w:rsidR="00214083">
        <w:rPr>
          <w:rFonts w:ascii="Arial" w:hAnsi="Arial" w:cs="Arial"/>
          <w:lang w:val="en-US"/>
        </w:rPr>
        <w:t xml:space="preserve">he authors </w:t>
      </w:r>
      <w:r>
        <w:rPr>
          <w:rFonts w:ascii="Arial" w:hAnsi="Arial" w:cs="Arial"/>
          <w:lang w:val="en-US"/>
        </w:rPr>
        <w:t>linked</w:t>
      </w:r>
      <w:r w:rsidR="00214083">
        <w:rPr>
          <w:rFonts w:ascii="Arial" w:hAnsi="Arial" w:cs="Arial"/>
          <w:lang w:val="en-US"/>
        </w:rPr>
        <w:t xml:space="preserve"> the changes in the behavio</w:t>
      </w:r>
      <w:r w:rsidR="006005F1">
        <w:rPr>
          <w:rFonts w:ascii="Arial" w:hAnsi="Arial" w:cs="Arial"/>
          <w:lang w:val="en-US"/>
        </w:rPr>
        <w:t>u</w:t>
      </w:r>
      <w:r w:rsidR="00214083">
        <w:rPr>
          <w:rFonts w:ascii="Arial" w:hAnsi="Arial" w:cs="Arial"/>
          <w:lang w:val="en-US"/>
        </w:rPr>
        <w:t>r of</w:t>
      </w:r>
      <w:r w:rsidR="006B7EF9">
        <w:rPr>
          <w:rFonts w:ascii="Arial" w:hAnsi="Arial" w:cs="Arial"/>
          <w:lang w:val="en-US"/>
        </w:rPr>
        <w:t xml:space="preserve"> the bats to pest management</w:t>
      </w:r>
      <w:r w:rsidR="00214083">
        <w:rPr>
          <w:rFonts w:ascii="Arial" w:hAnsi="Arial" w:cs="Arial"/>
          <w:lang w:val="en-US"/>
        </w:rPr>
        <w:t xml:space="preserve"> practices </w:t>
      </w:r>
      <w:r>
        <w:rPr>
          <w:rFonts w:ascii="Arial" w:hAnsi="Arial" w:cs="Arial"/>
          <w:lang w:val="en-US"/>
        </w:rPr>
        <w:t>on</w:t>
      </w:r>
      <w:r w:rsidR="00214083">
        <w:rPr>
          <w:rFonts w:ascii="Arial" w:hAnsi="Arial" w:cs="Arial"/>
          <w:lang w:val="en-US"/>
        </w:rPr>
        <w:t xml:space="preserve"> the agricultural land in the region. </w:t>
      </w:r>
      <w:r w:rsidR="004E652F">
        <w:rPr>
          <w:rFonts w:ascii="Arial" w:hAnsi="Arial" w:cs="Arial"/>
          <w:lang w:val="en-US"/>
        </w:rPr>
        <w:t>Male species of the West European Pond B</w:t>
      </w:r>
      <w:r w:rsidR="004E652F" w:rsidRPr="004E652F">
        <w:rPr>
          <w:rFonts w:ascii="Arial" w:hAnsi="Arial" w:cs="Arial"/>
          <w:lang w:val="en-US"/>
        </w:rPr>
        <w:t>at (</w:t>
      </w:r>
      <w:r w:rsidR="004E652F" w:rsidRPr="004E652F">
        <w:rPr>
          <w:rFonts w:ascii="Arial" w:hAnsi="Arial" w:cs="Arial"/>
          <w:i/>
          <w:lang w:val="en-US"/>
        </w:rPr>
        <w:t>Myotis dasycneme</w:t>
      </w:r>
      <w:r w:rsidR="004E652F" w:rsidRPr="004E652F">
        <w:rPr>
          <w:rFonts w:ascii="Arial" w:hAnsi="Arial" w:cs="Arial"/>
          <w:lang w:val="en-US"/>
        </w:rPr>
        <w:t>)</w:t>
      </w:r>
      <w:r w:rsidR="004E652F">
        <w:rPr>
          <w:rFonts w:ascii="Arial" w:hAnsi="Arial" w:cs="Arial"/>
          <w:lang w:val="en-US"/>
        </w:rPr>
        <w:t xml:space="preserve"> were observed to alter their migration pa</w:t>
      </w:r>
      <w:r>
        <w:rPr>
          <w:rFonts w:ascii="Arial" w:hAnsi="Arial" w:cs="Arial"/>
          <w:lang w:val="en-US"/>
        </w:rPr>
        <w:t>tterns from long-</w:t>
      </w:r>
      <w:r w:rsidR="004E652F">
        <w:rPr>
          <w:rFonts w:ascii="Arial" w:hAnsi="Arial" w:cs="Arial"/>
          <w:lang w:val="en-US"/>
        </w:rPr>
        <w:t>distance migratory behavio</w:t>
      </w:r>
      <w:r>
        <w:rPr>
          <w:rFonts w:ascii="Arial" w:hAnsi="Arial" w:cs="Arial"/>
          <w:lang w:val="en-US"/>
        </w:rPr>
        <w:t>u</w:t>
      </w:r>
      <w:r w:rsidR="004E652F">
        <w:rPr>
          <w:rFonts w:ascii="Arial" w:hAnsi="Arial" w:cs="Arial"/>
          <w:lang w:val="en-US"/>
        </w:rPr>
        <w:t>r to</w:t>
      </w:r>
      <w:r>
        <w:rPr>
          <w:rFonts w:ascii="Arial" w:hAnsi="Arial" w:cs="Arial"/>
          <w:lang w:val="en-US"/>
        </w:rPr>
        <w:t xml:space="preserve"> a sedentary behaviour</w:t>
      </w:r>
      <w:r w:rsidR="004E652F">
        <w:rPr>
          <w:rFonts w:ascii="Arial" w:hAnsi="Arial" w:cs="Arial"/>
          <w:lang w:val="en-US"/>
        </w:rPr>
        <w:t xml:space="preserve"> </w:t>
      </w:r>
      <w:r w:rsidR="004E652F" w:rsidRPr="00921DF2">
        <w:rPr>
          <w:rFonts w:ascii="Arial" w:hAnsi="Arial" w:cs="Arial"/>
          <w:lang w:val="en-US"/>
        </w:rPr>
        <w:fldChar w:fldCharType="begin"/>
      </w:r>
      <w:r w:rsidR="00C56652">
        <w:rPr>
          <w:rFonts w:ascii="Arial" w:hAnsi="Arial" w:cs="Arial"/>
          <w:lang w:val="en-US"/>
        </w:rPr>
        <w:instrText xml:space="preserve"> ADDIN ZOTERO_ITEM CSL_CITATION {"citationID":"aa0ffld47o","properties":{"formattedCitation":"(Haarsma {\\i{}et al.} 2019)","plainCitation":"(Haarsma et al. 2019)","noteIndex":0},"citationItems":[{"id":1689,"uris":["http://zotero.org/users/local/B6GulUkZ/items/EVYB8C5M"],"itemData":{"id":1689,"type":"article-journal","abstract":"During autumn in the temperate zone, insectivorous male bats face a profound energetic challenge, as in the same period they have to make energy choices related to hibernation, mating and migration. To investigate these energetic trade-offs, we compared the body mass of male and female pond bats (Myotis dasycneme) through the summer season, characterized the known hibernacula in terms of male or female bias, and subsequently compared their population trend during two study periods, between 1930–1980 and 1980–2015. Towards the end of summer, males began losing weight whilst females were simultaneously accumulating fat, suggesting that males were pre-occupied with mating. We also found evidence for a recent adaptation to this energetic trade-off, males have colonised winter roosts in formerly unoccupied areas, which has consequently led to a change in the migration patterns for the male population of this species. As male bats do not assist in raising offspring, males have ample time to restore their energy balance after hibernation. Our results suggest that choosing a hibernacula closer to the summer range not only decreases energy cost needed for migration, it also lengthens the mating season of the individual male. Our findings have important conservation implications, as male and female biased hibernation assemblages may differ critically in terms of microclimate preferences.","container-title":"PLOS ONE","DOI":"10.1371/journal.pone.0217810","journalAbbreviation":"PLOS ONE","page":"e0217810","source":"ResearchGate","title":"Male long-distance migrant turned sedentary; The West European pond bat (Myotis dasycneme) alters their migration and hibernation behaviour","volume":"14","author":[{"family":"Haarsma","given":"Anne-Jifke"},{"family":"Lina","given":"Peter"},{"family":"Voûte","given":"Aldo"},{"family":"Siepel","given":"Henk"}],"issued":{"date-parts":[["2019",10,28]]}}}],"schema":"https://github.com/citation-style-language/schema/raw/master/csl-citation.json"} </w:instrText>
      </w:r>
      <w:r w:rsidR="004E652F" w:rsidRPr="00921DF2">
        <w:rPr>
          <w:rFonts w:ascii="Arial" w:hAnsi="Arial" w:cs="Arial"/>
          <w:lang w:val="en-US"/>
        </w:rPr>
        <w:fldChar w:fldCharType="separate"/>
      </w:r>
      <w:r w:rsidR="00C56652" w:rsidRPr="00404D29">
        <w:rPr>
          <w:rFonts w:ascii="Arial" w:hAnsi="Arial" w:cs="Arial"/>
          <w:szCs w:val="24"/>
          <w:lang w:val="en-US"/>
        </w:rPr>
        <w:t xml:space="preserve">(Haarsma </w:t>
      </w:r>
      <w:r w:rsidR="00C56652" w:rsidRPr="00404D29">
        <w:rPr>
          <w:rFonts w:ascii="Arial" w:hAnsi="Arial" w:cs="Arial"/>
          <w:i/>
          <w:iCs/>
          <w:szCs w:val="24"/>
          <w:lang w:val="en-US"/>
        </w:rPr>
        <w:t>et al.</w:t>
      </w:r>
      <w:r w:rsidR="00C56652" w:rsidRPr="00404D29">
        <w:rPr>
          <w:rFonts w:ascii="Arial" w:hAnsi="Arial" w:cs="Arial"/>
          <w:szCs w:val="24"/>
          <w:lang w:val="en-US"/>
        </w:rPr>
        <w:t xml:space="preserve"> 2019)</w:t>
      </w:r>
      <w:r w:rsidR="004E652F" w:rsidRPr="00921DF2">
        <w:rPr>
          <w:rFonts w:ascii="Arial" w:hAnsi="Arial" w:cs="Arial"/>
          <w:lang w:val="en-US"/>
        </w:rPr>
        <w:fldChar w:fldCharType="end"/>
      </w:r>
      <w:r w:rsidR="004E652F" w:rsidRPr="00921DF2">
        <w:rPr>
          <w:rFonts w:ascii="Arial" w:hAnsi="Arial" w:cs="Arial"/>
          <w:lang w:val="en-US"/>
        </w:rPr>
        <w:t>. The reason for this behav</w:t>
      </w:r>
      <w:r>
        <w:rPr>
          <w:rFonts w:ascii="Arial" w:hAnsi="Arial" w:cs="Arial"/>
          <w:lang w:val="en-US"/>
        </w:rPr>
        <w:t>iour was an energetic trade-</w:t>
      </w:r>
      <w:r w:rsidR="004E652F" w:rsidRPr="00921DF2">
        <w:rPr>
          <w:rFonts w:ascii="Arial" w:hAnsi="Arial" w:cs="Arial"/>
          <w:lang w:val="en-US"/>
        </w:rPr>
        <w:t xml:space="preserve">off </w:t>
      </w:r>
      <w:r>
        <w:rPr>
          <w:rFonts w:ascii="Arial" w:hAnsi="Arial" w:cs="Arial"/>
          <w:lang w:val="en-US"/>
        </w:rPr>
        <w:t>of</w:t>
      </w:r>
      <w:r w:rsidR="004E652F" w:rsidRPr="00921DF2">
        <w:rPr>
          <w:rFonts w:ascii="Arial" w:hAnsi="Arial" w:cs="Arial"/>
          <w:lang w:val="en-US"/>
        </w:rPr>
        <w:t xml:space="preserve"> male Pond Bats</w:t>
      </w:r>
      <w:r>
        <w:rPr>
          <w:rFonts w:ascii="Arial" w:hAnsi="Arial" w:cs="Arial"/>
          <w:lang w:val="en-US"/>
        </w:rPr>
        <w:t>,</w:t>
      </w:r>
      <w:r w:rsidR="004E652F" w:rsidRPr="00921DF2">
        <w:rPr>
          <w:rFonts w:ascii="Arial" w:hAnsi="Arial" w:cs="Arial"/>
          <w:lang w:val="en-US"/>
        </w:rPr>
        <w:t xml:space="preserve"> </w:t>
      </w:r>
      <w:r>
        <w:rPr>
          <w:rFonts w:ascii="Arial" w:hAnsi="Arial" w:cs="Arial"/>
          <w:lang w:val="en-US"/>
        </w:rPr>
        <w:t>who</w:t>
      </w:r>
      <w:r w:rsidR="00921DF2">
        <w:rPr>
          <w:rFonts w:ascii="Arial" w:hAnsi="Arial" w:cs="Arial"/>
          <w:lang w:val="en-US"/>
        </w:rPr>
        <w:t xml:space="preserve"> faced the energetic challenges of mating </w:t>
      </w:r>
      <w:r>
        <w:rPr>
          <w:rFonts w:ascii="Arial" w:hAnsi="Arial" w:cs="Arial"/>
          <w:lang w:val="en-US"/>
        </w:rPr>
        <w:t>prior to</w:t>
      </w:r>
      <w:r w:rsidR="00087D98">
        <w:rPr>
          <w:rFonts w:ascii="Arial" w:hAnsi="Arial" w:cs="Arial"/>
          <w:lang w:val="en-US"/>
        </w:rPr>
        <w:t xml:space="preserve"> </w:t>
      </w:r>
      <w:r w:rsidR="00921DF2">
        <w:rPr>
          <w:rFonts w:ascii="Arial" w:hAnsi="Arial" w:cs="Arial"/>
          <w:lang w:val="en-US"/>
        </w:rPr>
        <w:t>migration</w:t>
      </w:r>
      <w:r w:rsidR="00087D98">
        <w:rPr>
          <w:rFonts w:ascii="Arial" w:hAnsi="Arial" w:cs="Arial"/>
          <w:lang w:val="en-US"/>
        </w:rPr>
        <w:t xml:space="preserve"> and hibernation. Alt</w:t>
      </w:r>
      <w:r w:rsidR="00C56652">
        <w:rPr>
          <w:rFonts w:ascii="Arial" w:hAnsi="Arial" w:cs="Arial"/>
          <w:lang w:val="en-US"/>
        </w:rPr>
        <w:t>h</w:t>
      </w:r>
      <w:r w:rsidR="00087D98">
        <w:rPr>
          <w:rFonts w:ascii="Arial" w:hAnsi="Arial" w:cs="Arial"/>
          <w:lang w:val="en-US"/>
        </w:rPr>
        <w:t xml:space="preserve">ough, the findings were not </w:t>
      </w:r>
      <w:r w:rsidR="00C56652">
        <w:rPr>
          <w:rFonts w:ascii="Arial" w:hAnsi="Arial" w:cs="Arial"/>
          <w:lang w:val="en-US"/>
        </w:rPr>
        <w:t>related</w:t>
      </w:r>
      <w:r w:rsidR="00087D98">
        <w:rPr>
          <w:rFonts w:ascii="Arial" w:hAnsi="Arial" w:cs="Arial"/>
          <w:lang w:val="en-US"/>
        </w:rPr>
        <w:t xml:space="preserve"> to food scarcity, </w:t>
      </w:r>
      <w:r w:rsidR="00087D98" w:rsidRPr="00921DF2">
        <w:rPr>
          <w:rFonts w:ascii="Arial" w:hAnsi="Arial" w:cs="Arial"/>
          <w:lang w:val="en-US"/>
        </w:rPr>
        <w:fldChar w:fldCharType="begin"/>
      </w:r>
      <w:r w:rsidR="00C56652">
        <w:rPr>
          <w:rFonts w:ascii="Arial" w:hAnsi="Arial" w:cs="Arial"/>
          <w:lang w:val="en-US"/>
        </w:rPr>
        <w:instrText xml:space="preserve"> ADDIN ZOTERO_ITEM CSL_CITATION {"citationID":"6Y7EMQL0","properties":{"formattedCitation":"\\uldash{(Haarsma {\\i{}et al.} 2019)}","plainCitation":"(Haarsma et al. 2019)","dontUpdate":true,"noteIndex":0},"citationItems":[{"id":1689,"uris":["http://zotero.org/users/local/B6GulUkZ/items/EVYB8C5M"],"itemData":{"id":1689,"type":"article-journal","abstract":"During autumn in the temperate zone, insectivorous male bats face a profound energetic challenge, as in the same period they have to make energy choices related to hibernation, mating and migration. To investigate these energetic trade-offs, we compared the body mass of male and female pond bats (Myotis dasycneme) through the summer season, characterized the known hibernacula in terms of male or female bias, and subsequently compared their population trend during two study periods, between 1930–1980 and 1980–2015. Towards the end of summer, males began losing weight whilst females were simultaneously accumulating fat, suggesting that males were pre-occupied with mating. We also found evidence for a recent adaptation to this energetic trade-off, males have colonised winter roosts in formerly unoccupied areas, which has consequently led to a change in the migration patterns for the male population of this species. As male bats do not assist in raising offspring, males have ample time to restore their energy balance after hibernation. Our results suggest that choosing a hibernacula closer to the summer range not only decreases energy cost needed for migration, it also lengthens the mating season of the individual male. Our findings have important conservation implications, as male and female biased hibernation assemblages may differ critically in terms of microclimate preferences.","container-title":"PLOS ONE","DOI":"10.1371/journal.pone.0217810","journalAbbreviation":"PLOS ONE","page":"e0217810","source":"ResearchGate","title":"Male long-distance migrant turned sedentary; The West European pond bat (Myotis dasycneme) alters their migration and hibernation behaviour","volume":"14","author":[{"family":"Haarsma","given":"Anne-Jifke"},{"family":"Lina","given":"Peter"},{"family":"Voûte","given":"Aldo"},{"family":"Siepel","given":"Henk"}],"issued":{"date-parts":[["2019",10,28]]}}}],"schema":"https://github.com/citation-style-language/schema/raw/master/csl-citation.json"} </w:instrText>
      </w:r>
      <w:r w:rsidR="00087D98" w:rsidRPr="00921DF2">
        <w:rPr>
          <w:rFonts w:ascii="Arial" w:hAnsi="Arial" w:cs="Arial"/>
          <w:lang w:val="en-US"/>
        </w:rPr>
        <w:fldChar w:fldCharType="separate"/>
      </w:r>
      <w:r w:rsidR="00087D98" w:rsidRPr="005B645D">
        <w:rPr>
          <w:rFonts w:ascii="Arial" w:hAnsi="Arial" w:cs="Arial"/>
          <w:szCs w:val="24"/>
          <w:lang w:val="en-US"/>
        </w:rPr>
        <w:t xml:space="preserve">Haarsma </w:t>
      </w:r>
      <w:r w:rsidR="00087D98" w:rsidRPr="005B645D">
        <w:rPr>
          <w:rFonts w:ascii="Arial" w:hAnsi="Arial" w:cs="Arial"/>
          <w:i/>
          <w:iCs/>
          <w:szCs w:val="24"/>
          <w:lang w:val="en-US"/>
        </w:rPr>
        <w:t>et al.</w:t>
      </w:r>
      <w:r w:rsidR="00087D98" w:rsidRPr="005B645D">
        <w:rPr>
          <w:rFonts w:ascii="Arial" w:hAnsi="Arial" w:cs="Arial"/>
          <w:szCs w:val="24"/>
          <w:lang w:val="en-US"/>
        </w:rPr>
        <w:t xml:space="preserve"> (2019)</w:t>
      </w:r>
      <w:r w:rsidR="00087D98" w:rsidRPr="00921DF2">
        <w:rPr>
          <w:rFonts w:ascii="Arial" w:hAnsi="Arial" w:cs="Arial"/>
          <w:lang w:val="en-US"/>
        </w:rPr>
        <w:fldChar w:fldCharType="end"/>
      </w:r>
      <w:r w:rsidR="00087D98">
        <w:rPr>
          <w:rFonts w:ascii="Arial" w:hAnsi="Arial" w:cs="Arial"/>
          <w:lang w:val="en-US"/>
        </w:rPr>
        <w:t xml:space="preserve"> presented the differences in energy choices of male and </w:t>
      </w:r>
      <w:r w:rsidR="006005F1">
        <w:rPr>
          <w:rFonts w:ascii="Arial" w:hAnsi="Arial" w:cs="Arial"/>
          <w:lang w:val="en-US"/>
        </w:rPr>
        <w:t>female insectivorous bats prior to</w:t>
      </w:r>
      <w:r w:rsidR="00087D98">
        <w:rPr>
          <w:rFonts w:ascii="Arial" w:hAnsi="Arial" w:cs="Arial"/>
          <w:lang w:val="en-US"/>
        </w:rPr>
        <w:t xml:space="preserve"> hibernation. However, food scarcity </w:t>
      </w:r>
      <w:r w:rsidR="009702ED">
        <w:rPr>
          <w:rFonts w:ascii="Arial" w:hAnsi="Arial" w:cs="Arial"/>
          <w:lang w:val="en-US"/>
        </w:rPr>
        <w:t>of insect prey was the main factor in delaying parturition in specimen</w:t>
      </w:r>
      <w:r w:rsidR="00C56652">
        <w:rPr>
          <w:rFonts w:ascii="Arial" w:hAnsi="Arial" w:cs="Arial"/>
          <w:lang w:val="en-US"/>
        </w:rPr>
        <w:t>s</w:t>
      </w:r>
      <w:r w:rsidR="009702ED">
        <w:rPr>
          <w:rFonts w:ascii="Arial" w:hAnsi="Arial" w:cs="Arial"/>
          <w:lang w:val="en-US"/>
        </w:rPr>
        <w:t xml:space="preserve"> of the </w:t>
      </w:r>
      <w:r w:rsidR="009702ED" w:rsidRPr="009702ED">
        <w:rPr>
          <w:rFonts w:ascii="Arial" w:hAnsi="Arial" w:cs="Arial"/>
          <w:i/>
          <w:lang w:val="en-US"/>
        </w:rPr>
        <w:t xml:space="preserve">Myotis </w:t>
      </w:r>
      <w:r w:rsidR="009702ED" w:rsidRPr="009702ED">
        <w:rPr>
          <w:rFonts w:ascii="Arial" w:hAnsi="Arial" w:cs="Arial"/>
          <w:lang w:val="en-US"/>
        </w:rPr>
        <w:t xml:space="preserve">genus </w:t>
      </w:r>
      <w:r w:rsidR="009702ED" w:rsidRPr="009702ED">
        <w:rPr>
          <w:rFonts w:ascii="Arial" w:hAnsi="Arial" w:cs="Arial"/>
          <w:lang w:val="en-US"/>
        </w:rPr>
        <w:fldChar w:fldCharType="begin"/>
      </w:r>
      <w:r w:rsidR="00C56652">
        <w:rPr>
          <w:rFonts w:ascii="Arial" w:hAnsi="Arial" w:cs="Arial"/>
          <w:lang w:val="en-US"/>
        </w:rPr>
        <w:instrText xml:space="preserve"> ADDIN ZOTERO_ITEM CSL_CITATION {"citationID":"af3tjlgp9i","properties":{"formattedCitation":"(Arlettaz {\\i{}et al.} 2001)","plainCitation":"(Arlettaz et al. 2001)","noteIndex":0},"citationItems":[{"id":3304,"uris":["http://zotero.org/users/local/B6GulUkZ/items/39GXZGPN"],"itemData":{"id":3304,"type":"article-journal","container-title":"Oikos","DOI":"10.1034/j.1600-0706.2001.950112.x","ISSN":"0030-1299, 1600-0706","issue":"1","journalAbbreviation":"Oikos","language":"en","page":"105-111","source":"DOI.org (Crossref)","title":"Food availability dictates the timing of parturition in insectivorous mouse-eared bats","volume":"95","author":[{"family":"Arlettaz","given":"Raphael"},{"family":"Christe","given":"Philippe"},{"family":"Lugon","given":"Alain"},{"family":"Perrin","given":"Nicolas"},{"family":"Vogel","given":"Peter"}],"issued":{"date-parts":[["2001",10]]}}}],"schema":"https://github.com/citation-style-language/schema/raw/master/csl-citation.json"} </w:instrText>
      </w:r>
      <w:r w:rsidR="009702ED" w:rsidRPr="009702ED">
        <w:rPr>
          <w:rFonts w:ascii="Arial" w:hAnsi="Arial" w:cs="Arial"/>
          <w:lang w:val="en-US"/>
        </w:rPr>
        <w:fldChar w:fldCharType="separate"/>
      </w:r>
      <w:r w:rsidR="00C56652" w:rsidRPr="005B645D">
        <w:rPr>
          <w:rFonts w:ascii="Arial" w:hAnsi="Arial" w:cs="Arial"/>
          <w:szCs w:val="24"/>
          <w:lang w:val="en-US"/>
        </w:rPr>
        <w:t xml:space="preserve">(Arlettaz </w:t>
      </w:r>
      <w:r w:rsidR="00C56652" w:rsidRPr="005B645D">
        <w:rPr>
          <w:rFonts w:ascii="Arial" w:hAnsi="Arial" w:cs="Arial"/>
          <w:i/>
          <w:iCs/>
          <w:szCs w:val="24"/>
          <w:lang w:val="en-US"/>
        </w:rPr>
        <w:t>et al.</w:t>
      </w:r>
      <w:r w:rsidR="00C56652" w:rsidRPr="005B645D">
        <w:rPr>
          <w:rFonts w:ascii="Arial" w:hAnsi="Arial" w:cs="Arial"/>
          <w:szCs w:val="24"/>
          <w:lang w:val="en-US"/>
        </w:rPr>
        <w:t xml:space="preserve"> 2001)</w:t>
      </w:r>
      <w:r w:rsidR="009702ED" w:rsidRPr="009702ED">
        <w:rPr>
          <w:rFonts w:ascii="Arial" w:hAnsi="Arial" w:cs="Arial"/>
          <w:lang w:val="en-US"/>
        </w:rPr>
        <w:fldChar w:fldCharType="end"/>
      </w:r>
      <w:r w:rsidR="00DC04F0" w:rsidRPr="00DC04F0">
        <w:rPr>
          <w:rFonts w:ascii="Arial" w:eastAsia="Times New Roman" w:hAnsi="Arial" w:cs="Arial"/>
          <w:lang w:val="en-US"/>
        </w:rPr>
        <w:t>.</w:t>
      </w:r>
      <w:r w:rsidR="00DC04F0">
        <w:rPr>
          <w:rFonts w:ascii="Arial" w:eastAsia="Times New Roman" w:hAnsi="Arial" w:cs="Arial"/>
          <w:lang w:val="en-US"/>
        </w:rPr>
        <w:t xml:space="preserve"> </w:t>
      </w:r>
    </w:p>
    <w:p w14:paraId="76D3DC68" w14:textId="0199677D" w:rsidR="00144E80" w:rsidRPr="00AD397B" w:rsidRDefault="00F10A60" w:rsidP="00AD397B">
      <w:pPr>
        <w:jc w:val="both"/>
        <w:rPr>
          <w:rFonts w:ascii="Arial" w:eastAsia="Times New Roman" w:hAnsi="Arial" w:cs="Arial"/>
          <w:lang w:val="en-US"/>
        </w:rPr>
      </w:pPr>
      <w:r>
        <w:rPr>
          <w:rFonts w:ascii="Arial" w:eastAsia="Times New Roman" w:hAnsi="Arial" w:cs="Arial"/>
          <w:lang w:val="en-US"/>
        </w:rPr>
        <w:t xml:space="preserve">In a warming climate </w:t>
      </w:r>
      <w:r w:rsidR="00660D36">
        <w:rPr>
          <w:rFonts w:ascii="Arial" w:eastAsia="Times New Roman" w:hAnsi="Arial" w:cs="Arial"/>
          <w:lang w:val="en-US"/>
        </w:rPr>
        <w:t xml:space="preserve">with </w:t>
      </w:r>
      <w:r w:rsidR="006005F1">
        <w:rPr>
          <w:rFonts w:ascii="Arial" w:eastAsia="Times New Roman" w:hAnsi="Arial" w:cs="Arial"/>
          <w:lang w:val="en-US"/>
        </w:rPr>
        <w:t>changing temperatures and precipitation</w:t>
      </w:r>
      <w:r w:rsidR="00660D36">
        <w:rPr>
          <w:rFonts w:ascii="Arial" w:eastAsia="Times New Roman" w:hAnsi="Arial" w:cs="Arial"/>
          <w:lang w:val="en-US"/>
        </w:rPr>
        <w:t xml:space="preserve"> patterns, hibernation behavio</w:t>
      </w:r>
      <w:r w:rsidR="00C56652">
        <w:rPr>
          <w:rFonts w:ascii="Arial" w:eastAsia="Times New Roman" w:hAnsi="Arial" w:cs="Arial"/>
          <w:lang w:val="en-US"/>
        </w:rPr>
        <w:t>u</w:t>
      </w:r>
      <w:r w:rsidR="00660D36">
        <w:rPr>
          <w:rFonts w:ascii="Arial" w:eastAsia="Times New Roman" w:hAnsi="Arial" w:cs="Arial"/>
          <w:lang w:val="en-US"/>
        </w:rPr>
        <w:t xml:space="preserve">r of bats is expected to be affected </w:t>
      </w:r>
      <w:r w:rsidR="000D790E" w:rsidRPr="00C25666">
        <w:rPr>
          <w:rFonts w:ascii="Arial" w:eastAsia="Times New Roman" w:hAnsi="Arial" w:cs="Arial"/>
          <w:lang w:val="en-US"/>
        </w:rPr>
        <w:fldChar w:fldCharType="begin"/>
      </w:r>
      <w:r w:rsidR="00C56652">
        <w:rPr>
          <w:rFonts w:ascii="Arial" w:eastAsia="Times New Roman" w:hAnsi="Arial" w:cs="Arial"/>
          <w:lang w:val="en-US"/>
        </w:rPr>
        <w:instrText xml:space="preserve"> ADDIN ZOTERO_ITEM CSL_CITATION {"citationID":"a1smtjm0rl9","properties":{"formattedCitation":"(Speakman &amp; Thomas 2003)","plainCitation":"(Speakman &amp; Thomas 2003)","noteIndex":0},"citationItems":[{"id":3323,"uris":["http://zotero.org/users/local/B6GulUkZ/items/AEZXKWBK"],"itemData":{"id":3323,"type":"chapter","container-title":"Bat ecology","event-place":"Chicago, IL, USA","page":"430–490","publisher":"University of Chicago Press","publisher-place":"Chicago, IL, USA","source":"Google Scholar","title":"Physiological ecology and energetics of bats","author":[{"family":"Speakman","given":"John R."},{"family":"Thomas","given":"Donald W."}],"container-author":[{"family":"Kunz","given":"T. H."},{"family":"Fenton","given":"M. Brock"}],"issued":{"date-parts":[["2003"]]}}}],"schema":"https://github.com/citation-style-language/schema/raw/master/csl-citation.json"} </w:instrText>
      </w:r>
      <w:r w:rsidR="000D790E" w:rsidRPr="00C25666">
        <w:rPr>
          <w:rFonts w:ascii="Arial" w:eastAsia="Times New Roman" w:hAnsi="Arial" w:cs="Arial"/>
          <w:lang w:val="en-US"/>
        </w:rPr>
        <w:fldChar w:fldCharType="separate"/>
      </w:r>
      <w:r w:rsidR="00C56652" w:rsidRPr="005B645D">
        <w:rPr>
          <w:rFonts w:ascii="Arial" w:hAnsi="Arial" w:cs="Arial"/>
          <w:szCs w:val="24"/>
          <w:lang w:val="en-US"/>
        </w:rPr>
        <w:t>(Speakman &amp; Thomas 2003)</w:t>
      </w:r>
      <w:r w:rsidR="000D790E" w:rsidRPr="00C25666">
        <w:rPr>
          <w:rFonts w:ascii="Arial" w:eastAsia="Times New Roman" w:hAnsi="Arial" w:cs="Arial"/>
          <w:lang w:val="en-US"/>
        </w:rPr>
        <w:fldChar w:fldCharType="end"/>
      </w:r>
      <w:r w:rsidR="000D790E" w:rsidRPr="00C25666">
        <w:rPr>
          <w:rFonts w:ascii="Arial" w:eastAsia="Times New Roman" w:hAnsi="Arial" w:cs="Arial"/>
          <w:lang w:val="en-US"/>
        </w:rPr>
        <w:t xml:space="preserve">. </w:t>
      </w:r>
      <w:r w:rsidR="00C25666" w:rsidRPr="00C25666">
        <w:rPr>
          <w:rFonts w:ascii="Arial" w:eastAsia="Times New Roman" w:hAnsi="Arial" w:cs="Arial"/>
          <w:lang w:val="en-US"/>
        </w:rPr>
        <w:t xml:space="preserve">Warm winter nights are increasing and temperatures of </w:t>
      </w:r>
      <w:r w:rsidR="000D790E" w:rsidRPr="00C25666">
        <w:rPr>
          <w:rFonts w:ascii="Arial" w:eastAsia="Times New Roman" w:hAnsi="Arial" w:cs="Arial"/>
          <w:lang w:val="en-US"/>
        </w:rPr>
        <w:t>11°C can trigger bat activity during winter</w:t>
      </w:r>
      <w:r w:rsidR="00C25666" w:rsidRPr="00C25666">
        <w:rPr>
          <w:rFonts w:ascii="Arial" w:eastAsia="Times New Roman" w:hAnsi="Arial" w:cs="Arial"/>
          <w:lang w:val="en-US"/>
        </w:rPr>
        <w:t xml:space="preserve"> </w:t>
      </w:r>
      <w:r w:rsidR="00C25666" w:rsidRPr="00C25666">
        <w:rPr>
          <w:rFonts w:ascii="Arial" w:eastAsia="Times New Roman" w:hAnsi="Arial" w:cs="Arial"/>
          <w:lang w:val="en-US"/>
        </w:rPr>
        <w:fldChar w:fldCharType="begin"/>
      </w:r>
      <w:r w:rsidR="00C56652">
        <w:rPr>
          <w:rFonts w:ascii="Arial" w:eastAsia="Times New Roman" w:hAnsi="Arial" w:cs="Arial"/>
          <w:lang w:val="en-US"/>
        </w:rPr>
        <w:instrText xml:space="preserve"> ADDIN ZOTERO_ITEM CSL_CITATION {"citationID":"a10l18oasm8","properties":{"formattedCitation":"(Mas {\\i{}et al.} 2022)","plainCitation":"(Mas et al. 2022)","noteIndex":0},"citationItems":[{"id":3325,"uris":["http://zotero.org/users/local/B6GulUkZ/items/Q2NATSPM"],"itemData":{"id":3325,"type":"article-journal","abstract":"Bat arousals during hibernation are related to rises in environmental temperature, body water loss and increasing body heat. Therefore, bats either hibernate in cold places or migrate to areas with mild winters to find water and insects to intake. During winter, insects are relatively abundant in wetlands with mild climates when low temperatures hamper insect activity in other places. However, the role of wetlands to sustain winter bat activity has never been fully assessed. To further understand bat behaviour during hibernation, we evaluated how the weather influenced hibernating bats, assessed the temperature threshold that increased bat arousals, and discussed how winter temperatures could affect bat activity under future climate change scenarios. The effects of weather and landscape composition on winter bat activity were assessed by acoustically sampling four different habitats (wetlands, rice paddies, urban areas and salt marshes) in the Ebro Delta (Spain). Our results show one of the highest winter bat foraging activities ever reported, with significantly higher activity in wetlands and urban areas. Most importantly, we found a substantial increase in bat activity triggered when nocturnal temperatures reached ca. 11 °C. By contrasting historical weather datasets, we show that, since the 1940s, there has been an increase by ca. 1.5 °C in winter maximum temperatures and a 180% increase in the number of nights with mean temperatures above 11 °C in the Ebro Delta. Temperature trends suggest that in 60–80 years, winter months will reach average temperatures of 11 °C (except maybe in January), which suggest a potential coming interruption or disappearance of bat hibernation in coastal Mediterranean habitats. This study highlights the significant role of wetlands in bat conservation under a climate change scenario as these humid areas represent one of the few remaining winter foraging habitats.","container-title":"Science of The Total Environment","DOI":"10.1016/j.scitotenv.2022.154403","ISSN":"0048-9697","journalAbbreviation":"Science of The Total Environment","language":"en","page":"154403","source":"ScienceDirect","title":"Winter bat activity: The role of wetlands as food and drinking reservoirs under climate change","title-short":"Winter bat activity","volume":"828","author":[{"family":"Mas","given":"Maria"},{"family":"Flaquer","given":"Carles"},{"family":"Puig-Montserrat","given":"Xavier"},{"family":"Porres","given":"Xavier"},{"family":"Rebelo","given":"Hugo"},{"family":"López-Baucells","given":"Adrià"}],"issued":{"date-parts":[["2022",7,1]]}}}],"schema":"https://github.com/citation-style-language/schema/raw/master/csl-citation.json"} </w:instrText>
      </w:r>
      <w:r w:rsidR="00C25666" w:rsidRPr="00C25666">
        <w:rPr>
          <w:rFonts w:ascii="Arial" w:eastAsia="Times New Roman" w:hAnsi="Arial" w:cs="Arial"/>
          <w:lang w:val="en-US"/>
        </w:rPr>
        <w:fldChar w:fldCharType="separate"/>
      </w:r>
      <w:r w:rsidR="00C56652" w:rsidRPr="002B46A2">
        <w:rPr>
          <w:rFonts w:ascii="Arial" w:hAnsi="Arial" w:cs="Arial"/>
          <w:szCs w:val="24"/>
          <w:lang w:val="en-US"/>
        </w:rPr>
        <w:t xml:space="preserve">(Mas </w:t>
      </w:r>
      <w:r w:rsidR="00C56652" w:rsidRPr="002B46A2">
        <w:rPr>
          <w:rFonts w:ascii="Arial" w:hAnsi="Arial" w:cs="Arial"/>
          <w:i/>
          <w:iCs/>
          <w:szCs w:val="24"/>
          <w:lang w:val="en-US"/>
        </w:rPr>
        <w:t>et al.</w:t>
      </w:r>
      <w:r w:rsidR="00C56652" w:rsidRPr="002B46A2">
        <w:rPr>
          <w:rFonts w:ascii="Arial" w:hAnsi="Arial" w:cs="Arial"/>
          <w:szCs w:val="24"/>
          <w:lang w:val="en-US"/>
        </w:rPr>
        <w:t xml:space="preserve"> 2022)</w:t>
      </w:r>
      <w:r w:rsidR="00C25666" w:rsidRPr="00C25666">
        <w:rPr>
          <w:rFonts w:ascii="Arial" w:eastAsia="Times New Roman" w:hAnsi="Arial" w:cs="Arial"/>
          <w:lang w:val="en-US"/>
        </w:rPr>
        <w:fldChar w:fldCharType="end"/>
      </w:r>
      <w:r w:rsidR="00C56652">
        <w:rPr>
          <w:rFonts w:ascii="Arial" w:eastAsia="Times New Roman" w:hAnsi="Arial" w:cs="Arial"/>
          <w:lang w:val="en-US"/>
        </w:rPr>
        <w:t>. Wetlands in</w:t>
      </w:r>
      <w:r w:rsidR="00C25666" w:rsidRPr="00C25666">
        <w:rPr>
          <w:rFonts w:ascii="Arial" w:eastAsia="Times New Roman" w:hAnsi="Arial" w:cs="Arial"/>
          <w:lang w:val="en-US"/>
        </w:rPr>
        <w:t xml:space="preserve"> the Mediterra</w:t>
      </w:r>
      <w:r w:rsidR="00C56652">
        <w:rPr>
          <w:rFonts w:ascii="Arial" w:eastAsia="Times New Roman" w:hAnsi="Arial" w:cs="Arial"/>
          <w:lang w:val="en-US"/>
        </w:rPr>
        <w:t>nean</w:t>
      </w:r>
      <w:r w:rsidR="00C25666" w:rsidRPr="00C25666">
        <w:rPr>
          <w:rFonts w:ascii="Arial" w:eastAsia="Times New Roman" w:hAnsi="Arial" w:cs="Arial"/>
          <w:lang w:val="en-US"/>
        </w:rPr>
        <w:t xml:space="preserve"> regions in Europe harbo</w:t>
      </w:r>
      <w:r w:rsidR="00C56652">
        <w:rPr>
          <w:rFonts w:ascii="Arial" w:eastAsia="Times New Roman" w:hAnsi="Arial" w:cs="Arial"/>
          <w:lang w:val="en-US"/>
        </w:rPr>
        <w:t>u</w:t>
      </w:r>
      <w:r w:rsidR="00C25666" w:rsidRPr="00C25666">
        <w:rPr>
          <w:rFonts w:ascii="Arial" w:eastAsia="Times New Roman" w:hAnsi="Arial" w:cs="Arial"/>
          <w:lang w:val="en-US"/>
        </w:rPr>
        <w:t xml:space="preserve">r </w:t>
      </w:r>
      <w:r w:rsidR="00C56652">
        <w:rPr>
          <w:rFonts w:ascii="Arial" w:eastAsia="Times New Roman" w:hAnsi="Arial" w:cs="Arial"/>
          <w:lang w:val="en-US"/>
        </w:rPr>
        <w:t>many insects during winter and may become important</w:t>
      </w:r>
      <w:r w:rsidR="00C25666" w:rsidRPr="00C25666">
        <w:rPr>
          <w:rFonts w:ascii="Arial" w:eastAsia="Times New Roman" w:hAnsi="Arial" w:cs="Arial"/>
          <w:lang w:val="en-US"/>
        </w:rPr>
        <w:t xml:space="preserve"> for bat conservation in a warming climate </w:t>
      </w:r>
      <w:r w:rsidR="00C25666" w:rsidRPr="00C25666">
        <w:rPr>
          <w:rFonts w:ascii="Arial" w:eastAsia="Times New Roman" w:hAnsi="Arial" w:cs="Arial"/>
          <w:lang w:val="en-US"/>
        </w:rPr>
        <w:fldChar w:fldCharType="begin"/>
      </w:r>
      <w:r w:rsidR="00C56652">
        <w:rPr>
          <w:rFonts w:ascii="Arial" w:eastAsia="Times New Roman" w:hAnsi="Arial" w:cs="Arial"/>
          <w:lang w:val="en-US"/>
        </w:rPr>
        <w:instrText xml:space="preserve"> ADDIN ZOTERO_ITEM CSL_CITATION {"citationID":"892EkaHa","properties":{"formattedCitation":"(Mas {\\i{}et al.} 2022)","plainCitation":"(Mas et al. 2022)","noteIndex":0},"citationItems":[{"id":3325,"uris":["http://zotero.org/users/local/B6GulUkZ/items/Q2NATSPM"],"itemData":{"id":3325,"type":"article-journal","abstract":"Bat arousals during hibernation are related to rises in environmental temperature, body water loss and increasing body heat. Therefore, bats either hibernate in cold places or migrate to areas with mild winters to find water and insects to intake. During winter, insects are relatively abundant in wetlands with mild climates when low temperatures hamper insect activity in other places. However, the role of wetlands to sustain winter bat activity has never been fully assessed. To further understand bat behaviour during hibernation, we evaluated how the weather influenced hibernating bats, assessed the temperature threshold that increased bat arousals, and discussed how winter temperatures could affect bat activity under future climate change scenarios. The effects of weather and landscape composition on winter bat activity were assessed by acoustically sampling four different habitats (wetlands, rice paddies, urban areas and salt marshes) in the Ebro Delta (Spain). Our results show one of the highest winter bat foraging activities ever reported, with significantly higher activity in wetlands and urban areas. Most importantly, we found a substantial increase in bat activity triggered when nocturnal temperatures reached ca. 11 °C. By contrasting historical weather datasets, we show that, since the 1940s, there has been an increase by ca. 1.5 °C in winter maximum temperatures and a 180% increase in the number of nights with mean temperatures above 11 °C in the Ebro Delta. Temperature trends suggest that in 60–80 years, winter months will reach average temperatures of 11 °C (except maybe in January), which suggest a potential coming interruption or disappearance of bat hibernation in coastal Mediterranean habitats. This study highlights the significant role of wetlands in bat conservation under a climate change scenario as these humid areas represent one of the few remaining winter foraging habitats.","container-title":"Science of The Total Environment","DOI":"10.1016/j.scitotenv.2022.154403","ISSN":"0048-9697","journalAbbreviation":"Science of The Total Environment","language":"en","page":"154403","source":"ScienceDirect","title":"Winter bat activity: The role of wetlands as food and drinking reservoirs under climate change","title-short":"Winter bat activity","volume":"828","author":[{"family":"Mas","given":"Maria"},{"family":"Flaquer","given":"Carles"},{"family":"Puig-Montserrat","given":"Xavier"},{"family":"Porres","given":"Xavier"},{"family":"Rebelo","given":"Hugo"},{"family":"López-Baucells","given":"Adrià"}],"issued":{"date-parts":[["2022",7,1]]}}}],"schema":"https://github.com/citation-style-language/schema/raw/master/csl-citation.json"} </w:instrText>
      </w:r>
      <w:r w:rsidR="00C25666" w:rsidRPr="00C25666">
        <w:rPr>
          <w:rFonts w:ascii="Arial" w:eastAsia="Times New Roman" w:hAnsi="Arial" w:cs="Arial"/>
          <w:lang w:val="en-US"/>
        </w:rPr>
        <w:fldChar w:fldCharType="separate"/>
      </w:r>
      <w:r w:rsidR="00C56652" w:rsidRPr="002B46A2">
        <w:rPr>
          <w:rFonts w:ascii="Arial" w:hAnsi="Arial" w:cs="Arial"/>
          <w:szCs w:val="24"/>
          <w:lang w:val="en-US"/>
        </w:rPr>
        <w:t xml:space="preserve">(Mas </w:t>
      </w:r>
      <w:r w:rsidR="00C56652" w:rsidRPr="002B46A2">
        <w:rPr>
          <w:rFonts w:ascii="Arial" w:hAnsi="Arial" w:cs="Arial"/>
          <w:i/>
          <w:iCs/>
          <w:szCs w:val="24"/>
          <w:lang w:val="en-US"/>
        </w:rPr>
        <w:t>et al.</w:t>
      </w:r>
      <w:r w:rsidR="00C56652" w:rsidRPr="002B46A2">
        <w:rPr>
          <w:rFonts w:ascii="Arial" w:hAnsi="Arial" w:cs="Arial"/>
          <w:szCs w:val="24"/>
          <w:lang w:val="en-US"/>
        </w:rPr>
        <w:t xml:space="preserve"> 2022)</w:t>
      </w:r>
      <w:r w:rsidR="00C25666" w:rsidRPr="00C25666">
        <w:rPr>
          <w:rFonts w:ascii="Arial" w:eastAsia="Times New Roman" w:hAnsi="Arial" w:cs="Arial"/>
          <w:lang w:val="en-US"/>
        </w:rPr>
        <w:fldChar w:fldCharType="end"/>
      </w:r>
      <w:r w:rsidR="00C25666" w:rsidRPr="00C25666">
        <w:rPr>
          <w:rFonts w:ascii="Arial" w:eastAsia="Times New Roman" w:hAnsi="Arial" w:cs="Arial"/>
          <w:lang w:val="en-US"/>
        </w:rPr>
        <w:t>.</w:t>
      </w:r>
      <w:r w:rsidR="006C19FB">
        <w:rPr>
          <w:rFonts w:ascii="Arial" w:eastAsia="Times New Roman" w:hAnsi="Arial" w:cs="Arial"/>
          <w:lang w:val="en-US"/>
        </w:rPr>
        <w:t xml:space="preserve"> However, the effects of climate change on bats are not uniform</w:t>
      </w:r>
      <w:r w:rsidR="00C56652">
        <w:rPr>
          <w:rFonts w:ascii="Arial" w:eastAsia="Times New Roman" w:hAnsi="Arial" w:cs="Arial"/>
          <w:lang w:val="en-US"/>
        </w:rPr>
        <w:t>,</w:t>
      </w:r>
      <w:r w:rsidR="006C19FB">
        <w:rPr>
          <w:rFonts w:ascii="Arial" w:eastAsia="Times New Roman" w:hAnsi="Arial" w:cs="Arial"/>
          <w:lang w:val="en-US"/>
        </w:rPr>
        <w:t xml:space="preserve"> as the different bat species </w:t>
      </w:r>
      <w:r w:rsidR="00C56652">
        <w:rPr>
          <w:rFonts w:ascii="Arial" w:eastAsia="Times New Roman" w:hAnsi="Arial" w:cs="Arial"/>
          <w:lang w:val="en-US"/>
        </w:rPr>
        <w:t>have</w:t>
      </w:r>
      <w:r w:rsidR="006C19FB">
        <w:rPr>
          <w:rFonts w:ascii="Arial" w:eastAsia="Times New Roman" w:hAnsi="Arial" w:cs="Arial"/>
          <w:lang w:val="en-US"/>
        </w:rPr>
        <w:t xml:space="preserve"> different reproductive strategies </w:t>
      </w:r>
      <w:r w:rsidR="006C19FB" w:rsidRPr="006C19FB">
        <w:rPr>
          <w:rFonts w:ascii="Arial" w:eastAsia="Times New Roman" w:hAnsi="Arial" w:cs="Arial"/>
          <w:lang w:val="en-US"/>
        </w:rPr>
        <w:fldChar w:fldCharType="begin"/>
      </w:r>
      <w:r w:rsidR="00C56652">
        <w:rPr>
          <w:rFonts w:ascii="Arial" w:eastAsia="Times New Roman" w:hAnsi="Arial" w:cs="Arial"/>
          <w:lang w:val="en-US"/>
        </w:rPr>
        <w:instrText xml:space="preserve"> ADDIN ZOTERO_ITEM CSL_CITATION {"citationID":"a1ice0nso9v","properties":{"formattedCitation":"(Sherwin {\\i{}et al.} 2013)","plainCitation":"(Sherwin et al. 2013)","noteIndex":0},"citationItems":[{"id":3314,"uris":["http://zotero.org/users/local/B6GulUkZ/items/JE6CKJEK"],"itemData":{"id":3314,"type":"article-journal","abstract":"ABSTRACT 1. Climate inﬂuences the biogeography of bats, their access to food, timing of hibernation, reproduction and development, frequency and duration of torpor and rate of energy expenditure. 2. Empirical data on the impact of climate change on bats are a cause for concern as current increases in global temperature are one ﬁfth, or less, of those expected over the next century. 3. We review observed impacts of climate change on bats and identify risk factors allowing species-speciﬁc predictions. 4. The impact on species is reviewed in relation to six aspects, namely foraging, roosting, reproduction, biogeography, extreme weather events and indirect effects of climate change. For some aspects of species’ ecology, there are insufﬁcient data available to make accurate assessment of impacts. 5. We identify seven risk factors encompassing three broad aspects: biogeography –small range size, high latitude or high altitude range and a range occupying a geographic area likely to become water stressed; foraging niche – frugivory and species restricted to aerial hawking; dispersal ability – species with restricted dispersal behaviour. 6. We use the European and north-west African bats as a case study to assess the relative risk of climate change to individual species. Risk scores are compared with existing International Union for Conservation of Nature conservation assessments providing further insight into the conservation outlook for individual species. 7. We provide a base for Chiroptera to be incorporated into future frameworks of risk assessment and identify areas that require further research.","container-title":"Mammal Review","DOI":"10.1111/j.1365-2907.2012.00214.x","ISSN":"03051838","issue":"3","journalAbbreviation":"Mammal Review","language":"en","page":"171-182","source":"DOI.org (Crossref)","title":"The impact and implications of climate change for bats: Bats and climate change","title-short":"The impact and implications of climate change for bats","volume":"43","author":[{"family":"Sherwin","given":"Hayley A."},{"family":"Montgomery","given":"W. Ian"},{"family":"Lundy","given":"Mathieu G."}],"issued":{"date-parts":[["2013",7]]}}}],"schema":"https://github.com/citation-style-language/schema/raw/master/csl-citation.json"} </w:instrText>
      </w:r>
      <w:r w:rsidR="006C19FB" w:rsidRPr="006C19FB">
        <w:rPr>
          <w:rFonts w:ascii="Arial" w:eastAsia="Times New Roman" w:hAnsi="Arial" w:cs="Arial"/>
          <w:lang w:val="en-US"/>
        </w:rPr>
        <w:fldChar w:fldCharType="separate"/>
      </w:r>
      <w:r w:rsidR="00C56652" w:rsidRPr="002B46A2">
        <w:rPr>
          <w:rFonts w:ascii="Arial" w:hAnsi="Arial" w:cs="Arial"/>
          <w:szCs w:val="24"/>
          <w:lang w:val="en-US"/>
        </w:rPr>
        <w:t xml:space="preserve">(Sherwin </w:t>
      </w:r>
      <w:r w:rsidR="00C56652" w:rsidRPr="002B46A2">
        <w:rPr>
          <w:rFonts w:ascii="Arial" w:hAnsi="Arial" w:cs="Arial"/>
          <w:i/>
          <w:iCs/>
          <w:szCs w:val="24"/>
          <w:lang w:val="en-US"/>
        </w:rPr>
        <w:t>et al.</w:t>
      </w:r>
      <w:r w:rsidR="00C56652" w:rsidRPr="002B46A2">
        <w:rPr>
          <w:rFonts w:ascii="Arial" w:hAnsi="Arial" w:cs="Arial"/>
          <w:szCs w:val="24"/>
          <w:lang w:val="en-US"/>
        </w:rPr>
        <w:t xml:space="preserve"> 2013)</w:t>
      </w:r>
      <w:r w:rsidR="006C19FB" w:rsidRPr="006C19FB">
        <w:rPr>
          <w:rFonts w:ascii="Arial" w:eastAsia="Times New Roman" w:hAnsi="Arial" w:cs="Arial"/>
          <w:lang w:val="en-US"/>
        </w:rPr>
        <w:fldChar w:fldCharType="end"/>
      </w:r>
      <w:r w:rsidR="006C19FB" w:rsidRPr="006C19FB">
        <w:rPr>
          <w:rFonts w:ascii="Arial" w:eastAsia="Times New Roman" w:hAnsi="Arial" w:cs="Arial"/>
          <w:lang w:val="en-US"/>
        </w:rPr>
        <w:t>.</w:t>
      </w:r>
      <w:r w:rsidR="00AD397B">
        <w:rPr>
          <w:rFonts w:ascii="Arial" w:eastAsia="Times New Roman" w:hAnsi="Arial" w:cs="Arial"/>
          <w:lang w:val="en-US"/>
        </w:rPr>
        <w:t xml:space="preserve"> </w:t>
      </w:r>
      <w:r w:rsidR="00C37F42">
        <w:rPr>
          <w:rFonts w:ascii="Arial" w:hAnsi="Arial" w:cs="Arial"/>
          <w:lang w:val="en-US"/>
        </w:rPr>
        <w:t>M</w:t>
      </w:r>
      <w:r w:rsidR="00C56652">
        <w:rPr>
          <w:rFonts w:ascii="Arial" w:hAnsi="Arial" w:cs="Arial"/>
          <w:lang w:val="en-US"/>
        </w:rPr>
        <w:t>igratory</w:t>
      </w:r>
      <w:r w:rsidR="00144E80">
        <w:rPr>
          <w:rFonts w:ascii="Arial" w:hAnsi="Arial" w:cs="Arial"/>
          <w:lang w:val="en-US"/>
        </w:rPr>
        <w:t xml:space="preserve"> insectivorous b</w:t>
      </w:r>
      <w:r w:rsidR="00C37F42">
        <w:rPr>
          <w:rFonts w:ascii="Arial" w:hAnsi="Arial" w:cs="Arial"/>
          <w:lang w:val="en-US"/>
        </w:rPr>
        <w:t xml:space="preserve">ats species play an important role in monitoring </w:t>
      </w:r>
      <w:r w:rsidR="00C56652">
        <w:rPr>
          <w:rFonts w:ascii="Arial" w:hAnsi="Arial" w:cs="Arial"/>
          <w:lang w:val="en-US"/>
        </w:rPr>
        <w:t xml:space="preserve">the </w:t>
      </w:r>
      <w:r w:rsidR="00C37F42">
        <w:rPr>
          <w:rFonts w:ascii="Arial" w:hAnsi="Arial" w:cs="Arial"/>
          <w:lang w:val="en-US"/>
        </w:rPr>
        <w:t xml:space="preserve">global impacts of climate change on migratory </w:t>
      </w:r>
      <w:r w:rsidR="00C37F42" w:rsidRPr="00993761">
        <w:rPr>
          <w:rFonts w:ascii="Arial" w:hAnsi="Arial" w:cs="Arial"/>
          <w:lang w:val="en-US"/>
        </w:rPr>
        <w:t xml:space="preserve">species </w:t>
      </w:r>
      <w:r w:rsidR="00C37F42" w:rsidRPr="00993761">
        <w:rPr>
          <w:rFonts w:ascii="Arial" w:hAnsi="Arial" w:cs="Arial"/>
          <w:lang w:val="en-US"/>
        </w:rPr>
        <w:fldChar w:fldCharType="begin"/>
      </w:r>
      <w:r w:rsidR="00C56652">
        <w:rPr>
          <w:rFonts w:ascii="Arial" w:hAnsi="Arial" w:cs="Arial"/>
          <w:lang w:val="en-US"/>
        </w:rPr>
        <w:instrText xml:space="preserve"> ADDIN ZOTERO_ITEM CSL_CITATION {"citationID":"ad4n8jopjf","properties":{"formattedCitation":"(Newson {\\i{}et al.} 2009)","plainCitation":"(Newson et al. 2009)","noteIndex":0},"citationItems":[{"id":3319,"uris":["http://zotero.org/users/local/B6GulUkZ/items/V47TAYPE"],"itemData":{"id":3319,"type":"article-journal","abstract":"The Bonn Convention on the Conservation of Migratory Species of Wild Animals adopted a Resolution in 2005 recognising the impacts of climate change on migratory species. It called on Contracting Parties to undertake more research to improve our understanding of these impacts and to implement adaptation measures to reduce foreseeable adverse effects. Given the large diversity of taxa and species affected by climate change, it is impossible to monitor all species and effects thereof. However, it is likely that many of the key ecological and physical processes through which climate change may impact wildlife could be monitored using a suite of indicators, each comprising parameters of species/populations or groups of species as proxies for wider assemblages, habitats and ecosystems. Herein, we identify a suite of 17 indicators whose attributes could reveal negative impacts of climate change on the global status of migratory species: 4 for birds, 4 for marine mammals, 2 for sea turtles, 1 for fish, 3 for land mammals and 3 for bats. A few of these indicators would be relatively straightforward to develop, but most would require additional data collation, and in many cases methodological development. Choosing and developing indicators of the impacts of climate change on migratory species is a challenge, particularly with endangered species, which are subject to many other pressures. To identify and implement conservation measures for these species, indicators must account for the full ensemble of pressures, and link to a system of alerts and triggers for action.","container-title":"Endangered Species Research","DOI":"10.3354/esr00162","ISSN":"1863-5407, 1613-4796","journalAbbreviation":"Endang. Species. Res.","language":"en","page":"101-113","source":"DOI.org (Crossref)","title":"Indicators of the impact of climate change on migratory species","volume":"7","author":[{"family":"Newson","given":"Se"},{"family":"Mendes","given":"S"},{"family":"Crick","given":"Hqp"},{"family":"Dulvy","given":"N"},{"family":"Houghton","given":"Jdr"},{"family":"Hays","given":"Gc"},{"family":"Hutson","given":"Am"},{"family":"Macleod","given":"Cd"},{"family":"Pierce","given":"Gj"},{"family":"Robinson","given":"Ra"}],"issued":{"date-parts":[["2009",6,17]]}}}],"schema":"https://github.com/citation-style-language/schema/raw/master/csl-citation.json"} </w:instrText>
      </w:r>
      <w:r w:rsidR="00C37F42" w:rsidRPr="00993761">
        <w:rPr>
          <w:rFonts w:ascii="Arial" w:hAnsi="Arial" w:cs="Arial"/>
          <w:lang w:val="en-US"/>
        </w:rPr>
        <w:fldChar w:fldCharType="separate"/>
      </w:r>
      <w:r w:rsidR="00C56652" w:rsidRPr="00C56652">
        <w:rPr>
          <w:rFonts w:ascii="Arial" w:hAnsi="Arial" w:cs="Arial"/>
          <w:szCs w:val="24"/>
        </w:rPr>
        <w:t xml:space="preserve">(Newson </w:t>
      </w:r>
      <w:r w:rsidR="00C56652" w:rsidRPr="00C56652">
        <w:rPr>
          <w:rFonts w:ascii="Arial" w:hAnsi="Arial" w:cs="Arial"/>
          <w:i/>
          <w:iCs/>
          <w:szCs w:val="24"/>
        </w:rPr>
        <w:t>et al.</w:t>
      </w:r>
      <w:r w:rsidR="00C56652" w:rsidRPr="00C56652">
        <w:rPr>
          <w:rFonts w:ascii="Arial" w:hAnsi="Arial" w:cs="Arial"/>
          <w:szCs w:val="24"/>
        </w:rPr>
        <w:t xml:space="preserve"> 2009)</w:t>
      </w:r>
      <w:r w:rsidR="00C37F42" w:rsidRPr="00993761">
        <w:rPr>
          <w:rFonts w:ascii="Arial" w:hAnsi="Arial" w:cs="Arial"/>
          <w:lang w:val="en-US"/>
        </w:rPr>
        <w:fldChar w:fldCharType="end"/>
      </w:r>
      <w:r w:rsidR="00C37F42" w:rsidRPr="00993761">
        <w:rPr>
          <w:rFonts w:ascii="Arial" w:hAnsi="Arial" w:cs="Arial"/>
          <w:lang w:val="en-US"/>
        </w:rPr>
        <w:t>. As a representative of cave-dwelling tropical bats and</w:t>
      </w:r>
      <w:r w:rsidR="00993761" w:rsidRPr="00993761">
        <w:rPr>
          <w:rFonts w:ascii="Arial" w:hAnsi="Arial" w:cs="Arial"/>
          <w:lang w:val="en-US"/>
        </w:rPr>
        <w:t xml:space="preserve"> </w:t>
      </w:r>
      <w:r w:rsidR="00C56652">
        <w:rPr>
          <w:rFonts w:ascii="Arial" w:hAnsi="Arial" w:cs="Arial"/>
          <w:lang w:val="en-US"/>
        </w:rPr>
        <w:t xml:space="preserve">their dependence </w:t>
      </w:r>
      <w:r w:rsidR="00993761" w:rsidRPr="00993761">
        <w:rPr>
          <w:rFonts w:ascii="Arial" w:hAnsi="Arial" w:cs="Arial"/>
          <w:lang w:val="en-US"/>
        </w:rPr>
        <w:t xml:space="preserve">on high </w:t>
      </w:r>
      <w:r w:rsidR="00C56652" w:rsidRPr="00993761">
        <w:rPr>
          <w:rFonts w:ascii="Arial" w:hAnsi="Arial" w:cs="Arial"/>
          <w:lang w:val="en-US"/>
        </w:rPr>
        <w:t>insect</w:t>
      </w:r>
      <w:r w:rsidR="00C56652">
        <w:rPr>
          <w:rFonts w:ascii="Arial" w:hAnsi="Arial" w:cs="Arial"/>
          <w:lang w:val="en-US"/>
        </w:rPr>
        <w:t xml:space="preserve"> </w:t>
      </w:r>
      <w:r w:rsidR="00993761" w:rsidRPr="00993761">
        <w:rPr>
          <w:rFonts w:ascii="Arial" w:hAnsi="Arial" w:cs="Arial"/>
          <w:lang w:val="en-US"/>
        </w:rPr>
        <w:t>densities</w:t>
      </w:r>
      <w:r w:rsidR="00C37F42" w:rsidRPr="00993761">
        <w:rPr>
          <w:rFonts w:ascii="Arial" w:hAnsi="Arial" w:cs="Arial"/>
          <w:lang w:val="en-US"/>
        </w:rPr>
        <w:t xml:space="preserve">, the </w:t>
      </w:r>
      <w:r w:rsidR="00993761" w:rsidRPr="00993761">
        <w:rPr>
          <w:rFonts w:ascii="Arial" w:hAnsi="Arial" w:cs="Arial"/>
          <w:lang w:val="en-US"/>
        </w:rPr>
        <w:t>Mexican Free-tailed Bat</w:t>
      </w:r>
      <w:r w:rsidR="00C37F42" w:rsidRPr="00993761">
        <w:rPr>
          <w:rFonts w:ascii="Arial" w:hAnsi="Arial" w:cs="Arial"/>
          <w:lang w:val="en-US"/>
        </w:rPr>
        <w:t xml:space="preserve"> (</w:t>
      </w:r>
      <w:r w:rsidR="00C37F42" w:rsidRPr="00993761">
        <w:rPr>
          <w:rFonts w:ascii="Arial" w:hAnsi="Arial" w:cs="Arial"/>
          <w:i/>
          <w:lang w:val="en-US"/>
        </w:rPr>
        <w:t>Tadarida brasiliensis</w:t>
      </w:r>
      <w:r w:rsidR="00C37F42" w:rsidRPr="00993761">
        <w:rPr>
          <w:rFonts w:ascii="Arial" w:hAnsi="Arial" w:cs="Arial"/>
          <w:lang w:val="en-US"/>
        </w:rPr>
        <w:t>)</w:t>
      </w:r>
      <w:r w:rsidR="00993761" w:rsidRPr="00993761">
        <w:rPr>
          <w:rFonts w:ascii="Arial" w:hAnsi="Arial" w:cs="Arial"/>
          <w:lang w:val="en-US"/>
        </w:rPr>
        <w:t xml:space="preserve"> was identified as one o</w:t>
      </w:r>
      <w:r w:rsidR="00C56652">
        <w:rPr>
          <w:rFonts w:ascii="Arial" w:hAnsi="Arial" w:cs="Arial"/>
          <w:lang w:val="en-US"/>
        </w:rPr>
        <w:t>f 17 indicators. In the tempera</w:t>
      </w:r>
      <w:r w:rsidR="00993761" w:rsidRPr="00993761">
        <w:rPr>
          <w:rFonts w:ascii="Arial" w:hAnsi="Arial" w:cs="Arial"/>
          <w:lang w:val="en-US"/>
        </w:rPr>
        <w:t xml:space="preserve">te zone, the indicator 15 focuses on the abundance and distribution of bats inhabiting underground hibernation sites in Europe </w:t>
      </w:r>
      <w:r w:rsidR="00993761" w:rsidRPr="00993761">
        <w:rPr>
          <w:rFonts w:ascii="Arial" w:hAnsi="Arial" w:cs="Arial"/>
          <w:lang w:val="en-US"/>
        </w:rPr>
        <w:fldChar w:fldCharType="begin"/>
      </w:r>
      <w:r w:rsidR="00C56652">
        <w:rPr>
          <w:rFonts w:ascii="Arial" w:hAnsi="Arial" w:cs="Arial"/>
          <w:lang w:val="en-US"/>
        </w:rPr>
        <w:instrText xml:space="preserve"> ADDIN ZOTERO_ITEM CSL_CITATION {"citationID":"GA9Of36v","properties":{"formattedCitation":"(Newson {\\i{}et al.} 2009)","plainCitation":"(Newson et al. 2009)","noteIndex":0},"citationItems":[{"id":3319,"uris":["http://zotero.org/users/local/B6GulUkZ/items/V47TAYPE"],"itemData":{"id":3319,"type":"article-journal","abstract":"The Bonn Convention on the Conservation of Migratory Species of Wild Animals adopted a Resolution in 2005 recognising the impacts of climate change on migratory species. It called on Contracting Parties to undertake more research to improve our understanding of these impacts and to implement adaptation measures to reduce foreseeable adverse effects. Given the large diversity of taxa and species affected by climate change, it is impossible to monitor all species and effects thereof. However, it is likely that many of the key ecological and physical processes through which climate change may impact wildlife could be monitored using a suite of indicators, each comprising parameters of species/populations or groups of species as proxies for wider assemblages, habitats and ecosystems. Herein, we identify a suite of 17 indicators whose attributes could reveal negative impacts of climate change on the global status of migratory species: 4 for birds, 4 for marine mammals, 2 for sea turtles, 1 for fish, 3 for land mammals and 3 for bats. A few of these indicators would be relatively straightforward to develop, but most would require additional data collation, and in many cases methodological development. Choosing and developing indicators of the impacts of climate change on migratory species is a challenge, particularly with endangered species, which are subject to many other pressures. To identify and implement conservation measures for these species, indicators must account for the full ensemble of pressures, and link to a system of alerts and triggers for action.","container-title":"Endangered Species Research","DOI":"10.3354/esr00162","ISSN":"1863-5407, 1613-4796","journalAbbreviation":"Endang. Species. Res.","language":"en","page":"101-113","source":"DOI.org (Crossref)","title":"Indicators of the impact of climate change on migratory species","volume":"7","author":[{"family":"Newson","given":"Se"},{"family":"Mendes","given":"S"},{"family":"Crick","given":"Hqp"},{"family":"Dulvy","given":"N"},{"family":"Houghton","given":"Jdr"},{"family":"Hays","given":"Gc"},{"family":"Hutson","given":"Am"},{"family":"Macleod","given":"Cd"},{"family":"Pierce","given":"Gj"},{"family":"Robinson","given":"Ra"}],"issued":{"date-parts":[["2009",6,17]]}}}],"schema":"https://github.com/citation-style-language/schema/raw/master/csl-citation.json"} </w:instrText>
      </w:r>
      <w:r w:rsidR="00993761" w:rsidRPr="00993761">
        <w:rPr>
          <w:rFonts w:ascii="Arial" w:hAnsi="Arial" w:cs="Arial"/>
          <w:lang w:val="en-US"/>
        </w:rPr>
        <w:fldChar w:fldCharType="separate"/>
      </w:r>
      <w:r w:rsidR="00C56652" w:rsidRPr="00C56652">
        <w:rPr>
          <w:rFonts w:ascii="Arial" w:hAnsi="Arial" w:cs="Arial"/>
          <w:szCs w:val="24"/>
        </w:rPr>
        <w:t xml:space="preserve">(Newson </w:t>
      </w:r>
      <w:r w:rsidR="00C56652" w:rsidRPr="00C56652">
        <w:rPr>
          <w:rFonts w:ascii="Arial" w:hAnsi="Arial" w:cs="Arial"/>
          <w:i/>
          <w:iCs/>
          <w:szCs w:val="24"/>
        </w:rPr>
        <w:t>et al.</w:t>
      </w:r>
      <w:r w:rsidR="00C56652" w:rsidRPr="00C56652">
        <w:rPr>
          <w:rFonts w:ascii="Arial" w:hAnsi="Arial" w:cs="Arial"/>
          <w:szCs w:val="24"/>
        </w:rPr>
        <w:t xml:space="preserve"> 2009)</w:t>
      </w:r>
      <w:r w:rsidR="00993761" w:rsidRPr="00993761">
        <w:rPr>
          <w:rFonts w:ascii="Arial" w:hAnsi="Arial" w:cs="Arial"/>
          <w:lang w:val="en-US"/>
        </w:rPr>
        <w:fldChar w:fldCharType="end"/>
      </w:r>
      <w:r w:rsidR="00993761" w:rsidRPr="00993761">
        <w:rPr>
          <w:rFonts w:ascii="Arial" w:hAnsi="Arial" w:cs="Arial"/>
          <w:lang w:val="en-US"/>
        </w:rPr>
        <w:t>.</w:t>
      </w:r>
      <w:r w:rsidR="00993761">
        <w:rPr>
          <w:rFonts w:ascii="Arial" w:hAnsi="Arial" w:cs="Arial"/>
          <w:lang w:val="en-US"/>
        </w:rPr>
        <w:t xml:space="preserve"> </w:t>
      </w:r>
    </w:p>
    <w:p w14:paraId="5D8F9AC1" w14:textId="3C41B546" w:rsidR="00F977C4" w:rsidRPr="00144E80" w:rsidRDefault="00F977C4" w:rsidP="00F977C4">
      <w:pPr>
        <w:rPr>
          <w:rFonts w:ascii="Arial" w:hAnsi="Arial" w:cs="Arial"/>
          <w:lang w:val="en-US"/>
        </w:rPr>
      </w:pPr>
      <w:r>
        <w:rPr>
          <w:rFonts w:ascii="Arial" w:hAnsi="Arial" w:cs="Arial"/>
          <w:lang w:val="en-US"/>
        </w:rPr>
        <w:br w:type="page"/>
      </w:r>
    </w:p>
    <w:p w14:paraId="195C6E84" w14:textId="1AFC244E" w:rsidR="007D449F" w:rsidRPr="00C13210" w:rsidRDefault="009D5C25" w:rsidP="00C13210">
      <w:pPr>
        <w:pStyle w:val="Formatvorlage1"/>
        <w:rPr>
          <w:lang w:val="en-US"/>
        </w:rPr>
      </w:pPr>
      <w:bookmarkStart w:id="89" w:name="_Ref139958622"/>
      <w:bookmarkStart w:id="90" w:name="_Toc139979820"/>
      <w:commentRangeStart w:id="91"/>
      <w:r w:rsidRPr="00C13210">
        <w:lastRenderedPageBreak/>
        <w:t>Outline</w:t>
      </w:r>
      <w:r>
        <w:t xml:space="preserve"> for Recommendations</w:t>
      </w:r>
      <w:bookmarkStart w:id="92" w:name="_Toc139963684"/>
      <w:bookmarkEnd w:id="89"/>
      <w:bookmarkEnd w:id="90"/>
      <w:bookmarkEnd w:id="92"/>
      <w:commentRangeEnd w:id="91"/>
      <w:r w:rsidR="00CE5DE9">
        <w:rPr>
          <w:rStyle w:val="CommentReference"/>
          <w:rFonts w:asciiTheme="minorHAnsi" w:eastAsiaTheme="minorHAnsi" w:hAnsiTheme="minorHAnsi" w:cstheme="minorBidi"/>
          <w:b w:val="0"/>
        </w:rPr>
        <w:commentReference w:id="91"/>
      </w:r>
    </w:p>
    <w:p w14:paraId="2236306A" w14:textId="497A9171" w:rsidR="00A915C6" w:rsidRPr="009D5C25" w:rsidRDefault="009D5C25" w:rsidP="00FC56C1">
      <w:pPr>
        <w:jc w:val="both"/>
        <w:rPr>
          <w:rFonts w:ascii="Arial" w:hAnsi="Arial" w:cs="Arial"/>
          <w:i/>
          <w:lang w:val="en-US"/>
        </w:rPr>
      </w:pPr>
      <w:r w:rsidRPr="009D5C25">
        <w:rPr>
          <w:rFonts w:ascii="Arial" w:hAnsi="Arial" w:cs="Arial"/>
          <w:i/>
          <w:lang w:val="en-US"/>
        </w:rPr>
        <w:t># (</w:t>
      </w:r>
      <w:r>
        <w:rPr>
          <w:rFonts w:ascii="Arial" w:hAnsi="Arial" w:cs="Arial"/>
          <w:i/>
          <w:lang w:val="en-US"/>
        </w:rPr>
        <w:t xml:space="preserve">potentially </w:t>
      </w:r>
      <w:r w:rsidRPr="009D5C25">
        <w:rPr>
          <w:rFonts w:ascii="Arial" w:hAnsi="Arial" w:cs="Arial"/>
          <w:i/>
          <w:lang w:val="en-US"/>
        </w:rPr>
        <w:t>to be included after Committee revision)</w:t>
      </w:r>
    </w:p>
    <w:p w14:paraId="5F96B628" w14:textId="704C495D" w:rsidR="005A44D0" w:rsidRDefault="005A44D0">
      <w:pPr>
        <w:rPr>
          <w:rFonts w:ascii="Arial" w:hAnsi="Arial" w:cs="Arial"/>
          <w:b/>
          <w:lang w:val="en-US"/>
        </w:rPr>
      </w:pPr>
      <w:r>
        <w:rPr>
          <w:rFonts w:ascii="Arial" w:hAnsi="Arial" w:cs="Arial"/>
          <w:b/>
          <w:lang w:val="en-US"/>
        </w:rPr>
        <w:br w:type="page"/>
      </w:r>
    </w:p>
    <w:p w14:paraId="3126A627" w14:textId="37204A3B" w:rsidR="009F4DF2" w:rsidRPr="00C13210" w:rsidRDefault="009F4DF2" w:rsidP="00C13210">
      <w:pPr>
        <w:pStyle w:val="Formatvorlage1"/>
      </w:pPr>
      <w:bookmarkStart w:id="93" w:name="_Toc139979821"/>
      <w:r w:rsidRPr="00C13210">
        <w:lastRenderedPageBreak/>
        <w:t>References</w:t>
      </w:r>
      <w:bookmarkEnd w:id="93"/>
      <w:r w:rsidRPr="00C13210">
        <w:t xml:space="preserve"> </w:t>
      </w:r>
    </w:p>
    <w:p w14:paraId="68676E3D" w14:textId="0A985DFB" w:rsidR="00F24FB5" w:rsidRDefault="00F24FB5" w:rsidP="00CD2C86">
      <w:pPr>
        <w:pStyle w:val="Bibliography"/>
        <w:rPr>
          <w:lang w:val="en-US"/>
        </w:rPr>
        <w:sectPr w:rsidR="00F24FB5" w:rsidSect="00BB7C3B">
          <w:headerReference w:type="even" r:id="rId60"/>
          <w:headerReference w:type="default" r:id="rId61"/>
          <w:footerReference w:type="even" r:id="rId62"/>
          <w:footerReference w:type="default" r:id="rId63"/>
          <w:headerReference w:type="first" r:id="rId64"/>
          <w:footerReference w:type="first" r:id="rId65"/>
          <w:pgSz w:w="12240" w:h="15840"/>
          <w:pgMar w:top="1417" w:right="1417" w:bottom="1134" w:left="1417" w:header="709" w:footer="510" w:gutter="0"/>
          <w:pgNumType w:start="1"/>
          <w:cols w:space="708"/>
          <w:titlePg/>
          <w:docGrid w:linePitch="360"/>
        </w:sectPr>
      </w:pPr>
    </w:p>
    <w:p w14:paraId="1FE2B754" w14:textId="77777777" w:rsidR="00CD4074" w:rsidRPr="005B645D" w:rsidRDefault="009F4DF2" w:rsidP="00CD4074">
      <w:pPr>
        <w:pStyle w:val="Bibliography"/>
        <w:rPr>
          <w:rFonts w:ascii="Calibri" w:hAnsi="Calibri" w:cs="Calibri"/>
          <w:lang w:val="en-US"/>
        </w:rPr>
      </w:pPr>
      <w:r>
        <w:rPr>
          <w:lang w:val="en-US"/>
        </w:rPr>
        <w:fldChar w:fldCharType="begin"/>
      </w:r>
      <w:r w:rsidR="00CD4074">
        <w:rPr>
          <w:lang w:val="en-US"/>
        </w:rPr>
        <w:instrText xml:space="preserve"> ADDIN ZOTERO_BIBL {"uncited":[],"omitted":[],"custom":[]} CSL_BIBLIOGRAPHY </w:instrText>
      </w:r>
      <w:r>
        <w:rPr>
          <w:lang w:val="en-US"/>
        </w:rPr>
        <w:fldChar w:fldCharType="separate"/>
      </w:r>
      <w:r w:rsidR="00CD4074" w:rsidRPr="005B645D">
        <w:rPr>
          <w:rFonts w:ascii="Calibri" w:hAnsi="Calibri" w:cs="Calibri"/>
          <w:lang w:val="en-US"/>
        </w:rPr>
        <w:t xml:space="preserve">Adams, R.M., Hurd, B.H., Lenhart, S. &amp; Leary, N. (1998). Effects of global climate change on agriculture: an interpretative review. </w:t>
      </w:r>
      <w:r w:rsidR="00CD4074" w:rsidRPr="005B645D">
        <w:rPr>
          <w:rFonts w:ascii="Calibri" w:hAnsi="Calibri" w:cs="Calibri"/>
          <w:i/>
          <w:iCs/>
          <w:lang w:val="en-US"/>
        </w:rPr>
        <w:t>Climate Research</w:t>
      </w:r>
      <w:r w:rsidR="00CD4074" w:rsidRPr="005B645D">
        <w:rPr>
          <w:rFonts w:ascii="Calibri" w:hAnsi="Calibri" w:cs="Calibri"/>
          <w:lang w:val="en-US"/>
        </w:rPr>
        <w:t>, 19–30.</w:t>
      </w:r>
    </w:p>
    <w:p w14:paraId="579FC9A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Akiyama, T. &amp; Kawamura, K. (2007). Grassland degradation in China: Methods of monitoring, management and restoration. </w:t>
      </w:r>
      <w:r w:rsidRPr="005B645D">
        <w:rPr>
          <w:rFonts w:ascii="Calibri" w:hAnsi="Calibri" w:cs="Calibri"/>
          <w:i/>
          <w:iCs/>
          <w:lang w:val="en-US"/>
        </w:rPr>
        <w:t>Grassland Science</w:t>
      </w:r>
      <w:r w:rsidRPr="005B645D">
        <w:rPr>
          <w:rFonts w:ascii="Calibri" w:hAnsi="Calibri" w:cs="Calibri"/>
          <w:lang w:val="en-US"/>
        </w:rPr>
        <w:t>, 53, 1–17.</w:t>
      </w:r>
    </w:p>
    <w:p w14:paraId="28074DE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Alfieri, L., Burek, P., Feyen, L. &amp; Forzieri, G. (2015). Global warming increases the frequency of river floods in Europe. </w:t>
      </w:r>
      <w:r w:rsidRPr="005B645D">
        <w:rPr>
          <w:rFonts w:ascii="Calibri" w:hAnsi="Calibri" w:cs="Calibri"/>
          <w:i/>
          <w:iCs/>
          <w:lang w:val="en-US"/>
        </w:rPr>
        <w:t>Hydrology and Earth System Sciences</w:t>
      </w:r>
      <w:r w:rsidRPr="005B645D">
        <w:rPr>
          <w:rFonts w:ascii="Calibri" w:hAnsi="Calibri" w:cs="Calibri"/>
          <w:lang w:val="en-US"/>
        </w:rPr>
        <w:t>, 19, 2247–2260.</w:t>
      </w:r>
    </w:p>
    <w:p w14:paraId="3B45638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Antignus, Y. (2000). Manipulation of wavelength-dependent behaviour of insects: an IPM tool to impede insects and restrict epidemics of insect-borne viruses. </w:t>
      </w:r>
      <w:r w:rsidRPr="005B645D">
        <w:rPr>
          <w:rFonts w:ascii="Calibri" w:hAnsi="Calibri" w:cs="Calibri"/>
          <w:i/>
          <w:iCs/>
          <w:lang w:val="en-US"/>
        </w:rPr>
        <w:t>Virus Research</w:t>
      </w:r>
      <w:r w:rsidRPr="005B645D">
        <w:rPr>
          <w:rFonts w:ascii="Calibri" w:hAnsi="Calibri" w:cs="Calibri"/>
          <w:lang w:val="en-US"/>
        </w:rPr>
        <w:t>, 71, 213–220.</w:t>
      </w:r>
    </w:p>
    <w:p w14:paraId="7007F12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Arlettaz, R., Christe, P., Lugon, A., Perrin, N. &amp; Vogel, P. (2001). Food availability dictates the timing of parturition in insectivorous mouse-eared bats. </w:t>
      </w:r>
      <w:r w:rsidRPr="005B645D">
        <w:rPr>
          <w:rFonts w:ascii="Calibri" w:hAnsi="Calibri" w:cs="Calibri"/>
          <w:i/>
          <w:iCs/>
          <w:lang w:val="en-US"/>
        </w:rPr>
        <w:t>Oikos</w:t>
      </w:r>
      <w:r w:rsidRPr="005B645D">
        <w:rPr>
          <w:rFonts w:ascii="Calibri" w:hAnsi="Calibri" w:cs="Calibri"/>
          <w:lang w:val="en-US"/>
        </w:rPr>
        <w:t>, 95, 105–111.</w:t>
      </w:r>
    </w:p>
    <w:p w14:paraId="7BBA7CF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Avgar, T., Street, G. &amp; Fryxell, J. (2014). On the adaptive benefits of mammal migration. </w:t>
      </w:r>
      <w:r w:rsidRPr="005B645D">
        <w:rPr>
          <w:rFonts w:ascii="Calibri" w:hAnsi="Calibri" w:cs="Calibri"/>
          <w:i/>
          <w:iCs/>
          <w:lang w:val="en-US"/>
        </w:rPr>
        <w:t>Canadian Journal of Zoology</w:t>
      </w:r>
      <w:r w:rsidRPr="005B645D">
        <w:rPr>
          <w:rFonts w:ascii="Calibri" w:hAnsi="Calibri" w:cs="Calibri"/>
          <w:lang w:val="en-US"/>
        </w:rPr>
        <w:t>, 92.</w:t>
      </w:r>
    </w:p>
    <w:p w14:paraId="3C58106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Bagley, C. (2022). </w:t>
      </w:r>
      <w:r w:rsidRPr="005B645D">
        <w:rPr>
          <w:rFonts w:ascii="Calibri" w:hAnsi="Calibri" w:cs="Calibri"/>
          <w:i/>
          <w:iCs/>
          <w:lang w:val="en-US"/>
        </w:rPr>
        <w:t>Why Is Bird Migration Important</w:t>
      </w:r>
      <w:r w:rsidRPr="005B645D">
        <w:rPr>
          <w:rFonts w:ascii="Calibri" w:hAnsi="Calibri" w:cs="Calibri"/>
          <w:lang w:val="en-US"/>
        </w:rPr>
        <w:t xml:space="preserve">. </w:t>
      </w:r>
      <w:r w:rsidRPr="005B645D">
        <w:rPr>
          <w:rFonts w:ascii="Calibri" w:hAnsi="Calibri" w:cs="Calibri"/>
          <w:i/>
          <w:iCs/>
          <w:lang w:val="en-US"/>
        </w:rPr>
        <w:t>BIRDA</w:t>
      </w:r>
      <w:r w:rsidRPr="005B645D">
        <w:rPr>
          <w:rFonts w:ascii="Calibri" w:hAnsi="Calibri" w:cs="Calibri"/>
          <w:lang w:val="en-US"/>
        </w:rPr>
        <w:t>. Available at: https://birda.org/why-is-bird-migration-important/. Last accessed 3 July 2023.</w:t>
      </w:r>
    </w:p>
    <w:p w14:paraId="197B0E9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Bairlein, F. (2016). Migratory birds under threat. </w:t>
      </w:r>
      <w:r w:rsidRPr="005B645D">
        <w:rPr>
          <w:rFonts w:ascii="Calibri" w:hAnsi="Calibri" w:cs="Calibri"/>
          <w:i/>
          <w:iCs/>
          <w:lang w:val="en-US"/>
        </w:rPr>
        <w:t>Science</w:t>
      </w:r>
      <w:r w:rsidRPr="005B645D">
        <w:rPr>
          <w:rFonts w:ascii="Calibri" w:hAnsi="Calibri" w:cs="Calibri"/>
          <w:lang w:val="en-US"/>
        </w:rPr>
        <w:t>, 354, 547–548.</w:t>
      </w:r>
    </w:p>
    <w:p w14:paraId="20EAE33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Basset, Y. &amp; Lamarre, G. (2019). Toward a world that values insects. </w:t>
      </w:r>
      <w:r w:rsidRPr="005B645D">
        <w:rPr>
          <w:rFonts w:ascii="Calibri" w:hAnsi="Calibri" w:cs="Calibri"/>
          <w:i/>
          <w:iCs/>
          <w:lang w:val="en-US"/>
        </w:rPr>
        <w:t>Science</w:t>
      </w:r>
      <w:r w:rsidRPr="005B645D">
        <w:rPr>
          <w:rFonts w:ascii="Calibri" w:hAnsi="Calibri" w:cs="Calibri"/>
          <w:lang w:val="en-US"/>
        </w:rPr>
        <w:t>, 364, 1230–1231.</w:t>
      </w:r>
    </w:p>
    <w:p w14:paraId="6E1C59B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Bat Conservation International. (2023). </w:t>
      </w:r>
      <w:r w:rsidRPr="005B645D">
        <w:rPr>
          <w:rFonts w:ascii="Calibri" w:hAnsi="Calibri" w:cs="Calibri"/>
          <w:i/>
          <w:iCs/>
          <w:lang w:val="en-US"/>
        </w:rPr>
        <w:t>2023 State of the Bats Report</w:t>
      </w:r>
      <w:r w:rsidRPr="005B645D">
        <w:rPr>
          <w:rFonts w:ascii="Calibri" w:hAnsi="Calibri" w:cs="Calibri"/>
          <w:lang w:val="en-US"/>
        </w:rPr>
        <w:t xml:space="preserve">. </w:t>
      </w:r>
      <w:r w:rsidRPr="005B645D">
        <w:rPr>
          <w:rFonts w:ascii="Calibri" w:hAnsi="Calibri" w:cs="Calibri"/>
          <w:i/>
          <w:iCs/>
          <w:lang w:val="en-US"/>
        </w:rPr>
        <w:t>Bat Conservation</w:t>
      </w:r>
      <w:r w:rsidRPr="005B645D">
        <w:rPr>
          <w:rFonts w:ascii="Calibri" w:hAnsi="Calibri" w:cs="Calibri"/>
          <w:lang w:val="en-US"/>
        </w:rPr>
        <w:t>. Available at: https://digital.batcon.org/state-of-the-bats-report/2023-report/. Last accessed 12 June 2023.</w:t>
      </w:r>
    </w:p>
    <w:p w14:paraId="50AB01B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Bayly, N.J., Rosenberg, K.V., Easton, W.E., Gómez, C., Carlisle, J., Ewert, D.N., </w:t>
      </w:r>
      <w:r w:rsidRPr="005B645D">
        <w:rPr>
          <w:rFonts w:ascii="Calibri" w:hAnsi="Calibri" w:cs="Calibri"/>
          <w:i/>
          <w:iCs/>
          <w:lang w:val="en-US"/>
        </w:rPr>
        <w:t>et al.</w:t>
      </w:r>
      <w:r w:rsidRPr="005B645D">
        <w:rPr>
          <w:rFonts w:ascii="Calibri" w:hAnsi="Calibri" w:cs="Calibri"/>
          <w:lang w:val="en-US"/>
        </w:rPr>
        <w:t xml:space="preserve"> (2018). Major stopover regions and migratory bottlenecks for Nearctic-Neotropical landbirds within the </w:t>
      </w:r>
      <w:r w:rsidRPr="005B645D">
        <w:rPr>
          <w:rFonts w:ascii="Calibri" w:hAnsi="Calibri" w:cs="Calibri"/>
          <w:lang w:val="en-US"/>
        </w:rPr>
        <w:t xml:space="preserve">Neotropics: a review. </w:t>
      </w:r>
      <w:r w:rsidRPr="005B645D">
        <w:rPr>
          <w:rFonts w:ascii="Calibri" w:hAnsi="Calibri" w:cs="Calibri"/>
          <w:i/>
          <w:iCs/>
          <w:lang w:val="en-US"/>
        </w:rPr>
        <w:t>Bird Conservation International</w:t>
      </w:r>
      <w:r w:rsidRPr="005B645D">
        <w:rPr>
          <w:rFonts w:ascii="Calibri" w:hAnsi="Calibri" w:cs="Calibri"/>
          <w:lang w:val="en-US"/>
        </w:rPr>
        <w:t>, 28, 1–26.</w:t>
      </w:r>
    </w:p>
    <w:p w14:paraId="4B6ED9D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Benstead, J.P., Douglas, M.M. &amp; Pringle, C.M. (2003). Relationships of stream invertebrate communities to deforestation in eastern Madagascar. </w:t>
      </w:r>
      <w:r w:rsidRPr="005B645D">
        <w:rPr>
          <w:rFonts w:ascii="Calibri" w:hAnsi="Calibri" w:cs="Calibri"/>
          <w:i/>
          <w:iCs/>
          <w:lang w:val="en-US"/>
        </w:rPr>
        <w:t>Ecological Applications</w:t>
      </w:r>
      <w:r w:rsidRPr="005B645D">
        <w:rPr>
          <w:rFonts w:ascii="Calibri" w:hAnsi="Calibri" w:cs="Calibri"/>
          <w:lang w:val="en-US"/>
        </w:rPr>
        <w:t>, 13, 1473–1490.</w:t>
      </w:r>
    </w:p>
    <w:p w14:paraId="76A73A8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Benton, T.G., Bryant, D.M., Cole, L. &amp; Crick, H.Q.P. (2002). Linking agricultural practice to insect and bird populations: a historical study over three decades. </w:t>
      </w:r>
      <w:r w:rsidRPr="005B645D">
        <w:rPr>
          <w:rFonts w:ascii="Calibri" w:hAnsi="Calibri" w:cs="Calibri"/>
          <w:i/>
          <w:iCs/>
          <w:lang w:val="en-US"/>
        </w:rPr>
        <w:t>Journal of Applied Ecology</w:t>
      </w:r>
      <w:r w:rsidRPr="005B645D">
        <w:rPr>
          <w:rFonts w:ascii="Calibri" w:hAnsi="Calibri" w:cs="Calibri"/>
          <w:lang w:val="en-US"/>
        </w:rPr>
        <w:t>, 39, 673–687.</w:t>
      </w:r>
    </w:p>
    <w:p w14:paraId="087D6D2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Bianchi, F.J.J.A., Booij, C.J.H. &amp; Tscharntke, T. (2006). Sustainable pest regulation in agricultural landscapes: a review on landscape composition, biodiversity and natural pest control. </w:t>
      </w:r>
      <w:r w:rsidRPr="005B645D">
        <w:rPr>
          <w:rFonts w:ascii="Calibri" w:hAnsi="Calibri" w:cs="Calibri"/>
          <w:i/>
          <w:iCs/>
          <w:lang w:val="en-US"/>
        </w:rPr>
        <w:t>Proceedings of the Royal Society B: Biological Sciences</w:t>
      </w:r>
      <w:r w:rsidRPr="005B645D">
        <w:rPr>
          <w:rFonts w:ascii="Calibri" w:hAnsi="Calibri" w:cs="Calibri"/>
          <w:lang w:val="en-US"/>
        </w:rPr>
        <w:t>, 273, 1715–1727.</w:t>
      </w:r>
    </w:p>
    <w:p w14:paraId="4ED1C48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Biesmeijer, J.C., Roberts, S.P.M., Reemer, M., Ohlemüller, R., Edwards, M., Peeters, T., </w:t>
      </w:r>
      <w:r w:rsidRPr="005B645D">
        <w:rPr>
          <w:rFonts w:ascii="Calibri" w:hAnsi="Calibri" w:cs="Calibri"/>
          <w:i/>
          <w:iCs/>
          <w:lang w:val="en-US"/>
        </w:rPr>
        <w:t>et al.</w:t>
      </w:r>
      <w:r w:rsidRPr="005B645D">
        <w:rPr>
          <w:rFonts w:ascii="Calibri" w:hAnsi="Calibri" w:cs="Calibri"/>
          <w:lang w:val="en-US"/>
        </w:rPr>
        <w:t xml:space="preserve"> (2006). Parallel Declines in Pollinators and Insect-Pollinated Plants in Britain and the Netherlands. </w:t>
      </w:r>
      <w:r w:rsidRPr="005B645D">
        <w:rPr>
          <w:rFonts w:ascii="Calibri" w:hAnsi="Calibri" w:cs="Calibri"/>
          <w:i/>
          <w:iCs/>
          <w:lang w:val="en-US"/>
        </w:rPr>
        <w:t>Science</w:t>
      </w:r>
      <w:r w:rsidRPr="005B645D">
        <w:rPr>
          <w:rFonts w:ascii="Calibri" w:hAnsi="Calibri" w:cs="Calibri"/>
          <w:lang w:val="en-US"/>
        </w:rPr>
        <w:t>, 313, 351–354.</w:t>
      </w:r>
    </w:p>
    <w:p w14:paraId="606DCBA1" w14:textId="14C31675" w:rsidR="00CD4074" w:rsidRPr="005B645D" w:rsidRDefault="00CB228D" w:rsidP="00CD4074">
      <w:pPr>
        <w:pStyle w:val="Bibliography"/>
        <w:rPr>
          <w:rFonts w:ascii="Calibri" w:hAnsi="Calibri" w:cs="Calibri"/>
          <w:lang w:val="en-US"/>
        </w:rPr>
      </w:pPr>
      <w:r>
        <w:rPr>
          <w:rFonts w:ascii="Calibri" w:hAnsi="Calibri" w:cs="Calibri"/>
          <w:lang w:val="en-US"/>
        </w:rPr>
        <w:t>Billerman, S</w:t>
      </w:r>
      <w:r w:rsidR="00CD4074" w:rsidRPr="005B645D">
        <w:rPr>
          <w:rFonts w:ascii="Calibri" w:hAnsi="Calibri" w:cs="Calibri"/>
          <w:lang w:val="en-US"/>
        </w:rPr>
        <w:t xml:space="preserve">. M., Keeney, B.K., Rodewald, P.G. &amp; Schulenberg, T.S. (2023). </w:t>
      </w:r>
      <w:r w:rsidR="00CD4074" w:rsidRPr="005B645D">
        <w:rPr>
          <w:rFonts w:ascii="Calibri" w:hAnsi="Calibri" w:cs="Calibri"/>
          <w:i/>
          <w:iCs/>
          <w:lang w:val="en-US"/>
        </w:rPr>
        <w:t>Birds of the World. Cornell Laboratory of Ornithology, Ithaca, NY, USA.</w:t>
      </w:r>
      <w:r w:rsidR="00CD4074" w:rsidRPr="005B645D">
        <w:rPr>
          <w:rFonts w:ascii="Calibri" w:hAnsi="Calibri" w:cs="Calibri"/>
          <w:lang w:val="en-US"/>
        </w:rPr>
        <w:t xml:space="preserve"> Available at: https://birdsoftheworld.org/bow/home. Last accessed 3 July 2023.</w:t>
      </w:r>
    </w:p>
    <w:p w14:paraId="6F29D61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(2010a). </w:t>
      </w:r>
      <w:r w:rsidRPr="005B645D">
        <w:rPr>
          <w:rFonts w:ascii="Calibri" w:hAnsi="Calibri" w:cs="Calibri"/>
          <w:i/>
          <w:iCs/>
          <w:lang w:val="en-US"/>
        </w:rPr>
        <w:t>Central Americas Flyway</w:t>
      </w:r>
      <w:r w:rsidRPr="005B645D">
        <w:rPr>
          <w:rFonts w:ascii="Calibri" w:hAnsi="Calibri" w:cs="Calibri"/>
          <w:lang w:val="en-US"/>
        </w:rPr>
        <w:t>. Available at: http://datazone.birdlife.org/userfiles/file/sowb/flyways/2_Central_Americas_Factsheet.pdf. Last accessed 27 April 2023.</w:t>
      </w:r>
    </w:p>
    <w:p w14:paraId="33076B8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(2010b). </w:t>
      </w:r>
      <w:r w:rsidRPr="005B645D">
        <w:rPr>
          <w:rFonts w:ascii="Calibri" w:hAnsi="Calibri" w:cs="Calibri"/>
          <w:i/>
          <w:iCs/>
          <w:lang w:val="en-US"/>
        </w:rPr>
        <w:t>Central Asia Flyway</w:t>
      </w:r>
      <w:r w:rsidRPr="005B645D">
        <w:rPr>
          <w:rFonts w:ascii="Calibri" w:hAnsi="Calibri" w:cs="Calibri"/>
          <w:lang w:val="en-US"/>
        </w:rPr>
        <w:t>. Available at: http://datazone.birdlife.org/userfiles/file/sowb/flyways/7_Central_Asia_Factsheet.pdf. Last accessed 26 May 2023.</w:t>
      </w:r>
    </w:p>
    <w:p w14:paraId="3EB4E9F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(2010c). </w:t>
      </w:r>
      <w:r w:rsidRPr="005B645D">
        <w:rPr>
          <w:rFonts w:ascii="Calibri" w:hAnsi="Calibri" w:cs="Calibri"/>
          <w:i/>
          <w:iCs/>
          <w:lang w:val="en-US"/>
        </w:rPr>
        <w:t>East Asia/ Australasia Flyway</w:t>
      </w:r>
      <w:r w:rsidRPr="005B645D">
        <w:rPr>
          <w:rFonts w:ascii="Calibri" w:hAnsi="Calibri" w:cs="Calibri"/>
          <w:lang w:val="en-US"/>
        </w:rPr>
        <w:t>. Available at: http://datazone.birdlife.org/userfiles/file/sowb/flyways/8_EastAsia_Australasia_NEW.pdf. Last accessed 5 June 2023.</w:t>
      </w:r>
    </w:p>
    <w:p w14:paraId="3D8187D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BirdLife International. (2010d). </w:t>
      </w:r>
      <w:r w:rsidRPr="005B645D">
        <w:rPr>
          <w:rFonts w:ascii="Calibri" w:hAnsi="Calibri" w:cs="Calibri"/>
          <w:i/>
          <w:iCs/>
          <w:lang w:val="en-US"/>
        </w:rPr>
        <w:t>East Asia/East Africa Flyway</w:t>
      </w:r>
      <w:r w:rsidRPr="005B645D">
        <w:rPr>
          <w:rFonts w:ascii="Calibri" w:hAnsi="Calibri" w:cs="Calibri"/>
          <w:lang w:val="en-US"/>
        </w:rPr>
        <w:t>. Available at: http://datazone.birdlife.org/userfiles/file/sowb/flyways/6_East_Asia_East_Africa_Factsheet.pdf. Last accessed 1 June 2023.</w:t>
      </w:r>
    </w:p>
    <w:p w14:paraId="2D4549C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(2010e). </w:t>
      </w:r>
      <w:r w:rsidRPr="005B645D">
        <w:rPr>
          <w:rFonts w:ascii="Calibri" w:hAnsi="Calibri" w:cs="Calibri"/>
          <w:i/>
          <w:iCs/>
          <w:lang w:val="en-US"/>
        </w:rPr>
        <w:t>Mediterranean/ Black Sea Flyway</w:t>
      </w:r>
      <w:r w:rsidRPr="005B645D">
        <w:rPr>
          <w:rFonts w:ascii="Calibri" w:hAnsi="Calibri" w:cs="Calibri"/>
          <w:lang w:val="en-US"/>
        </w:rPr>
        <w:t>. Available at: http://datazone.birdlife.org/userfiles/file/sowb/flyways/5_Mediterranean_Black_Sea_Factsheet.pdf. Last accessed 1 June 2023.</w:t>
      </w:r>
    </w:p>
    <w:p w14:paraId="562B343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(2010f). </w:t>
      </w:r>
      <w:r w:rsidRPr="005B645D">
        <w:rPr>
          <w:rFonts w:ascii="Calibri" w:hAnsi="Calibri" w:cs="Calibri"/>
          <w:i/>
          <w:iCs/>
          <w:lang w:val="en-US"/>
        </w:rPr>
        <w:t>Spotlight on flyways. Presented as part of the BirdLife State of the world’s birds website</w:t>
      </w:r>
      <w:r w:rsidRPr="005B645D">
        <w:rPr>
          <w:rFonts w:ascii="Calibri" w:hAnsi="Calibri" w:cs="Calibri"/>
          <w:lang w:val="en-US"/>
        </w:rPr>
        <w:t>. Available at: http://datazone.birdlife.org/sowb/spotFlyway. Last accessed 27 April 2023.</w:t>
      </w:r>
    </w:p>
    <w:p w14:paraId="52804B7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(2010g). </w:t>
      </w:r>
      <w:r w:rsidRPr="005B645D">
        <w:rPr>
          <w:rFonts w:ascii="Calibri" w:hAnsi="Calibri" w:cs="Calibri"/>
          <w:i/>
          <w:iCs/>
          <w:lang w:val="en-US"/>
        </w:rPr>
        <w:t>The flyways concept can help coordinate global efforts to conserve migratory birds</w:t>
      </w:r>
      <w:r w:rsidRPr="005B645D">
        <w:rPr>
          <w:rFonts w:ascii="Calibri" w:hAnsi="Calibri" w:cs="Calibri"/>
          <w:lang w:val="en-US"/>
        </w:rPr>
        <w:t xml:space="preserve">. </w:t>
      </w:r>
      <w:r w:rsidRPr="005B645D">
        <w:rPr>
          <w:rFonts w:ascii="Calibri" w:hAnsi="Calibri" w:cs="Calibri"/>
          <w:i/>
          <w:iCs/>
          <w:lang w:val="en-US"/>
        </w:rPr>
        <w:t>Data Zone</w:t>
      </w:r>
      <w:r w:rsidRPr="005B645D">
        <w:rPr>
          <w:rFonts w:ascii="Calibri" w:hAnsi="Calibri" w:cs="Calibri"/>
          <w:lang w:val="en-US"/>
        </w:rPr>
        <w:t>. Available at: http://datazone.birdlife.org/sowb/casestudy/the-flyways-concept-can-help-coordinate-global-efforts-to-conserve-migratory-birds. Last accessed 24 April 2023.</w:t>
      </w:r>
    </w:p>
    <w:p w14:paraId="1EDD359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(2022). </w:t>
      </w:r>
      <w:r w:rsidRPr="005B645D">
        <w:rPr>
          <w:rFonts w:ascii="Calibri" w:hAnsi="Calibri" w:cs="Calibri"/>
          <w:i/>
          <w:iCs/>
          <w:lang w:val="en-US"/>
        </w:rPr>
        <w:t>2022 Annual Update</w:t>
      </w:r>
      <w:r w:rsidRPr="005B645D">
        <w:rPr>
          <w:rFonts w:ascii="Calibri" w:hAnsi="Calibri" w:cs="Calibri"/>
          <w:lang w:val="en-US"/>
        </w:rPr>
        <w:t>. Available at: http://datazone.birdlife.org/2022-annual-update. Last accessed 28 April 2023.</w:t>
      </w:r>
    </w:p>
    <w:p w14:paraId="275D64E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BirdLife International. (2023). </w:t>
      </w:r>
      <w:r w:rsidRPr="005B645D">
        <w:rPr>
          <w:rFonts w:ascii="Calibri" w:hAnsi="Calibri" w:cs="Calibri"/>
          <w:i/>
          <w:iCs/>
          <w:lang w:val="en-US"/>
        </w:rPr>
        <w:t>Species search</w:t>
      </w:r>
      <w:r w:rsidRPr="005B645D">
        <w:rPr>
          <w:rFonts w:ascii="Calibri" w:hAnsi="Calibri" w:cs="Calibri"/>
          <w:lang w:val="en-US"/>
        </w:rPr>
        <w:t xml:space="preserve">. </w:t>
      </w:r>
      <w:r w:rsidRPr="005B645D">
        <w:rPr>
          <w:rFonts w:ascii="Calibri" w:hAnsi="Calibri" w:cs="Calibri"/>
          <w:i/>
          <w:iCs/>
          <w:lang w:val="en-US"/>
        </w:rPr>
        <w:t>Data Zone</w:t>
      </w:r>
      <w:r w:rsidRPr="005B645D">
        <w:rPr>
          <w:rFonts w:ascii="Calibri" w:hAnsi="Calibri" w:cs="Calibri"/>
          <w:lang w:val="en-US"/>
        </w:rPr>
        <w:t>. Available at: http://datazone.birdlife.org/species/search. Last accessed 3 May 2023.</w:t>
      </w:r>
    </w:p>
    <w:p w14:paraId="44F5C31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Bixler, R. &amp; Floyd, M. (1999). Hands On or Hands Off? Disgust Sensitivity and Preference for Environmental Education Activities. </w:t>
      </w:r>
      <w:r w:rsidRPr="005B645D">
        <w:rPr>
          <w:rFonts w:ascii="Calibri" w:hAnsi="Calibri" w:cs="Calibri"/>
          <w:i/>
          <w:iCs/>
          <w:lang w:val="en-US"/>
        </w:rPr>
        <w:t>The Journal of Environmental Education</w:t>
      </w:r>
      <w:r w:rsidRPr="005B645D">
        <w:rPr>
          <w:rFonts w:ascii="Calibri" w:hAnsi="Calibri" w:cs="Calibri"/>
          <w:lang w:val="en-US"/>
        </w:rPr>
        <w:t>, 30, 4–11.</w:t>
      </w:r>
    </w:p>
    <w:p w14:paraId="234A583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Both, C., Bouwhuis, S., Lessells, C.M. &amp; Visser, M.E. (2006). Climate change and population declines in a long-distance migratory bird. </w:t>
      </w:r>
      <w:r w:rsidRPr="005B645D">
        <w:rPr>
          <w:rFonts w:ascii="Calibri" w:hAnsi="Calibri" w:cs="Calibri"/>
          <w:i/>
          <w:iCs/>
          <w:lang w:val="en-US"/>
        </w:rPr>
        <w:t>Nature</w:t>
      </w:r>
      <w:r w:rsidRPr="005B645D">
        <w:rPr>
          <w:rFonts w:ascii="Calibri" w:hAnsi="Calibri" w:cs="Calibri"/>
          <w:lang w:val="en-US"/>
        </w:rPr>
        <w:t>, 441, 81–83.</w:t>
      </w:r>
    </w:p>
    <w:p w14:paraId="76282B4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Bowler, D.E., Heldbjerg, H., Fox, A.D., Jong, M. &amp; Böhning‐Gaese, K. (2019). Long‐term declines of European insectivorous bird </w:t>
      </w:r>
      <w:r w:rsidRPr="005B645D">
        <w:rPr>
          <w:rFonts w:ascii="Calibri" w:hAnsi="Calibri" w:cs="Calibri"/>
          <w:lang w:val="en-US"/>
        </w:rPr>
        <w:t xml:space="preserve">populations and potential causes. </w:t>
      </w:r>
      <w:r w:rsidRPr="005B645D">
        <w:rPr>
          <w:rFonts w:ascii="Calibri" w:hAnsi="Calibri" w:cs="Calibri"/>
          <w:i/>
          <w:iCs/>
          <w:lang w:val="en-US"/>
        </w:rPr>
        <w:t>Conservation Biology</w:t>
      </w:r>
      <w:r w:rsidRPr="005B645D">
        <w:rPr>
          <w:rFonts w:ascii="Calibri" w:hAnsi="Calibri" w:cs="Calibri"/>
          <w:lang w:val="en-US"/>
        </w:rPr>
        <w:t>, 33, 1120–1130.</w:t>
      </w:r>
    </w:p>
    <w:p w14:paraId="7E10F3B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Bradshaw, W.E. &amp; Holzapfel, C.M. (2001). Genetic shift in photoperiodic response correlated with global warming. </w:t>
      </w:r>
      <w:r w:rsidRPr="005B645D">
        <w:rPr>
          <w:rFonts w:ascii="Calibri" w:hAnsi="Calibri" w:cs="Calibri"/>
          <w:i/>
          <w:iCs/>
          <w:lang w:val="en-US"/>
        </w:rPr>
        <w:t>Proc. Natl. Acad. Sci. U.S.A.</w:t>
      </w:r>
      <w:r w:rsidRPr="005B645D">
        <w:rPr>
          <w:rFonts w:ascii="Calibri" w:hAnsi="Calibri" w:cs="Calibri"/>
          <w:lang w:val="en-US"/>
        </w:rPr>
        <w:t>, 98, 14509–14511.</w:t>
      </w:r>
    </w:p>
    <w:p w14:paraId="6B62CB3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Brittain, C.A., Vighi, M., Bommarco, R., Settele, J. &amp; Potts, S.G. (2010). Impacts of a pesticide on pollinator species richness at different spatial scales. </w:t>
      </w:r>
      <w:r w:rsidRPr="005B645D">
        <w:rPr>
          <w:rFonts w:ascii="Calibri" w:hAnsi="Calibri" w:cs="Calibri"/>
          <w:i/>
          <w:iCs/>
          <w:lang w:val="en-US"/>
        </w:rPr>
        <w:t>Basic and Applied Ecology</w:t>
      </w:r>
      <w:r w:rsidRPr="005B645D">
        <w:rPr>
          <w:rFonts w:ascii="Calibri" w:hAnsi="Calibri" w:cs="Calibri"/>
          <w:lang w:val="en-US"/>
        </w:rPr>
        <w:t>, 11, 106–115.</w:t>
      </w:r>
    </w:p>
    <w:p w14:paraId="481AA9B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Brönmark, C., Hulthén, K., Nilsson, P.A., Skov, C., Hansson, L.-A., Brodersen, J., </w:t>
      </w:r>
      <w:r w:rsidRPr="005B645D">
        <w:rPr>
          <w:rFonts w:ascii="Calibri" w:hAnsi="Calibri" w:cs="Calibri"/>
          <w:i/>
          <w:iCs/>
          <w:lang w:val="en-US"/>
        </w:rPr>
        <w:t>et al.</w:t>
      </w:r>
      <w:r w:rsidRPr="005B645D">
        <w:rPr>
          <w:rFonts w:ascii="Calibri" w:hAnsi="Calibri" w:cs="Calibri"/>
          <w:lang w:val="en-US"/>
        </w:rPr>
        <w:t xml:space="preserve"> (2014). There and back again: migration in freshwater fishes. </w:t>
      </w:r>
      <w:r w:rsidRPr="005B645D">
        <w:rPr>
          <w:rFonts w:ascii="Calibri" w:hAnsi="Calibri" w:cs="Calibri"/>
          <w:i/>
          <w:iCs/>
          <w:lang w:val="en-US"/>
        </w:rPr>
        <w:t>Can. J. Zool.</w:t>
      </w:r>
      <w:r w:rsidRPr="005B645D">
        <w:rPr>
          <w:rFonts w:ascii="Calibri" w:hAnsi="Calibri" w:cs="Calibri"/>
          <w:lang w:val="en-US"/>
        </w:rPr>
        <w:t>, 92, 467–479.</w:t>
      </w:r>
    </w:p>
    <w:p w14:paraId="41ED95E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Brower, L. &amp; Malcolm, S. (1991). Animal Migrations: Endangered Phenomena. </w:t>
      </w:r>
      <w:r w:rsidRPr="005B645D">
        <w:rPr>
          <w:rFonts w:ascii="Calibri" w:hAnsi="Calibri" w:cs="Calibri"/>
          <w:i/>
          <w:iCs/>
          <w:lang w:val="en-US"/>
        </w:rPr>
        <w:t>Integrative and Comparative Biology - INTEGR COMP BIOL</w:t>
      </w:r>
      <w:r w:rsidRPr="005B645D">
        <w:rPr>
          <w:rFonts w:ascii="Calibri" w:hAnsi="Calibri" w:cs="Calibri"/>
          <w:lang w:val="en-US"/>
        </w:rPr>
        <w:t>, 31, 265–276.</w:t>
      </w:r>
    </w:p>
    <w:p w14:paraId="529C1F7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Browning, E., Barlow, K.E., Burns, F., Hawkins, C. &amp; Boughey, K. (2021). Drivers of European bat population change: a review reveals evidence gaps. </w:t>
      </w:r>
      <w:r w:rsidRPr="005B645D">
        <w:rPr>
          <w:rFonts w:ascii="Calibri" w:hAnsi="Calibri" w:cs="Calibri"/>
          <w:i/>
          <w:iCs/>
          <w:lang w:val="en-US"/>
        </w:rPr>
        <w:t>Mammal Review</w:t>
      </w:r>
      <w:r w:rsidRPr="005B645D">
        <w:rPr>
          <w:rFonts w:ascii="Calibri" w:hAnsi="Calibri" w:cs="Calibri"/>
          <w:lang w:val="en-US"/>
        </w:rPr>
        <w:t>, 51, 353–368.</w:t>
      </w:r>
    </w:p>
    <w:p w14:paraId="4A6F4D8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Burgin, C.J., Colella, J.P., Kahn, P.L. &amp; Upham, N.S. (2018). How many species of mammals are there? </w:t>
      </w:r>
      <w:r w:rsidRPr="005B645D">
        <w:rPr>
          <w:rFonts w:ascii="Calibri" w:hAnsi="Calibri" w:cs="Calibri"/>
          <w:i/>
          <w:iCs/>
          <w:lang w:val="en-US"/>
        </w:rPr>
        <w:t>Journal of Mammalogy</w:t>
      </w:r>
      <w:r w:rsidRPr="005B645D">
        <w:rPr>
          <w:rFonts w:ascii="Calibri" w:hAnsi="Calibri" w:cs="Calibri"/>
          <w:lang w:val="en-US"/>
        </w:rPr>
        <w:t>, 99, 1–14.</w:t>
      </w:r>
    </w:p>
    <w:p w14:paraId="2AFE0A3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Butler, J., Garratt, M.P.D. &amp; Leather, S.R. (2012). Fertilisers and insect herbivores: a meta-analysis: Fertilisers and insect herbivore. </w:t>
      </w:r>
      <w:r w:rsidRPr="005B645D">
        <w:rPr>
          <w:rFonts w:ascii="Calibri" w:hAnsi="Calibri" w:cs="Calibri"/>
          <w:i/>
          <w:iCs/>
          <w:lang w:val="en-US"/>
        </w:rPr>
        <w:t>Ann Appl Biol</w:t>
      </w:r>
      <w:r w:rsidRPr="005B645D">
        <w:rPr>
          <w:rFonts w:ascii="Calibri" w:hAnsi="Calibri" w:cs="Calibri"/>
          <w:lang w:val="en-US"/>
        </w:rPr>
        <w:t>, 161, 223–233.</w:t>
      </w:r>
    </w:p>
    <w:p w14:paraId="6EDA8F1C"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Cardoso, P., Barton, P.S., Birkhofer, K., Chichorro, F., Deacon, C., Fartmann, T., </w:t>
      </w:r>
      <w:r w:rsidRPr="005B645D">
        <w:rPr>
          <w:rFonts w:ascii="Calibri" w:hAnsi="Calibri" w:cs="Calibri"/>
          <w:i/>
          <w:iCs/>
          <w:lang w:val="en-US"/>
        </w:rPr>
        <w:t>et al.</w:t>
      </w:r>
      <w:r w:rsidRPr="005B645D">
        <w:rPr>
          <w:rFonts w:ascii="Calibri" w:hAnsi="Calibri" w:cs="Calibri"/>
          <w:lang w:val="en-US"/>
        </w:rPr>
        <w:t xml:space="preserve"> (2020). Scientists’ warning to humanity on insect extinctions. </w:t>
      </w:r>
      <w:r w:rsidRPr="00F512C0">
        <w:rPr>
          <w:rFonts w:ascii="Calibri" w:hAnsi="Calibri" w:cs="Calibri"/>
          <w:i/>
          <w:iCs/>
          <w:lang w:val="en-US"/>
        </w:rPr>
        <w:t>Biological Conservation</w:t>
      </w:r>
      <w:r w:rsidRPr="00F512C0">
        <w:rPr>
          <w:rFonts w:ascii="Calibri" w:hAnsi="Calibri" w:cs="Calibri"/>
          <w:lang w:val="en-US"/>
        </w:rPr>
        <w:t>, 242, 108426.</w:t>
      </w:r>
    </w:p>
    <w:p w14:paraId="51B108AD"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Cardoso, P., Branco, V., Chichorro, F., Fukushima, C. &amp; Macías-Hernández, N. (2019). </w:t>
      </w:r>
      <w:r w:rsidRPr="005B645D">
        <w:rPr>
          <w:rFonts w:ascii="Calibri" w:hAnsi="Calibri" w:cs="Calibri"/>
          <w:lang w:val="en-US"/>
        </w:rPr>
        <w:t xml:space="preserve">Can we really predict a catastrophic worldwide decline of entomofauna and its drivers? </w:t>
      </w:r>
      <w:r w:rsidRPr="005B645D">
        <w:rPr>
          <w:rFonts w:ascii="Calibri" w:hAnsi="Calibri" w:cs="Calibri"/>
          <w:i/>
          <w:iCs/>
          <w:lang w:val="en-US"/>
        </w:rPr>
        <w:t>Global Ecology and Conservation</w:t>
      </w:r>
      <w:r w:rsidRPr="005B645D">
        <w:rPr>
          <w:rFonts w:ascii="Calibri" w:hAnsi="Calibri" w:cs="Calibri"/>
          <w:lang w:val="en-US"/>
        </w:rPr>
        <w:t>, 20, e00621.</w:t>
      </w:r>
    </w:p>
    <w:p w14:paraId="0FA6B71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Cardoso, P., Erwin, T., Borges, P. &amp; New, T. (2011). The seven impediments in invertebrate conservation and how to overcome them. </w:t>
      </w:r>
      <w:r w:rsidRPr="005B645D">
        <w:rPr>
          <w:rFonts w:ascii="Calibri" w:hAnsi="Calibri" w:cs="Calibri"/>
          <w:i/>
          <w:iCs/>
          <w:lang w:val="en-US"/>
        </w:rPr>
        <w:t>Biological Conservation</w:t>
      </w:r>
      <w:r w:rsidRPr="005B645D">
        <w:rPr>
          <w:rFonts w:ascii="Calibri" w:hAnsi="Calibri" w:cs="Calibri"/>
          <w:lang w:val="en-US"/>
        </w:rPr>
        <w:t>, 144, 2647–2655.</w:t>
      </w:r>
    </w:p>
    <w:p w14:paraId="09CA592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Carolsfeld, J. &amp; Bank, W. (2003). </w:t>
      </w:r>
      <w:r w:rsidRPr="005B645D">
        <w:rPr>
          <w:rFonts w:ascii="Calibri" w:hAnsi="Calibri" w:cs="Calibri"/>
          <w:i/>
          <w:iCs/>
          <w:lang w:val="en-US"/>
        </w:rPr>
        <w:t>Migratory Fishes of South America: Biology, Fisheries and Conservation Status</w:t>
      </w:r>
      <w:r w:rsidRPr="005B645D">
        <w:rPr>
          <w:rFonts w:ascii="Calibri" w:hAnsi="Calibri" w:cs="Calibri"/>
          <w:lang w:val="en-US"/>
        </w:rPr>
        <w:t>. IDRC.</w:t>
      </w:r>
    </w:p>
    <w:p w14:paraId="32C9F8D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Chapman, B., Hulthén, K., Wellenreuther, M., Hansson, L.-A., Nilsson, J.-A. &amp; Brönmark, C. (2014). Patterns of animal migration. In: </w:t>
      </w:r>
      <w:r w:rsidRPr="005B645D">
        <w:rPr>
          <w:rFonts w:ascii="Calibri" w:hAnsi="Calibri" w:cs="Calibri"/>
          <w:i/>
          <w:iCs/>
          <w:lang w:val="en-US"/>
        </w:rPr>
        <w:t>Animal Movement Across Scales</w:t>
      </w:r>
      <w:r w:rsidRPr="005B645D">
        <w:rPr>
          <w:rFonts w:ascii="Calibri" w:hAnsi="Calibri" w:cs="Calibri"/>
          <w:lang w:val="en-US"/>
        </w:rPr>
        <w:t xml:space="preserve"> (eds. Hansson, L.-A. &amp; Åkesson, S.). Oxford University Press., pp. 11–35.</w:t>
      </w:r>
    </w:p>
    <w:p w14:paraId="095B3BC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Chapman, B.B., Brönmark, C., Nilsson, J.-Å. &amp; Hansson, L.-A. (2011). The ecology and evolution of partial migration. </w:t>
      </w:r>
      <w:r w:rsidRPr="005B645D">
        <w:rPr>
          <w:rFonts w:ascii="Calibri" w:hAnsi="Calibri" w:cs="Calibri"/>
          <w:i/>
          <w:iCs/>
          <w:lang w:val="en-US"/>
        </w:rPr>
        <w:t>Oikos</w:t>
      </w:r>
      <w:r w:rsidRPr="005B645D">
        <w:rPr>
          <w:rFonts w:ascii="Calibri" w:hAnsi="Calibri" w:cs="Calibri"/>
          <w:lang w:val="en-US"/>
        </w:rPr>
        <w:t>, 120, 1764–1775.</w:t>
      </w:r>
    </w:p>
    <w:p w14:paraId="0C0FF5B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Chapman, J.W., Nesbit, R.L., Burgin, L.E., Reynolds, D.R., Smith, A.D., Middleton, D.R., </w:t>
      </w:r>
      <w:r w:rsidRPr="005B645D">
        <w:rPr>
          <w:rFonts w:ascii="Calibri" w:hAnsi="Calibri" w:cs="Calibri"/>
          <w:i/>
          <w:iCs/>
          <w:lang w:val="en-US"/>
        </w:rPr>
        <w:t>et al.</w:t>
      </w:r>
      <w:r w:rsidRPr="005B645D">
        <w:rPr>
          <w:rFonts w:ascii="Calibri" w:hAnsi="Calibri" w:cs="Calibri"/>
          <w:lang w:val="en-US"/>
        </w:rPr>
        <w:t xml:space="preserve"> (2010). Flight Orientation Behaviors Promote Optimal Migration Trajectories in High-Flying Insects. </w:t>
      </w:r>
      <w:r w:rsidRPr="005B645D">
        <w:rPr>
          <w:rFonts w:ascii="Calibri" w:hAnsi="Calibri" w:cs="Calibri"/>
          <w:i/>
          <w:iCs/>
          <w:lang w:val="en-US"/>
        </w:rPr>
        <w:t>Science</w:t>
      </w:r>
      <w:r w:rsidRPr="005B645D">
        <w:rPr>
          <w:rFonts w:ascii="Calibri" w:hAnsi="Calibri" w:cs="Calibri"/>
          <w:lang w:val="en-US"/>
        </w:rPr>
        <w:t>, 327, 682–685.</w:t>
      </w:r>
    </w:p>
    <w:p w14:paraId="5B52337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Chapman, J.W., Reynolds, D.R. &amp; Wilson, K. (2015). Long-range seasonal migration in insects: mechanisms, evolutionary drivers and ecological consequences. </w:t>
      </w:r>
      <w:r w:rsidRPr="005B645D">
        <w:rPr>
          <w:rFonts w:ascii="Calibri" w:hAnsi="Calibri" w:cs="Calibri"/>
          <w:i/>
          <w:iCs/>
          <w:lang w:val="en-US"/>
        </w:rPr>
        <w:t>Ecology Letters</w:t>
      </w:r>
      <w:r w:rsidRPr="005B645D">
        <w:rPr>
          <w:rFonts w:ascii="Calibri" w:hAnsi="Calibri" w:cs="Calibri"/>
          <w:lang w:val="en-US"/>
        </w:rPr>
        <w:t>, 18, 287–302.</w:t>
      </w:r>
    </w:p>
    <w:p w14:paraId="7B8D28B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Chesser, R.T. (1994). Migration in South America: an overview of the austral system. </w:t>
      </w:r>
      <w:r w:rsidRPr="005B645D">
        <w:rPr>
          <w:rFonts w:ascii="Calibri" w:hAnsi="Calibri" w:cs="Calibri"/>
          <w:i/>
          <w:iCs/>
          <w:lang w:val="en-US"/>
        </w:rPr>
        <w:t>Bird Conservation International</w:t>
      </w:r>
      <w:r w:rsidRPr="005B645D">
        <w:rPr>
          <w:rFonts w:ascii="Calibri" w:hAnsi="Calibri" w:cs="Calibri"/>
          <w:lang w:val="en-US"/>
        </w:rPr>
        <w:t>, 4, 91–107.</w:t>
      </w:r>
    </w:p>
    <w:p w14:paraId="7160793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Cho, Y. &amp; Lee, D. (2017). ‘Love honey, hate honey bees’: reviving biophilia of elementary school students through environmental education program. </w:t>
      </w:r>
      <w:r w:rsidRPr="005B645D">
        <w:rPr>
          <w:rFonts w:ascii="Calibri" w:hAnsi="Calibri" w:cs="Calibri"/>
          <w:i/>
          <w:iCs/>
          <w:lang w:val="en-US"/>
        </w:rPr>
        <w:t>Environmental Education Research</w:t>
      </w:r>
      <w:r w:rsidRPr="005B645D">
        <w:rPr>
          <w:rFonts w:ascii="Calibri" w:hAnsi="Calibri" w:cs="Calibri"/>
          <w:lang w:val="en-US"/>
        </w:rPr>
        <w:t>, 24, 1–16.</w:t>
      </w:r>
    </w:p>
    <w:p w14:paraId="1D17AA7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CMS. (1979). Convention on the Conservation of Migratory Species of Wild Animals. Bonn, Germany.</w:t>
      </w:r>
    </w:p>
    <w:p w14:paraId="2FF395E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Colwell, R.K., Dunn, R.R. &amp; Harris, N.C. (2012). Coextinction and Persistence of Dependent Species in a Changing World. </w:t>
      </w:r>
      <w:r w:rsidRPr="005B645D">
        <w:rPr>
          <w:rFonts w:ascii="Calibri" w:hAnsi="Calibri" w:cs="Calibri"/>
          <w:i/>
          <w:iCs/>
          <w:lang w:val="en-US"/>
        </w:rPr>
        <w:t>Annual Review of Ecology, Evolution, and Systematics</w:t>
      </w:r>
      <w:r w:rsidRPr="005B645D">
        <w:rPr>
          <w:rFonts w:ascii="Calibri" w:hAnsi="Calibri" w:cs="Calibri"/>
          <w:lang w:val="en-US"/>
        </w:rPr>
        <w:t>, 43, 183–203.</w:t>
      </w:r>
    </w:p>
    <w:p w14:paraId="2ECBD19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Cooper, N., Sherry, T. &amp; Marra, P. (2015). Experimental reduction of winter food decreases body condition and delays migration in a long-distance migratory bird. </w:t>
      </w:r>
      <w:r w:rsidRPr="005B645D">
        <w:rPr>
          <w:rFonts w:ascii="Calibri" w:hAnsi="Calibri" w:cs="Calibri"/>
          <w:i/>
          <w:iCs/>
          <w:lang w:val="en-US"/>
        </w:rPr>
        <w:t>Ecology</w:t>
      </w:r>
      <w:r w:rsidRPr="005B645D">
        <w:rPr>
          <w:rFonts w:ascii="Calibri" w:hAnsi="Calibri" w:cs="Calibri"/>
          <w:lang w:val="en-US"/>
        </w:rPr>
        <w:t>, 96, 150126130414009.</w:t>
      </w:r>
    </w:p>
    <w:p w14:paraId="5C34203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Cox, A.R., Robertson, R.J., Lendvai, Á.Z., Everitt, K. &amp; Bonier, F. (2019). Rainy springs </w:t>
      </w:r>
      <w:r w:rsidRPr="005B645D">
        <w:rPr>
          <w:rFonts w:ascii="Calibri" w:hAnsi="Calibri" w:cs="Calibri"/>
          <w:lang w:val="en-US"/>
        </w:rPr>
        <w:t xml:space="preserve">linked to poor nestling growth in a declining avian aerial insectivore (Tachycineta bicolor). </w:t>
      </w:r>
      <w:r w:rsidRPr="005B645D">
        <w:rPr>
          <w:rFonts w:ascii="Calibri" w:hAnsi="Calibri" w:cs="Calibri"/>
          <w:i/>
          <w:iCs/>
          <w:lang w:val="en-US"/>
        </w:rPr>
        <w:t>Proceedings of the Royal Society B: Biological Sciences</w:t>
      </w:r>
      <w:r w:rsidRPr="005B645D">
        <w:rPr>
          <w:rFonts w:ascii="Calibri" w:hAnsi="Calibri" w:cs="Calibri"/>
          <w:lang w:val="en-US"/>
        </w:rPr>
        <w:t>, 286, 20190018.</w:t>
      </w:r>
    </w:p>
    <w:p w14:paraId="56C4A4B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Darwall, W.R.T. &amp; Freyhof, J. (2015). Lost fishes, who is counting? The extent of the threat to freshwater fish biodiversity. In: </w:t>
      </w:r>
      <w:r w:rsidRPr="005B645D">
        <w:rPr>
          <w:rFonts w:ascii="Calibri" w:hAnsi="Calibri" w:cs="Calibri"/>
          <w:i/>
          <w:iCs/>
          <w:lang w:val="en-US"/>
        </w:rPr>
        <w:t>Conservation of Freshwater Fishes</w:t>
      </w:r>
      <w:r w:rsidRPr="005B645D">
        <w:rPr>
          <w:rFonts w:ascii="Calibri" w:hAnsi="Calibri" w:cs="Calibri"/>
          <w:lang w:val="en-US"/>
        </w:rPr>
        <w:t>, Conservation Biology (eds. Closs, G.P., Olden, J.D. &amp; Krkosek, M.). Cambridge University Press, Cambridge, pp. 1–36.</w:t>
      </w:r>
    </w:p>
    <w:p w14:paraId="50EFC5F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Davidai, N., Westbrook, J.K., Lessard, J.-P., Hallam, T.G. &amp; McCracken, G.F. (2015). The importance of natural habitats to Brazilian free-tailed bats in intensive agricultural landscapes in the Winter Garden region of Texas, United States. </w:t>
      </w:r>
      <w:r w:rsidRPr="005B645D">
        <w:rPr>
          <w:rFonts w:ascii="Calibri" w:hAnsi="Calibri" w:cs="Calibri"/>
          <w:i/>
          <w:iCs/>
          <w:lang w:val="en-US"/>
        </w:rPr>
        <w:t>Biological Conservation</w:t>
      </w:r>
      <w:r w:rsidRPr="005B645D">
        <w:rPr>
          <w:rFonts w:ascii="Calibri" w:hAnsi="Calibri" w:cs="Calibri"/>
          <w:lang w:val="en-US"/>
        </w:rPr>
        <w:t>, 190, 107–114.</w:t>
      </w:r>
    </w:p>
    <w:p w14:paraId="198970A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Davy, C.M., von Zuben, V., Kukka, P.M., Gerber, B.D., Slough, B.G. &amp; Jung, T.S. (2022). Rapidly declining body size in an insectivorous bat is associated with increased precipitation and decreased survival. </w:t>
      </w:r>
      <w:r w:rsidRPr="005B645D">
        <w:rPr>
          <w:rFonts w:ascii="Calibri" w:hAnsi="Calibri" w:cs="Calibri"/>
          <w:i/>
          <w:iCs/>
          <w:lang w:val="en-US"/>
        </w:rPr>
        <w:t>Ecological Applications</w:t>
      </w:r>
      <w:r w:rsidRPr="005B645D">
        <w:rPr>
          <w:rFonts w:ascii="Calibri" w:hAnsi="Calibri" w:cs="Calibri"/>
          <w:lang w:val="en-US"/>
        </w:rPr>
        <w:t>, 32, e2639.</w:t>
      </w:r>
    </w:p>
    <w:p w14:paraId="48B2FEFF" w14:textId="60E94538" w:rsidR="00CD4074" w:rsidRPr="005B645D" w:rsidRDefault="00CB228D" w:rsidP="00CD4074">
      <w:pPr>
        <w:pStyle w:val="Bibliography"/>
        <w:rPr>
          <w:rFonts w:ascii="Calibri" w:hAnsi="Calibri" w:cs="Calibri"/>
          <w:lang w:val="en-US"/>
        </w:rPr>
      </w:pPr>
      <w:r>
        <w:rPr>
          <w:rFonts w:ascii="Calibri" w:hAnsi="Calibri" w:cs="Calibri"/>
          <w:lang w:val="en-US"/>
        </w:rPr>
        <w:t>Deinet,  S</w:t>
      </w:r>
      <w:r w:rsidR="00CD4074" w:rsidRPr="005B645D">
        <w:rPr>
          <w:rFonts w:ascii="Calibri" w:hAnsi="Calibri" w:cs="Calibri"/>
          <w:lang w:val="en-US"/>
        </w:rPr>
        <w:t xml:space="preserve">., Scott-Gatty, K., Rotton, H., Twardek, W.M., Marconi, V., McRae, L., </w:t>
      </w:r>
      <w:r w:rsidR="00CD4074" w:rsidRPr="005B645D">
        <w:rPr>
          <w:rFonts w:ascii="Calibri" w:hAnsi="Calibri" w:cs="Calibri"/>
          <w:i/>
          <w:iCs/>
          <w:lang w:val="en-US"/>
        </w:rPr>
        <w:t>et al.</w:t>
      </w:r>
      <w:r w:rsidR="00CD4074" w:rsidRPr="005B645D">
        <w:rPr>
          <w:rFonts w:ascii="Calibri" w:hAnsi="Calibri" w:cs="Calibri"/>
          <w:lang w:val="en-US"/>
        </w:rPr>
        <w:t xml:space="preserve"> (2020). </w:t>
      </w:r>
      <w:r w:rsidR="00CD4074" w:rsidRPr="005B645D">
        <w:rPr>
          <w:rFonts w:ascii="Calibri" w:hAnsi="Calibri" w:cs="Calibri"/>
          <w:i/>
          <w:iCs/>
          <w:lang w:val="en-US"/>
        </w:rPr>
        <w:t>The Living Planet Index (LPI) for migratory freshwater fish</w:t>
      </w:r>
      <w:r w:rsidR="00CD4074" w:rsidRPr="005B645D">
        <w:rPr>
          <w:rFonts w:ascii="Calibri" w:hAnsi="Calibri" w:cs="Calibri"/>
          <w:lang w:val="en-US"/>
        </w:rPr>
        <w:t>. World Fish Migration Foundation, The Netherlands.</w:t>
      </w:r>
    </w:p>
    <w:p w14:paraId="15ED580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Desouhant, E., Gomes, E., Mondy, N. &amp; Amat, I. (2019). Mechanistic, ecological, and evolutionary consequences of artificial light at night for insects: review and prospective. </w:t>
      </w:r>
      <w:r w:rsidRPr="005B645D">
        <w:rPr>
          <w:rFonts w:ascii="Calibri" w:hAnsi="Calibri" w:cs="Calibri"/>
          <w:i/>
          <w:iCs/>
          <w:lang w:val="en-US"/>
        </w:rPr>
        <w:t>Entomologia Experimentalis et Applicata</w:t>
      </w:r>
      <w:r w:rsidRPr="005B645D">
        <w:rPr>
          <w:rFonts w:ascii="Calibri" w:hAnsi="Calibri" w:cs="Calibri"/>
          <w:lang w:val="en-US"/>
        </w:rPr>
        <w:t>, 167, 37–58.</w:t>
      </w:r>
    </w:p>
    <w:p w14:paraId="4D57B54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Deutsch, C.A., Tewksbury, J.J., Huey, R.B., Sheldon, K.S., Ghalambor, C.K., Haak, D.C., </w:t>
      </w:r>
      <w:r w:rsidRPr="005B645D">
        <w:rPr>
          <w:rFonts w:ascii="Calibri" w:hAnsi="Calibri" w:cs="Calibri"/>
          <w:i/>
          <w:iCs/>
          <w:lang w:val="en-US"/>
        </w:rPr>
        <w:t>et al.</w:t>
      </w:r>
      <w:r w:rsidRPr="005B645D">
        <w:rPr>
          <w:rFonts w:ascii="Calibri" w:hAnsi="Calibri" w:cs="Calibri"/>
          <w:lang w:val="en-US"/>
        </w:rPr>
        <w:t xml:space="preserve"> (2008). Impacts of climate warming on terrestrial ectotherms across latitude. </w:t>
      </w:r>
      <w:r w:rsidRPr="005B645D">
        <w:rPr>
          <w:rFonts w:ascii="Calibri" w:hAnsi="Calibri" w:cs="Calibri"/>
          <w:i/>
          <w:iCs/>
          <w:lang w:val="en-US"/>
        </w:rPr>
        <w:t>Proc. Natl. Acad. Sci. U.S.A.</w:t>
      </w:r>
      <w:r w:rsidRPr="005B645D">
        <w:rPr>
          <w:rFonts w:ascii="Calibri" w:hAnsi="Calibri" w:cs="Calibri"/>
          <w:lang w:val="en-US"/>
        </w:rPr>
        <w:t>, 105, 6668–6672.</w:t>
      </w:r>
    </w:p>
    <w:p w14:paraId="38D2345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Dingle, H. (1972). Migration Strategies of Insects. </w:t>
      </w:r>
      <w:r w:rsidRPr="005B645D">
        <w:rPr>
          <w:rFonts w:ascii="Calibri" w:hAnsi="Calibri" w:cs="Calibri"/>
          <w:i/>
          <w:iCs/>
          <w:lang w:val="en-US"/>
        </w:rPr>
        <w:t>Science</w:t>
      </w:r>
      <w:r w:rsidRPr="005B645D">
        <w:rPr>
          <w:rFonts w:ascii="Calibri" w:hAnsi="Calibri" w:cs="Calibri"/>
          <w:lang w:val="en-US"/>
        </w:rPr>
        <w:t>, 175, 1327–1335.</w:t>
      </w:r>
    </w:p>
    <w:p w14:paraId="732FD03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Dingle, H. (2008). Bird migration in the southern hemisphere: a review comparing continents. </w:t>
      </w:r>
      <w:r w:rsidRPr="005B645D">
        <w:rPr>
          <w:rFonts w:ascii="Calibri" w:hAnsi="Calibri" w:cs="Calibri"/>
          <w:i/>
          <w:iCs/>
          <w:lang w:val="en-US"/>
        </w:rPr>
        <w:t>Emu - Austral Ornithology</w:t>
      </w:r>
      <w:r w:rsidRPr="005B645D">
        <w:rPr>
          <w:rFonts w:ascii="Calibri" w:hAnsi="Calibri" w:cs="Calibri"/>
          <w:lang w:val="en-US"/>
        </w:rPr>
        <w:t>, 108, 341–359.</w:t>
      </w:r>
    </w:p>
    <w:p w14:paraId="0C54A90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Dingle, H. (2014). </w:t>
      </w:r>
      <w:r w:rsidRPr="005B645D">
        <w:rPr>
          <w:rFonts w:ascii="Calibri" w:hAnsi="Calibri" w:cs="Calibri"/>
          <w:i/>
          <w:iCs/>
          <w:lang w:val="en-US"/>
        </w:rPr>
        <w:t>Migration: The Biology of Life on the Move</w:t>
      </w:r>
      <w:r w:rsidRPr="005B645D">
        <w:rPr>
          <w:rFonts w:ascii="Calibri" w:hAnsi="Calibri" w:cs="Calibri"/>
          <w:lang w:val="en-US"/>
        </w:rPr>
        <w:t>. Oxford University Press.</w:t>
      </w:r>
    </w:p>
    <w:p w14:paraId="26E618F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Dingle, H. &amp; Drake, V. (2007). What Is Migration? </w:t>
      </w:r>
      <w:r w:rsidRPr="005B645D">
        <w:rPr>
          <w:rFonts w:ascii="Calibri" w:hAnsi="Calibri" w:cs="Calibri"/>
          <w:i/>
          <w:iCs/>
          <w:lang w:val="en-US"/>
        </w:rPr>
        <w:t>BioScience</w:t>
      </w:r>
      <w:r w:rsidRPr="005B645D">
        <w:rPr>
          <w:rFonts w:ascii="Calibri" w:hAnsi="Calibri" w:cs="Calibri"/>
          <w:lang w:val="en-US"/>
        </w:rPr>
        <w:t>, 57.</w:t>
      </w:r>
    </w:p>
    <w:p w14:paraId="64595D6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Dirzo, R., Young, H.S., Galetti, M., Ceballos, G., Isaac, N.J.B. &amp; Collen, B. (2014). Defaunation in the Anthropocene. </w:t>
      </w:r>
      <w:r w:rsidRPr="005B645D">
        <w:rPr>
          <w:rFonts w:ascii="Calibri" w:hAnsi="Calibri" w:cs="Calibri"/>
          <w:i/>
          <w:iCs/>
          <w:lang w:val="en-US"/>
        </w:rPr>
        <w:t>Science</w:t>
      </w:r>
      <w:r w:rsidRPr="005B645D">
        <w:rPr>
          <w:rFonts w:ascii="Calibri" w:hAnsi="Calibri" w:cs="Calibri"/>
          <w:lang w:val="en-US"/>
        </w:rPr>
        <w:t>, 345, 401–406.</w:t>
      </w:r>
    </w:p>
    <w:p w14:paraId="53611AC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Drake, V.A. &amp; Farrow, R.A. (1988). The Influence of Atmospheric Structure and Motions on Insect Migration. </w:t>
      </w:r>
      <w:r w:rsidRPr="005B645D">
        <w:rPr>
          <w:rFonts w:ascii="Calibri" w:hAnsi="Calibri" w:cs="Calibri"/>
          <w:i/>
          <w:iCs/>
          <w:lang w:val="en-US"/>
        </w:rPr>
        <w:t>Annual Review of Entomology</w:t>
      </w:r>
      <w:r w:rsidRPr="005B645D">
        <w:rPr>
          <w:rFonts w:ascii="Calibri" w:hAnsi="Calibri" w:cs="Calibri"/>
          <w:lang w:val="en-US"/>
        </w:rPr>
        <w:t>, 33, 183–210.</w:t>
      </w:r>
    </w:p>
    <w:p w14:paraId="4F4DF0E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Dunn, R.R., Harris, N.C., Colwell, R.K., Koh, L.P. &amp; Sodhi, N.S. (2009). The sixth mass coextinction: are most endangered species parasites and mutualists? </w:t>
      </w:r>
      <w:r w:rsidRPr="005B645D">
        <w:rPr>
          <w:rFonts w:ascii="Calibri" w:hAnsi="Calibri" w:cs="Calibri"/>
          <w:i/>
          <w:iCs/>
          <w:lang w:val="en-US"/>
        </w:rPr>
        <w:t>Proceedings of the Royal Society B: Biological Sciences</w:t>
      </w:r>
      <w:r w:rsidRPr="005B645D">
        <w:rPr>
          <w:rFonts w:ascii="Calibri" w:hAnsi="Calibri" w:cs="Calibri"/>
          <w:lang w:val="en-US"/>
        </w:rPr>
        <w:t>, 276, 3037–3045.</w:t>
      </w:r>
    </w:p>
    <w:p w14:paraId="7C1FC43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EEA. (2013). </w:t>
      </w:r>
      <w:r w:rsidRPr="005B645D">
        <w:rPr>
          <w:rFonts w:ascii="Calibri" w:hAnsi="Calibri" w:cs="Calibri"/>
          <w:i/>
          <w:iCs/>
          <w:lang w:val="en-US"/>
        </w:rPr>
        <w:t>European bat population trends: a prototype biodiversity indicator.</w:t>
      </w:r>
      <w:r w:rsidRPr="005B645D">
        <w:rPr>
          <w:rFonts w:ascii="Calibri" w:hAnsi="Calibri" w:cs="Calibri"/>
          <w:lang w:val="en-US"/>
        </w:rPr>
        <w:t xml:space="preserve"> European Environment Agency, Luxembourg.</w:t>
      </w:r>
    </w:p>
    <w:p w14:paraId="69B7DE01" w14:textId="77777777" w:rsidR="00CD4074" w:rsidRPr="0067049C" w:rsidRDefault="00CD4074" w:rsidP="00CD4074">
      <w:pPr>
        <w:pStyle w:val="Bibliography"/>
        <w:rPr>
          <w:rFonts w:ascii="Calibri" w:hAnsi="Calibri" w:cs="Calibri"/>
          <w:lang w:val="fr-FR"/>
        </w:rPr>
      </w:pPr>
      <w:r w:rsidRPr="005B645D">
        <w:rPr>
          <w:rFonts w:ascii="Calibri" w:hAnsi="Calibri" w:cs="Calibri"/>
          <w:lang w:val="en-US"/>
        </w:rPr>
        <w:t xml:space="preserve">Eggleton, P. (2020). The State of the World’s Insects. </w:t>
      </w:r>
      <w:r w:rsidRPr="0067049C">
        <w:rPr>
          <w:rFonts w:ascii="Calibri" w:hAnsi="Calibri" w:cs="Calibri"/>
          <w:i/>
          <w:iCs/>
          <w:lang w:val="fr-FR"/>
        </w:rPr>
        <w:t>Annu. Rev. Environ. Resour.</w:t>
      </w:r>
      <w:r w:rsidRPr="0067049C">
        <w:rPr>
          <w:rFonts w:ascii="Calibri" w:hAnsi="Calibri" w:cs="Calibri"/>
          <w:lang w:val="fr-FR"/>
        </w:rPr>
        <w:t>, 45, 61–82.</w:t>
      </w:r>
    </w:p>
    <w:p w14:paraId="4DCCACCC" w14:textId="77777777" w:rsidR="00CD4074" w:rsidRPr="005B645D" w:rsidRDefault="00CD4074" w:rsidP="00CD4074">
      <w:pPr>
        <w:pStyle w:val="Bibliography"/>
        <w:rPr>
          <w:rFonts w:ascii="Calibri" w:hAnsi="Calibri" w:cs="Calibri"/>
          <w:lang w:val="en-US"/>
        </w:rPr>
      </w:pPr>
      <w:r w:rsidRPr="0067049C">
        <w:rPr>
          <w:rFonts w:ascii="Calibri" w:hAnsi="Calibri" w:cs="Calibri"/>
          <w:lang w:val="fr-FR"/>
        </w:rPr>
        <w:t xml:space="preserve">Esler, D. (2000). </w:t>
      </w:r>
      <w:r w:rsidRPr="005B645D">
        <w:rPr>
          <w:rFonts w:ascii="Calibri" w:hAnsi="Calibri" w:cs="Calibri"/>
          <w:lang w:val="en-US"/>
        </w:rPr>
        <w:t xml:space="preserve">Applying Metapopulation Theory to Conservation of Migratory Birds. </w:t>
      </w:r>
      <w:r w:rsidRPr="005B645D">
        <w:rPr>
          <w:rFonts w:ascii="Calibri" w:hAnsi="Calibri" w:cs="Calibri"/>
          <w:i/>
          <w:iCs/>
          <w:lang w:val="en-US"/>
        </w:rPr>
        <w:t>Conservation Biology</w:t>
      </w:r>
      <w:r w:rsidRPr="005B645D">
        <w:rPr>
          <w:rFonts w:ascii="Calibri" w:hAnsi="Calibri" w:cs="Calibri"/>
          <w:lang w:val="en-US"/>
        </w:rPr>
        <w:t>, 14, 366–372.</w:t>
      </w:r>
    </w:p>
    <w:p w14:paraId="400DDF2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Espírito-Santo, M.M. &amp; Fernandes, G.W. (2007). How Many Species of Gall-Inducing Insects Are There on Earth, and Where Are They? </w:t>
      </w:r>
      <w:r w:rsidRPr="005B645D">
        <w:rPr>
          <w:rFonts w:ascii="Calibri" w:hAnsi="Calibri" w:cs="Calibri"/>
          <w:i/>
          <w:iCs/>
          <w:lang w:val="en-US"/>
        </w:rPr>
        <w:t>Annals of the Entomological Society of America</w:t>
      </w:r>
      <w:r w:rsidRPr="005B645D">
        <w:rPr>
          <w:rFonts w:ascii="Calibri" w:hAnsi="Calibri" w:cs="Calibri"/>
          <w:lang w:val="en-US"/>
        </w:rPr>
        <w:t>, 100, 95–99.</w:t>
      </w:r>
    </w:p>
    <w:p w14:paraId="6F37D61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Faaborg, J., Holmes, R.T., Anders, A.D., Bildstein, K.L., Dugger, K.M., Gauthreaux, S.A., </w:t>
      </w:r>
      <w:r w:rsidRPr="005B645D">
        <w:rPr>
          <w:rFonts w:ascii="Calibri" w:hAnsi="Calibri" w:cs="Calibri"/>
          <w:i/>
          <w:iCs/>
          <w:lang w:val="en-US"/>
        </w:rPr>
        <w:t>et al.</w:t>
      </w:r>
      <w:r w:rsidRPr="005B645D">
        <w:rPr>
          <w:rFonts w:ascii="Calibri" w:hAnsi="Calibri" w:cs="Calibri"/>
          <w:lang w:val="en-US"/>
        </w:rPr>
        <w:t xml:space="preserve"> (2010a). Conserving migratory land birds in the New World: Do we know enough? </w:t>
      </w:r>
      <w:r w:rsidRPr="005B645D">
        <w:rPr>
          <w:rFonts w:ascii="Calibri" w:hAnsi="Calibri" w:cs="Calibri"/>
          <w:i/>
          <w:iCs/>
          <w:lang w:val="en-US"/>
        </w:rPr>
        <w:t>Ecological Applications</w:t>
      </w:r>
      <w:r w:rsidRPr="005B645D">
        <w:rPr>
          <w:rFonts w:ascii="Calibri" w:hAnsi="Calibri" w:cs="Calibri"/>
          <w:lang w:val="en-US"/>
        </w:rPr>
        <w:t>, 20, 398.</w:t>
      </w:r>
    </w:p>
    <w:p w14:paraId="4C1CAC7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Faaborg, J., Holmes, R.T., Anders, A.D., Bildstein, K.L., Dugger, K.M., Gauthreaux, S.A., </w:t>
      </w:r>
      <w:r w:rsidRPr="005B645D">
        <w:rPr>
          <w:rFonts w:ascii="Calibri" w:hAnsi="Calibri" w:cs="Calibri"/>
          <w:i/>
          <w:iCs/>
          <w:lang w:val="en-US"/>
        </w:rPr>
        <w:t>et al.</w:t>
      </w:r>
      <w:r w:rsidRPr="005B645D">
        <w:rPr>
          <w:rFonts w:ascii="Calibri" w:hAnsi="Calibri" w:cs="Calibri"/>
          <w:lang w:val="en-US"/>
        </w:rPr>
        <w:t xml:space="preserve"> (2010b). Recent advances in understanding migration systems of New World land birds. </w:t>
      </w:r>
      <w:r w:rsidRPr="005B645D">
        <w:rPr>
          <w:rFonts w:ascii="Calibri" w:hAnsi="Calibri" w:cs="Calibri"/>
          <w:i/>
          <w:iCs/>
          <w:lang w:val="en-US"/>
        </w:rPr>
        <w:t>Ecological Monographs</w:t>
      </w:r>
      <w:r w:rsidRPr="005B645D">
        <w:rPr>
          <w:rFonts w:ascii="Calibri" w:hAnsi="Calibri" w:cs="Calibri"/>
          <w:lang w:val="en-US"/>
        </w:rPr>
        <w:t>, 80, 3–48.</w:t>
      </w:r>
    </w:p>
    <w:p w14:paraId="0310F3A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Falchi, F., Cinzano, P., Duriscoe, D., Kyba, C.C.M., Elvidge, C.D., Baugh, K., </w:t>
      </w:r>
      <w:r w:rsidRPr="005B645D">
        <w:rPr>
          <w:rFonts w:ascii="Calibri" w:hAnsi="Calibri" w:cs="Calibri"/>
          <w:i/>
          <w:iCs/>
          <w:lang w:val="en-US"/>
        </w:rPr>
        <w:t>et al.</w:t>
      </w:r>
      <w:r w:rsidRPr="005B645D">
        <w:rPr>
          <w:rFonts w:ascii="Calibri" w:hAnsi="Calibri" w:cs="Calibri"/>
          <w:lang w:val="en-US"/>
        </w:rPr>
        <w:t xml:space="preserve"> (2016). The new world atlas of artificial night </w:t>
      </w:r>
      <w:r w:rsidRPr="005B645D">
        <w:rPr>
          <w:rFonts w:ascii="Calibri" w:hAnsi="Calibri" w:cs="Calibri"/>
          <w:lang w:val="en-US"/>
        </w:rPr>
        <w:t xml:space="preserve">sky brightness. </w:t>
      </w:r>
      <w:r w:rsidRPr="005B645D">
        <w:rPr>
          <w:rFonts w:ascii="Calibri" w:hAnsi="Calibri" w:cs="Calibri"/>
          <w:i/>
          <w:iCs/>
          <w:lang w:val="en-US"/>
        </w:rPr>
        <w:t>Science Advances</w:t>
      </w:r>
      <w:r w:rsidRPr="005B645D">
        <w:rPr>
          <w:rFonts w:ascii="Calibri" w:hAnsi="Calibri" w:cs="Calibri"/>
          <w:lang w:val="en-US"/>
        </w:rPr>
        <w:t>, 2, e1600377.</w:t>
      </w:r>
    </w:p>
    <w:p w14:paraId="3C5F02EA" w14:textId="3665A5B1"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FAO. (2021). </w:t>
      </w:r>
      <w:r w:rsidRPr="005B645D">
        <w:rPr>
          <w:rFonts w:ascii="Calibri" w:hAnsi="Calibri" w:cs="Calibri"/>
          <w:i/>
          <w:iCs/>
          <w:lang w:val="en-US"/>
        </w:rPr>
        <w:t>Land use statistics and indicators, Global, regional and country trends 1990–2019</w:t>
      </w:r>
      <w:r w:rsidR="00CB228D">
        <w:rPr>
          <w:rFonts w:ascii="Calibri" w:hAnsi="Calibri" w:cs="Calibri"/>
          <w:lang w:val="en-US"/>
        </w:rPr>
        <w:t xml:space="preserve"> (</w:t>
      </w:r>
      <w:r w:rsidRPr="005B645D">
        <w:rPr>
          <w:rFonts w:ascii="Calibri" w:hAnsi="Calibri" w:cs="Calibri"/>
          <w:lang w:val="en-US"/>
        </w:rPr>
        <w:t>No. 28). FAOSTAT Analytical Brief. Rome.</w:t>
      </w:r>
    </w:p>
    <w:p w14:paraId="23FF90E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FAO &amp; UNEP. (2020). </w:t>
      </w:r>
      <w:r w:rsidRPr="005B645D">
        <w:rPr>
          <w:rFonts w:ascii="Calibri" w:hAnsi="Calibri" w:cs="Calibri"/>
          <w:i/>
          <w:iCs/>
          <w:lang w:val="en-US"/>
        </w:rPr>
        <w:t>The State of the World’s Forests 2020.  Forests, biodiversity and people</w:t>
      </w:r>
      <w:r w:rsidRPr="005B645D">
        <w:rPr>
          <w:rFonts w:ascii="Calibri" w:hAnsi="Calibri" w:cs="Calibri"/>
          <w:lang w:val="en-US"/>
        </w:rPr>
        <w:t>. FAO and UNEP, Rome.</w:t>
      </w:r>
    </w:p>
    <w:p w14:paraId="1E6763E9" w14:textId="77777777" w:rsidR="00CD4074" w:rsidRPr="005B645D" w:rsidRDefault="00CD4074" w:rsidP="00CD4074">
      <w:pPr>
        <w:pStyle w:val="Bibliography"/>
        <w:rPr>
          <w:rFonts w:ascii="Calibri" w:hAnsi="Calibri" w:cs="Calibri"/>
          <w:lang w:val="en-US"/>
        </w:rPr>
      </w:pPr>
      <w:r w:rsidRPr="0067049C">
        <w:rPr>
          <w:rFonts w:ascii="Calibri" w:hAnsi="Calibri" w:cs="Calibri"/>
          <w:lang w:val="es-ES"/>
        </w:rPr>
        <w:t xml:space="preserve">Fenoglio, M.S., Calviño, A., González, E., Salvo, A. &amp; Videla, M. (2021). </w:t>
      </w:r>
      <w:r w:rsidRPr="005B645D">
        <w:rPr>
          <w:rFonts w:ascii="Calibri" w:hAnsi="Calibri" w:cs="Calibri"/>
          <w:lang w:val="en-US"/>
        </w:rPr>
        <w:t xml:space="preserve">Urbanisation drivers and underlying mechanisms of terrestrial insect diversity loss in cities. </w:t>
      </w:r>
      <w:r w:rsidRPr="005B645D">
        <w:rPr>
          <w:rFonts w:ascii="Calibri" w:hAnsi="Calibri" w:cs="Calibri"/>
          <w:i/>
          <w:iCs/>
          <w:lang w:val="en-US"/>
        </w:rPr>
        <w:t>Ecological Entomology</w:t>
      </w:r>
      <w:r w:rsidRPr="005B645D">
        <w:rPr>
          <w:rFonts w:ascii="Calibri" w:hAnsi="Calibri" w:cs="Calibri"/>
          <w:lang w:val="en-US"/>
        </w:rPr>
        <w:t>, 46, 757–771.</w:t>
      </w:r>
    </w:p>
    <w:p w14:paraId="7F70A1A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Fischer, J. &amp; Lindenmayer, D.B. (2007). Landscape modification and habitat fragmentation: a synthesis. </w:t>
      </w:r>
      <w:r w:rsidRPr="005B645D">
        <w:rPr>
          <w:rFonts w:ascii="Calibri" w:hAnsi="Calibri" w:cs="Calibri"/>
          <w:i/>
          <w:iCs/>
          <w:lang w:val="en-US"/>
        </w:rPr>
        <w:t>Global Ecology and Biogeography</w:t>
      </w:r>
      <w:r w:rsidRPr="005B645D">
        <w:rPr>
          <w:rFonts w:ascii="Calibri" w:hAnsi="Calibri" w:cs="Calibri"/>
          <w:lang w:val="en-US"/>
        </w:rPr>
        <w:t>, 16, 265–280.</w:t>
      </w:r>
    </w:p>
    <w:p w14:paraId="1EF5A25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Fleming, T.H. (2019). Bat Migration. </w:t>
      </w:r>
      <w:r w:rsidRPr="005B645D">
        <w:rPr>
          <w:rFonts w:ascii="Calibri" w:hAnsi="Calibri" w:cs="Calibri"/>
          <w:i/>
          <w:iCs/>
          <w:lang w:val="en-US"/>
        </w:rPr>
        <w:t>Encyclopedia of Animal Behavior</w:t>
      </w:r>
      <w:r w:rsidRPr="005B645D">
        <w:rPr>
          <w:rFonts w:ascii="Calibri" w:hAnsi="Calibri" w:cs="Calibri"/>
          <w:lang w:val="en-US"/>
        </w:rPr>
        <w:t>, 605–610.</w:t>
      </w:r>
    </w:p>
    <w:p w14:paraId="5061990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Fleming, T.H. &amp; Eby, P. (2003). Ecology of Bat Migration. In: </w:t>
      </w:r>
      <w:r w:rsidRPr="005B645D">
        <w:rPr>
          <w:rFonts w:ascii="Calibri" w:hAnsi="Calibri" w:cs="Calibri"/>
          <w:i/>
          <w:iCs/>
          <w:lang w:val="en-US"/>
        </w:rPr>
        <w:t>Bat Ecology</w:t>
      </w:r>
      <w:r w:rsidRPr="005B645D">
        <w:rPr>
          <w:rFonts w:ascii="Calibri" w:hAnsi="Calibri" w:cs="Calibri"/>
          <w:lang w:val="en-US"/>
        </w:rPr>
        <w:t xml:space="preserve"> (eds. Kunz, T.H. &amp; Fenton, M.B.). University of Chicago Press, pp. 156–208.</w:t>
      </w:r>
    </w:p>
    <w:p w14:paraId="4B388EF0" w14:textId="77777777" w:rsidR="00CD4074" w:rsidRPr="005B645D" w:rsidRDefault="00CD4074" w:rsidP="00CD4074">
      <w:pPr>
        <w:pStyle w:val="Bibliography"/>
        <w:rPr>
          <w:rFonts w:ascii="Calibri" w:hAnsi="Calibri" w:cs="Calibri"/>
          <w:lang w:val="en-US"/>
        </w:rPr>
      </w:pPr>
      <w:r w:rsidRPr="00F512C0">
        <w:rPr>
          <w:rFonts w:ascii="Calibri" w:hAnsi="Calibri" w:cs="Calibri"/>
          <w:lang w:val="pt-PT"/>
        </w:rPr>
        <w:t xml:space="preserve">Fogaça, F.N.O., Gomes, L.C. &amp; Higuti, J. (2013). </w:t>
      </w:r>
      <w:r w:rsidRPr="005B645D">
        <w:rPr>
          <w:rFonts w:ascii="Calibri" w:hAnsi="Calibri" w:cs="Calibri"/>
          <w:lang w:val="en-US"/>
        </w:rPr>
        <w:t xml:space="preserve">Percentage of Impervious Surface Soil as Indicator of Urbanization Impacts in Neotropical Aquatic Insects. </w:t>
      </w:r>
      <w:r w:rsidRPr="005B645D">
        <w:rPr>
          <w:rFonts w:ascii="Calibri" w:hAnsi="Calibri" w:cs="Calibri"/>
          <w:i/>
          <w:iCs/>
          <w:lang w:val="en-US"/>
        </w:rPr>
        <w:t>Neotrop Entomol</w:t>
      </w:r>
      <w:r w:rsidRPr="005B645D">
        <w:rPr>
          <w:rFonts w:ascii="Calibri" w:hAnsi="Calibri" w:cs="Calibri"/>
          <w:lang w:val="en-US"/>
        </w:rPr>
        <w:t>, 42, 483–491.</w:t>
      </w:r>
    </w:p>
    <w:p w14:paraId="53D06E8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Forister, M.L., Pelton, E.M. &amp; Black, S.H. (2019). Declines in insect abundance and diversity: We know enough to act now. </w:t>
      </w:r>
      <w:r w:rsidRPr="005B645D">
        <w:rPr>
          <w:rFonts w:ascii="Calibri" w:hAnsi="Calibri" w:cs="Calibri"/>
          <w:i/>
          <w:iCs/>
          <w:lang w:val="en-US"/>
        </w:rPr>
        <w:t>Conservation Science and Practice</w:t>
      </w:r>
      <w:r w:rsidRPr="005B645D">
        <w:rPr>
          <w:rFonts w:ascii="Calibri" w:hAnsi="Calibri" w:cs="Calibri"/>
          <w:lang w:val="en-US"/>
        </w:rPr>
        <w:t>, 1, e80.</w:t>
      </w:r>
    </w:p>
    <w:p w14:paraId="7E2CBC4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Fraleigh, D.C., Heitmann, J.B. &amp; Robertson, B.A. (2021). Ultraviolet polarized light pollution and evolutionary traps for aquatic insects. </w:t>
      </w:r>
      <w:r w:rsidRPr="005B645D">
        <w:rPr>
          <w:rFonts w:ascii="Calibri" w:hAnsi="Calibri" w:cs="Calibri"/>
          <w:i/>
          <w:iCs/>
          <w:lang w:val="en-US"/>
        </w:rPr>
        <w:t>Animal Behaviour</w:t>
      </w:r>
      <w:r w:rsidRPr="005B645D">
        <w:rPr>
          <w:rFonts w:ascii="Calibri" w:hAnsi="Calibri" w:cs="Calibri"/>
          <w:lang w:val="en-US"/>
        </w:rPr>
        <w:t>, 180, 239–247.</w:t>
      </w:r>
    </w:p>
    <w:p w14:paraId="153FF97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Frick, W., Kingston, T. &amp; Flanders, J. (2019). A review of the major threats and challenges to global bat conservation. </w:t>
      </w:r>
      <w:r w:rsidRPr="005B645D">
        <w:rPr>
          <w:rFonts w:ascii="Calibri" w:hAnsi="Calibri" w:cs="Calibri"/>
          <w:i/>
          <w:iCs/>
          <w:lang w:val="en-US"/>
        </w:rPr>
        <w:t>Annals of the New York Academy of Sciences</w:t>
      </w:r>
      <w:r w:rsidRPr="005B645D">
        <w:rPr>
          <w:rFonts w:ascii="Calibri" w:hAnsi="Calibri" w:cs="Calibri"/>
          <w:lang w:val="en-US"/>
        </w:rPr>
        <w:t>, 1469.</w:t>
      </w:r>
    </w:p>
    <w:p w14:paraId="52510B1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Fudickar, A.M., Jahn, A.E. &amp; Ketterson, E.D. (2021). Animal Migration: An Overview </w:t>
      </w:r>
      <w:r w:rsidRPr="005B645D">
        <w:rPr>
          <w:rFonts w:ascii="Calibri" w:hAnsi="Calibri" w:cs="Calibri"/>
          <w:lang w:val="en-US"/>
        </w:rPr>
        <w:lastRenderedPageBreak/>
        <w:t xml:space="preserve">of One of Nature’s Great Spectacles. </w:t>
      </w:r>
      <w:r w:rsidRPr="005B645D">
        <w:rPr>
          <w:rFonts w:ascii="Calibri" w:hAnsi="Calibri" w:cs="Calibri"/>
          <w:i/>
          <w:iCs/>
          <w:lang w:val="en-US"/>
        </w:rPr>
        <w:t>Annu. Rev. Ecol. Evol. Syst.</w:t>
      </w:r>
      <w:r w:rsidRPr="005B645D">
        <w:rPr>
          <w:rFonts w:ascii="Calibri" w:hAnsi="Calibri" w:cs="Calibri"/>
          <w:lang w:val="en-US"/>
        </w:rPr>
        <w:t>, 52, 479–497.</w:t>
      </w:r>
    </w:p>
    <w:p w14:paraId="0A233D3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Gandhi, K.J.K., Gilmore, D.W., Katovich, S.A., Mattson, W.J., Spence, J.R. &amp; Seybold, S.J. (2007). Physical effects of weather events on the abundance and diversity of insects in North American forests. </w:t>
      </w:r>
      <w:r w:rsidRPr="005B645D">
        <w:rPr>
          <w:rFonts w:ascii="Calibri" w:hAnsi="Calibri" w:cs="Calibri"/>
          <w:i/>
          <w:iCs/>
          <w:lang w:val="en-US"/>
        </w:rPr>
        <w:t>Environ. Rev.</w:t>
      </w:r>
      <w:r w:rsidRPr="005B645D">
        <w:rPr>
          <w:rFonts w:ascii="Calibri" w:hAnsi="Calibri" w:cs="Calibri"/>
          <w:lang w:val="en-US"/>
        </w:rPr>
        <w:t>, 15, 113–152.</w:t>
      </w:r>
    </w:p>
    <w:p w14:paraId="04EF070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GBIF. (2023). </w:t>
      </w:r>
      <w:r w:rsidRPr="005B645D">
        <w:rPr>
          <w:rFonts w:ascii="Calibri" w:hAnsi="Calibri" w:cs="Calibri"/>
          <w:i/>
          <w:iCs/>
          <w:lang w:val="en-US"/>
        </w:rPr>
        <w:t>Global Biodiversity Information Facility (GBIF). Free and open access to biodiversity data.</w:t>
      </w:r>
      <w:r w:rsidRPr="005B645D">
        <w:rPr>
          <w:rFonts w:ascii="Calibri" w:hAnsi="Calibri" w:cs="Calibri"/>
          <w:lang w:val="en-US"/>
        </w:rPr>
        <w:t xml:space="preserve"> Available at: https://www.gbif.org/. Last accessed 12 June 2023.</w:t>
      </w:r>
    </w:p>
    <w:p w14:paraId="60ED279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González-Macé, O. &amp; Scheu, S. (2018). Response of Collembola and Acari communities to summer flooding in a grassland plant diversity experiment. </w:t>
      </w:r>
      <w:r w:rsidRPr="005B645D">
        <w:rPr>
          <w:rFonts w:ascii="Calibri" w:hAnsi="Calibri" w:cs="Calibri"/>
          <w:i/>
          <w:iCs/>
          <w:lang w:val="en-US"/>
        </w:rPr>
        <w:t>PLOS ONE</w:t>
      </w:r>
      <w:r w:rsidRPr="005B645D">
        <w:rPr>
          <w:rFonts w:ascii="Calibri" w:hAnsi="Calibri" w:cs="Calibri"/>
          <w:lang w:val="en-US"/>
        </w:rPr>
        <w:t>, 13, e0202862.</w:t>
      </w:r>
    </w:p>
    <w:p w14:paraId="05142DA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Goulson, D. (2013). REVIEW: An overview of the environmental risks posed by neonicotinoid insecticides. </w:t>
      </w:r>
      <w:r w:rsidRPr="005B645D">
        <w:rPr>
          <w:rFonts w:ascii="Calibri" w:hAnsi="Calibri" w:cs="Calibri"/>
          <w:i/>
          <w:iCs/>
          <w:lang w:val="en-US"/>
        </w:rPr>
        <w:t>Journal of Applied Ecology</w:t>
      </w:r>
      <w:r w:rsidRPr="005B645D">
        <w:rPr>
          <w:rFonts w:ascii="Calibri" w:hAnsi="Calibri" w:cs="Calibri"/>
          <w:lang w:val="en-US"/>
        </w:rPr>
        <w:t>, 50, 977–987.</w:t>
      </w:r>
    </w:p>
    <w:p w14:paraId="72287E8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Goulson, D., Hanley, M.E., Darvill, B., Ellis, J.S. &amp; Knight, M.E. (2005). Causes of rarity in bumblebees. </w:t>
      </w:r>
      <w:r w:rsidRPr="005B645D">
        <w:rPr>
          <w:rFonts w:ascii="Calibri" w:hAnsi="Calibri" w:cs="Calibri"/>
          <w:i/>
          <w:iCs/>
          <w:lang w:val="en-US"/>
        </w:rPr>
        <w:t>Biological Conservation</w:t>
      </w:r>
      <w:r w:rsidRPr="005B645D">
        <w:rPr>
          <w:rFonts w:ascii="Calibri" w:hAnsi="Calibri" w:cs="Calibri"/>
          <w:lang w:val="en-US"/>
        </w:rPr>
        <w:t>, 122, 1–8.</w:t>
      </w:r>
    </w:p>
    <w:p w14:paraId="168A6ACB"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Haarsma, A.-J., Lina, P., Voûte, A. &amp; Siepel, H. (2019). Male long-distance migrant turned sedentary; The West European pond bat (Myotis dasycneme) alters their migration and hibernation behaviour. </w:t>
      </w:r>
      <w:r w:rsidRPr="00CD4074">
        <w:rPr>
          <w:rFonts w:ascii="Calibri" w:hAnsi="Calibri" w:cs="Calibri"/>
          <w:i/>
          <w:iCs/>
        </w:rPr>
        <w:t>PLOS ONE</w:t>
      </w:r>
      <w:r w:rsidRPr="00CD4074">
        <w:rPr>
          <w:rFonts w:ascii="Calibri" w:hAnsi="Calibri" w:cs="Calibri"/>
        </w:rPr>
        <w:t>, 14, e0217810.</w:t>
      </w:r>
    </w:p>
    <w:p w14:paraId="572FA352"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Habel, J.C., Samways, M.J. &amp; Schmitt, T. (2019). </w:t>
      </w:r>
      <w:r w:rsidRPr="005B645D">
        <w:rPr>
          <w:rFonts w:ascii="Calibri" w:hAnsi="Calibri" w:cs="Calibri"/>
          <w:lang w:val="en-US"/>
        </w:rPr>
        <w:t xml:space="preserve">Mitigating the precipitous decline of terrestrial European insects: Requirements for a new strategy. </w:t>
      </w:r>
      <w:r w:rsidRPr="005B645D">
        <w:rPr>
          <w:rFonts w:ascii="Calibri" w:hAnsi="Calibri" w:cs="Calibri"/>
          <w:i/>
          <w:iCs/>
          <w:lang w:val="en-US"/>
        </w:rPr>
        <w:t>Biodivers Conserv</w:t>
      </w:r>
      <w:r w:rsidRPr="005B645D">
        <w:rPr>
          <w:rFonts w:ascii="Calibri" w:hAnsi="Calibri" w:cs="Calibri"/>
          <w:lang w:val="en-US"/>
        </w:rPr>
        <w:t>, 28, 1343–1360.</w:t>
      </w:r>
    </w:p>
    <w:p w14:paraId="599955C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Hahn, S., Bauer, S. &amp; Liechti, F. (2009). The natural link between Europe and Africa - 2.1 billion birds on migration. </w:t>
      </w:r>
      <w:r w:rsidRPr="005B645D">
        <w:rPr>
          <w:rFonts w:ascii="Calibri" w:hAnsi="Calibri" w:cs="Calibri"/>
          <w:i/>
          <w:iCs/>
          <w:lang w:val="en-US"/>
        </w:rPr>
        <w:t>Oikos</w:t>
      </w:r>
      <w:r w:rsidRPr="005B645D">
        <w:rPr>
          <w:rFonts w:ascii="Calibri" w:hAnsi="Calibri" w:cs="Calibri"/>
          <w:lang w:val="en-US"/>
        </w:rPr>
        <w:t>, 118, 624–626.</w:t>
      </w:r>
    </w:p>
    <w:p w14:paraId="6A7BCC90"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Hallmann, C.A., Foppen, R.P.B., van Turnhout, C.A.M., de Kroon, H. &amp; Jongejans, E. (2014). Declines in insectivorous birds are associated with high neonicotinoid concentrations. </w:t>
      </w:r>
      <w:r w:rsidRPr="00CD4074">
        <w:rPr>
          <w:rFonts w:ascii="Calibri" w:hAnsi="Calibri" w:cs="Calibri"/>
          <w:i/>
          <w:iCs/>
        </w:rPr>
        <w:t>Nature</w:t>
      </w:r>
      <w:r w:rsidRPr="00CD4074">
        <w:rPr>
          <w:rFonts w:ascii="Calibri" w:hAnsi="Calibri" w:cs="Calibri"/>
        </w:rPr>
        <w:t>, 511, 341–343.</w:t>
      </w:r>
    </w:p>
    <w:p w14:paraId="2A63AF64"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Hallmann, C.A., Sorg, M., Jongejans, E., Siepel, H., Hofland, N., Schwan, H.,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(2017). More than 75 percent decline </w:t>
      </w:r>
      <w:r w:rsidRPr="005B645D">
        <w:rPr>
          <w:rFonts w:ascii="Calibri" w:hAnsi="Calibri" w:cs="Calibri"/>
          <w:lang w:val="en-US"/>
        </w:rPr>
        <w:t xml:space="preserve">over 27 years in total flying insect biomass in protected areas. </w:t>
      </w:r>
      <w:r w:rsidRPr="005B645D">
        <w:rPr>
          <w:rFonts w:ascii="Calibri" w:hAnsi="Calibri" w:cs="Calibri"/>
          <w:i/>
          <w:iCs/>
          <w:lang w:val="en-US"/>
        </w:rPr>
        <w:t>PLoS ONE</w:t>
      </w:r>
      <w:r w:rsidRPr="005B645D">
        <w:rPr>
          <w:rFonts w:ascii="Calibri" w:hAnsi="Calibri" w:cs="Calibri"/>
          <w:lang w:val="en-US"/>
        </w:rPr>
        <w:t>, 12, e0185809.</w:t>
      </w:r>
    </w:p>
    <w:p w14:paraId="4D4C6B9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Halsch, C.A., Shapiro, A.M., Fordyce, J.A., Nice, C.C., Thorne, J.H., Waetjen, D.P., </w:t>
      </w:r>
      <w:r w:rsidRPr="005B645D">
        <w:rPr>
          <w:rFonts w:ascii="Calibri" w:hAnsi="Calibri" w:cs="Calibri"/>
          <w:i/>
          <w:iCs/>
          <w:lang w:val="en-US"/>
        </w:rPr>
        <w:t>et al.</w:t>
      </w:r>
      <w:r w:rsidRPr="005B645D">
        <w:rPr>
          <w:rFonts w:ascii="Calibri" w:hAnsi="Calibri" w:cs="Calibri"/>
          <w:lang w:val="en-US"/>
        </w:rPr>
        <w:t xml:space="preserve"> (2021). Insects and recent climate change. </w:t>
      </w:r>
      <w:r w:rsidRPr="005B645D">
        <w:rPr>
          <w:rFonts w:ascii="Calibri" w:hAnsi="Calibri" w:cs="Calibri"/>
          <w:i/>
          <w:iCs/>
          <w:lang w:val="en-US"/>
        </w:rPr>
        <w:t>Proc. Natl. Acad. Sci. U.S.A.</w:t>
      </w:r>
      <w:r w:rsidRPr="005B645D">
        <w:rPr>
          <w:rFonts w:ascii="Calibri" w:hAnsi="Calibri" w:cs="Calibri"/>
          <w:lang w:val="en-US"/>
        </w:rPr>
        <w:t>, 118, e2002543117.</w:t>
      </w:r>
    </w:p>
    <w:p w14:paraId="07C7642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Hammerson, G.A., Kling, M., Harkness, M., Ormes, M. &amp; Young, B.E. (2017). Strong geographic and temporal patterns in conservation status of North American bats. </w:t>
      </w:r>
      <w:r w:rsidRPr="005B645D">
        <w:rPr>
          <w:rFonts w:ascii="Calibri" w:hAnsi="Calibri" w:cs="Calibri"/>
          <w:i/>
          <w:iCs/>
          <w:lang w:val="en-US"/>
        </w:rPr>
        <w:t>Biological Conservation</w:t>
      </w:r>
      <w:r w:rsidRPr="005B645D">
        <w:rPr>
          <w:rFonts w:ascii="Calibri" w:hAnsi="Calibri" w:cs="Calibri"/>
          <w:lang w:val="en-US"/>
        </w:rPr>
        <w:t>, 212, 144–152.</w:t>
      </w:r>
    </w:p>
    <w:p w14:paraId="075A1B2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Hanski, I. &amp; Cambefort, Y. (1991). </w:t>
      </w:r>
      <w:r w:rsidRPr="005B645D">
        <w:rPr>
          <w:rFonts w:ascii="Calibri" w:hAnsi="Calibri" w:cs="Calibri"/>
          <w:i/>
          <w:iCs/>
          <w:lang w:val="en-US"/>
        </w:rPr>
        <w:t>Dung Beetle Ecology</w:t>
      </w:r>
      <w:r w:rsidRPr="005B645D">
        <w:rPr>
          <w:rFonts w:ascii="Calibri" w:hAnsi="Calibri" w:cs="Calibri"/>
          <w:lang w:val="en-US"/>
        </w:rPr>
        <w:t>. Princeton University Press.</w:t>
      </w:r>
    </w:p>
    <w:p w14:paraId="26CFE7EE"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Hanski, I., Koivulehto, H., Cameron, A. &amp; Rahagalala, P. (2007). </w:t>
      </w:r>
      <w:r w:rsidRPr="005B645D">
        <w:rPr>
          <w:rFonts w:ascii="Calibri" w:hAnsi="Calibri" w:cs="Calibri"/>
          <w:lang w:val="en-US"/>
        </w:rPr>
        <w:t xml:space="preserve">Deforestation and apparent extinctions of endemic forest beetles in Madagascar. </w:t>
      </w:r>
      <w:r w:rsidRPr="005B645D">
        <w:rPr>
          <w:rFonts w:ascii="Calibri" w:hAnsi="Calibri" w:cs="Calibri"/>
          <w:i/>
          <w:iCs/>
          <w:lang w:val="en-US"/>
        </w:rPr>
        <w:t>Biol. Lett.</w:t>
      </w:r>
      <w:r w:rsidRPr="005B645D">
        <w:rPr>
          <w:rFonts w:ascii="Calibri" w:hAnsi="Calibri" w:cs="Calibri"/>
          <w:lang w:val="en-US"/>
        </w:rPr>
        <w:t>, 3, 344–347.</w:t>
      </w:r>
    </w:p>
    <w:p w14:paraId="1101639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Hardesty-Moore, M., Deinet, S., Freeman, R., Titcomb, G.C., Dillon, E.M., Stears, K., </w:t>
      </w:r>
      <w:r w:rsidRPr="005B645D">
        <w:rPr>
          <w:rFonts w:ascii="Calibri" w:hAnsi="Calibri" w:cs="Calibri"/>
          <w:i/>
          <w:iCs/>
          <w:lang w:val="en-US"/>
        </w:rPr>
        <w:t>et al.</w:t>
      </w:r>
      <w:r w:rsidRPr="005B645D">
        <w:rPr>
          <w:rFonts w:ascii="Calibri" w:hAnsi="Calibri" w:cs="Calibri"/>
          <w:lang w:val="en-US"/>
        </w:rPr>
        <w:t xml:space="preserve"> (2018). Migration in the Anthropocene: how collective navigation, environmental system and taxonomy shape the vulnerability of migratory species. </w:t>
      </w:r>
      <w:r w:rsidRPr="005B645D">
        <w:rPr>
          <w:rFonts w:ascii="Calibri" w:hAnsi="Calibri" w:cs="Calibri"/>
          <w:i/>
          <w:iCs/>
          <w:lang w:val="en-US"/>
        </w:rPr>
        <w:t>Philosophical Transactions of the Royal Society B: Biological Sciences</w:t>
      </w:r>
      <w:r w:rsidRPr="005B645D">
        <w:rPr>
          <w:rFonts w:ascii="Calibri" w:hAnsi="Calibri" w:cs="Calibri"/>
          <w:lang w:val="en-US"/>
        </w:rPr>
        <w:t>, 373, 20170017.</w:t>
      </w:r>
    </w:p>
    <w:p w14:paraId="7D5742D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Harrison, X.A., Blount, J.D., Inger, R., Norris, D.R. &amp; Bearhop, S. (2011). Carry-over effects as drivers of fitness differences in animals. </w:t>
      </w:r>
      <w:r w:rsidRPr="005B645D">
        <w:rPr>
          <w:rFonts w:ascii="Calibri" w:hAnsi="Calibri" w:cs="Calibri"/>
          <w:i/>
          <w:iCs/>
          <w:lang w:val="en-US"/>
        </w:rPr>
        <w:t>Journal of Animal Ecology</w:t>
      </w:r>
      <w:r w:rsidRPr="005B645D">
        <w:rPr>
          <w:rFonts w:ascii="Calibri" w:hAnsi="Calibri" w:cs="Calibri"/>
          <w:lang w:val="en-US"/>
        </w:rPr>
        <w:t>, 80, 4–18.</w:t>
      </w:r>
    </w:p>
    <w:p w14:paraId="17AB426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Harvey, J.A., Heinen, R., Gols, R. &amp; Thakur, M.P. (2020). Climate change-mediated temperature extremes and insects: From outbreaks to breakdowns. </w:t>
      </w:r>
      <w:r w:rsidRPr="005B645D">
        <w:rPr>
          <w:rFonts w:ascii="Calibri" w:hAnsi="Calibri" w:cs="Calibri"/>
          <w:i/>
          <w:iCs/>
          <w:lang w:val="en-US"/>
        </w:rPr>
        <w:t>Global Change Biology</w:t>
      </w:r>
      <w:r w:rsidRPr="005B645D">
        <w:rPr>
          <w:rFonts w:ascii="Calibri" w:hAnsi="Calibri" w:cs="Calibri"/>
          <w:lang w:val="en-US"/>
        </w:rPr>
        <w:t>, 26, 6685–6701.</w:t>
      </w:r>
    </w:p>
    <w:p w14:paraId="201EB08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Harvey, J.A., Tougeron, K., Gols, R., Heinen, R., Abarca, M., Abram, P.K., </w:t>
      </w:r>
      <w:r w:rsidRPr="005B645D">
        <w:rPr>
          <w:rFonts w:ascii="Calibri" w:hAnsi="Calibri" w:cs="Calibri"/>
          <w:i/>
          <w:iCs/>
          <w:lang w:val="en-US"/>
        </w:rPr>
        <w:t>et al.</w:t>
      </w:r>
      <w:r w:rsidRPr="005B645D">
        <w:rPr>
          <w:rFonts w:ascii="Calibri" w:hAnsi="Calibri" w:cs="Calibri"/>
          <w:lang w:val="en-US"/>
        </w:rPr>
        <w:t xml:space="preserve"> (2023). Scientists’ warning on climate change and insects. </w:t>
      </w:r>
      <w:r w:rsidRPr="005B645D">
        <w:rPr>
          <w:rFonts w:ascii="Calibri" w:hAnsi="Calibri" w:cs="Calibri"/>
          <w:i/>
          <w:iCs/>
          <w:lang w:val="en-US"/>
        </w:rPr>
        <w:t>Ecological Monographs</w:t>
      </w:r>
      <w:r w:rsidRPr="005B645D">
        <w:rPr>
          <w:rFonts w:ascii="Calibri" w:hAnsi="Calibri" w:cs="Calibri"/>
          <w:lang w:val="en-US"/>
        </w:rPr>
        <w:t>, 93, e1553.</w:t>
      </w:r>
    </w:p>
    <w:p w14:paraId="5467C9DE"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Hendrickx, F., Maelfait, J.-P., Van Wingerden, W., Schweiger, O., Speelmans, M., Aviron, S.,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(2007). How landscape structure, land-use intensity and habitat </w:t>
      </w:r>
      <w:r w:rsidRPr="005B645D">
        <w:rPr>
          <w:rFonts w:ascii="Calibri" w:hAnsi="Calibri" w:cs="Calibri"/>
          <w:lang w:val="en-US"/>
        </w:rPr>
        <w:lastRenderedPageBreak/>
        <w:t xml:space="preserve">diversity affect components of total arthropod diversity in agricultural landscapes. </w:t>
      </w:r>
      <w:r w:rsidRPr="005B645D">
        <w:rPr>
          <w:rFonts w:ascii="Calibri" w:hAnsi="Calibri" w:cs="Calibri"/>
          <w:i/>
          <w:iCs/>
          <w:lang w:val="en-US"/>
        </w:rPr>
        <w:t>Journal of Applied Ecology</w:t>
      </w:r>
      <w:r w:rsidRPr="005B645D">
        <w:rPr>
          <w:rFonts w:ascii="Calibri" w:hAnsi="Calibri" w:cs="Calibri"/>
          <w:lang w:val="en-US"/>
        </w:rPr>
        <w:t>, 44, 340–351.</w:t>
      </w:r>
    </w:p>
    <w:p w14:paraId="2CB82FC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Henry, M., Béguin, M., Requier, F., Rollin, O., Odoux, J.-F., Aupinel, P., </w:t>
      </w:r>
      <w:r w:rsidRPr="005B645D">
        <w:rPr>
          <w:rFonts w:ascii="Calibri" w:hAnsi="Calibri" w:cs="Calibri"/>
          <w:i/>
          <w:iCs/>
          <w:lang w:val="en-US"/>
        </w:rPr>
        <w:t>et al.</w:t>
      </w:r>
      <w:r w:rsidRPr="005B645D">
        <w:rPr>
          <w:rFonts w:ascii="Calibri" w:hAnsi="Calibri" w:cs="Calibri"/>
          <w:lang w:val="en-US"/>
        </w:rPr>
        <w:t xml:space="preserve"> (2012). A common pesticide decreases foraging success and survival in honey bees. </w:t>
      </w:r>
      <w:r w:rsidRPr="005B645D">
        <w:rPr>
          <w:rFonts w:ascii="Calibri" w:hAnsi="Calibri" w:cs="Calibri"/>
          <w:i/>
          <w:iCs/>
          <w:lang w:val="en-US"/>
        </w:rPr>
        <w:t>Science</w:t>
      </w:r>
      <w:r w:rsidRPr="005B645D">
        <w:rPr>
          <w:rFonts w:ascii="Calibri" w:hAnsi="Calibri" w:cs="Calibri"/>
          <w:lang w:val="en-US"/>
        </w:rPr>
        <w:t>, 336, 348–350.</w:t>
      </w:r>
    </w:p>
    <w:p w14:paraId="310DAEE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Hoffmann, M., Hilton-Taylor, C., Angulo, A., Böhm, M., Brooks, T., Butchart, S., </w:t>
      </w:r>
      <w:r w:rsidRPr="005B645D">
        <w:rPr>
          <w:rFonts w:ascii="Calibri" w:hAnsi="Calibri" w:cs="Calibri"/>
          <w:i/>
          <w:iCs/>
          <w:lang w:val="en-US"/>
        </w:rPr>
        <w:t>et al.</w:t>
      </w:r>
      <w:r w:rsidRPr="005B645D">
        <w:rPr>
          <w:rFonts w:ascii="Calibri" w:hAnsi="Calibri" w:cs="Calibri"/>
          <w:lang w:val="en-US"/>
        </w:rPr>
        <w:t xml:space="preserve"> (2010). The Impact of Conservation on the Status of the World’s Vertebrates. </w:t>
      </w:r>
      <w:r w:rsidRPr="005B645D">
        <w:rPr>
          <w:rFonts w:ascii="Calibri" w:hAnsi="Calibri" w:cs="Calibri"/>
          <w:i/>
          <w:iCs/>
          <w:lang w:val="en-US"/>
        </w:rPr>
        <w:t>Science</w:t>
      </w:r>
      <w:r w:rsidRPr="005B645D">
        <w:rPr>
          <w:rFonts w:ascii="Calibri" w:hAnsi="Calibri" w:cs="Calibri"/>
          <w:lang w:val="en-US"/>
        </w:rPr>
        <w:t>, 330, 1503–9.</w:t>
      </w:r>
    </w:p>
    <w:p w14:paraId="74FA891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Holland, R.A., Wikelski, M. &amp; Wilcove, D.S. (2006). How and Why Do Insects Migrate? </w:t>
      </w:r>
      <w:r w:rsidRPr="005B645D">
        <w:rPr>
          <w:rFonts w:ascii="Calibri" w:hAnsi="Calibri" w:cs="Calibri"/>
          <w:i/>
          <w:iCs/>
          <w:lang w:val="en-US"/>
        </w:rPr>
        <w:t>Science</w:t>
      </w:r>
      <w:r w:rsidRPr="005B645D">
        <w:rPr>
          <w:rFonts w:ascii="Calibri" w:hAnsi="Calibri" w:cs="Calibri"/>
          <w:lang w:val="en-US"/>
        </w:rPr>
        <w:t>, 313, 794–796.</w:t>
      </w:r>
    </w:p>
    <w:p w14:paraId="4A69F64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Hutcheon, J.M. &amp; Kirsch, J.A.W. (2006). A moveable face: deconstructing the Microchiroptera and a new classification of extant bats. </w:t>
      </w:r>
      <w:r w:rsidRPr="005B645D">
        <w:rPr>
          <w:rFonts w:ascii="Calibri" w:hAnsi="Calibri" w:cs="Calibri"/>
          <w:i/>
          <w:iCs/>
          <w:lang w:val="en-US"/>
        </w:rPr>
        <w:t>acta</w:t>
      </w:r>
      <w:r w:rsidRPr="005B645D">
        <w:rPr>
          <w:rFonts w:ascii="Calibri" w:hAnsi="Calibri" w:cs="Calibri"/>
          <w:lang w:val="en-US"/>
        </w:rPr>
        <w:t>, 8, 1–10.</w:t>
      </w:r>
    </w:p>
    <w:p w14:paraId="5E1A8B43" w14:textId="2D1C8CEF"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Hutson, A.M., Mickleburgh, S.P. &amp; Racey, P.A. (Eds.). (2001). </w:t>
      </w:r>
      <w:r w:rsidR="00CB228D">
        <w:rPr>
          <w:rFonts w:ascii="Calibri" w:hAnsi="Calibri" w:cs="Calibri"/>
          <w:i/>
          <w:iCs/>
          <w:lang w:val="en-US"/>
        </w:rPr>
        <w:t>Microchiropteran bats</w:t>
      </w:r>
      <w:r w:rsidRPr="005B645D">
        <w:rPr>
          <w:rFonts w:ascii="Calibri" w:hAnsi="Calibri" w:cs="Calibri"/>
          <w:i/>
          <w:iCs/>
          <w:lang w:val="en-US"/>
        </w:rPr>
        <w:t>: global status survey and conservation action plan</w:t>
      </w:r>
      <w:r w:rsidRPr="005B645D">
        <w:rPr>
          <w:rFonts w:ascii="Calibri" w:hAnsi="Calibri" w:cs="Calibri"/>
          <w:lang w:val="en-US"/>
        </w:rPr>
        <w:t>. IUCN.</w:t>
      </w:r>
    </w:p>
    <w:p w14:paraId="3B5D786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IPBES. (2016). </w:t>
      </w:r>
      <w:r w:rsidRPr="005B645D">
        <w:rPr>
          <w:rFonts w:ascii="Calibri" w:hAnsi="Calibri" w:cs="Calibri"/>
          <w:i/>
          <w:iCs/>
          <w:lang w:val="en-US"/>
        </w:rPr>
        <w:t>The assessment report of the Intergovernmental Science-Policy Platform on Biodiversity and Ecosystem Services on pollinators, pollination and food production</w:t>
      </w:r>
      <w:r w:rsidRPr="005B645D">
        <w:rPr>
          <w:rFonts w:ascii="Calibri" w:hAnsi="Calibri" w:cs="Calibri"/>
          <w:lang w:val="en-US"/>
        </w:rPr>
        <w:t>. Secretariat of the Intergovernmental Science-Policy Platform on Biodiversity and Ecosystem Services, Bonn, Germany.</w:t>
      </w:r>
    </w:p>
    <w:p w14:paraId="0BE028C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IPBES. (2019). </w:t>
      </w:r>
      <w:r w:rsidRPr="005B645D">
        <w:rPr>
          <w:rFonts w:ascii="Calibri" w:hAnsi="Calibri" w:cs="Calibri"/>
          <w:i/>
          <w:iCs/>
          <w:lang w:val="en-US"/>
        </w:rPr>
        <w:t>Global assessment report on biodiversity and ecosystem services of the Intergovernmental Science-Policy Platform on Biodiversity and Ecosystem Services</w:t>
      </w:r>
      <w:r w:rsidRPr="005B645D">
        <w:rPr>
          <w:rFonts w:ascii="Calibri" w:hAnsi="Calibri" w:cs="Calibri"/>
          <w:lang w:val="en-US"/>
        </w:rPr>
        <w:t>. Secretariat of the Intergovernmental Science-Policy Platform on Biodiversity and Ecosystem Services, Bonn, Germany.</w:t>
      </w:r>
    </w:p>
    <w:p w14:paraId="3189710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IUCN. (2012). IUCN - CMP Unified Classification of Stresses, Version 1.1.</w:t>
      </w:r>
    </w:p>
    <w:p w14:paraId="00C2C4E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IUCN. (2022). Table 1a: Number of species evaluated in relation to the overall number of described species, and numbers of threatened species by major groups of organisms.</w:t>
      </w:r>
    </w:p>
    <w:p w14:paraId="4B07DEA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IUCN. (2023a). </w:t>
      </w:r>
      <w:r w:rsidRPr="005B645D">
        <w:rPr>
          <w:rFonts w:ascii="Calibri" w:hAnsi="Calibri" w:cs="Calibri"/>
          <w:i/>
          <w:iCs/>
          <w:lang w:val="en-US"/>
        </w:rPr>
        <w:t>Table 3: Number of species in each IUCN Red List Category by kingdom and class.</w:t>
      </w:r>
      <w:r w:rsidRPr="005B645D">
        <w:rPr>
          <w:rFonts w:ascii="Calibri" w:hAnsi="Calibri" w:cs="Calibri"/>
          <w:lang w:val="en-US"/>
        </w:rPr>
        <w:t xml:space="preserve"> </w:t>
      </w:r>
      <w:r w:rsidRPr="005B645D">
        <w:rPr>
          <w:rFonts w:ascii="Calibri" w:hAnsi="Calibri" w:cs="Calibri"/>
          <w:i/>
          <w:iCs/>
          <w:lang w:val="en-US"/>
        </w:rPr>
        <w:t>IUCN Red List of Threatened Species</w:t>
      </w:r>
      <w:r w:rsidRPr="005B645D">
        <w:rPr>
          <w:rFonts w:ascii="Calibri" w:hAnsi="Calibri" w:cs="Calibri"/>
          <w:lang w:val="en-US"/>
        </w:rPr>
        <w:t>. Available at: https://www.iucnredlist.org/en. Last accessed 14 March 2023.</w:t>
      </w:r>
    </w:p>
    <w:p w14:paraId="07F6851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IUCN. (2023b). </w:t>
      </w:r>
      <w:r w:rsidRPr="005B645D">
        <w:rPr>
          <w:rFonts w:ascii="Calibri" w:hAnsi="Calibri" w:cs="Calibri"/>
          <w:i/>
          <w:iCs/>
          <w:lang w:val="en-US"/>
        </w:rPr>
        <w:t>The IUCN Red List of Threatened Species</w:t>
      </w:r>
      <w:r w:rsidRPr="005B645D">
        <w:rPr>
          <w:rFonts w:ascii="Calibri" w:hAnsi="Calibri" w:cs="Calibri"/>
          <w:lang w:val="en-US"/>
        </w:rPr>
        <w:t xml:space="preserve">. </w:t>
      </w:r>
      <w:r w:rsidRPr="005B645D">
        <w:rPr>
          <w:rFonts w:ascii="Calibri" w:hAnsi="Calibri" w:cs="Calibri"/>
          <w:i/>
          <w:iCs/>
          <w:lang w:val="en-US"/>
        </w:rPr>
        <w:t>IUCN Red List of Threatened Species</w:t>
      </w:r>
      <w:r w:rsidRPr="005B645D">
        <w:rPr>
          <w:rFonts w:ascii="Calibri" w:hAnsi="Calibri" w:cs="Calibri"/>
          <w:lang w:val="en-US"/>
        </w:rPr>
        <w:t>. Available at: https://www.iucnredlist.org/en. Last accessed 20 April 2023.</w:t>
      </w:r>
    </w:p>
    <w:p w14:paraId="175D8EE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IUCN. (2023c). </w:t>
      </w:r>
      <w:r w:rsidRPr="005B645D">
        <w:rPr>
          <w:rFonts w:ascii="Calibri" w:hAnsi="Calibri" w:cs="Calibri"/>
          <w:i/>
          <w:iCs/>
          <w:lang w:val="en-US"/>
        </w:rPr>
        <w:t>Threats Classification Scheme</w:t>
      </w:r>
      <w:r w:rsidRPr="005B645D">
        <w:rPr>
          <w:rFonts w:ascii="Calibri" w:hAnsi="Calibri" w:cs="Calibri"/>
          <w:lang w:val="en-US"/>
        </w:rPr>
        <w:t xml:space="preserve">. </w:t>
      </w:r>
      <w:r w:rsidRPr="005B645D">
        <w:rPr>
          <w:rFonts w:ascii="Calibri" w:hAnsi="Calibri" w:cs="Calibri"/>
          <w:i/>
          <w:iCs/>
          <w:lang w:val="en-US"/>
        </w:rPr>
        <w:t>IUCN Red List of Threatened Species</w:t>
      </w:r>
      <w:r w:rsidRPr="005B645D">
        <w:rPr>
          <w:rFonts w:ascii="Calibri" w:hAnsi="Calibri" w:cs="Calibri"/>
          <w:lang w:val="en-US"/>
        </w:rPr>
        <w:t>. Available at: https://www.iucnredlist.org/en. Last accessed 31 May 2023.</w:t>
      </w:r>
    </w:p>
    <w:p w14:paraId="7B4077A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Jackson, L.E., Pascual, U. &amp; Hodgkin, T. (2007). Utilizing and conserving agrobiodiversity in agricultural landscapes. </w:t>
      </w:r>
      <w:r w:rsidRPr="005B645D">
        <w:rPr>
          <w:rFonts w:ascii="Calibri" w:hAnsi="Calibri" w:cs="Calibri"/>
          <w:i/>
          <w:iCs/>
          <w:lang w:val="en-US"/>
        </w:rPr>
        <w:t>Agriculture, Ecosystems &amp; Environment</w:t>
      </w:r>
      <w:r w:rsidRPr="005B645D">
        <w:rPr>
          <w:rFonts w:ascii="Calibri" w:hAnsi="Calibri" w:cs="Calibri"/>
          <w:lang w:val="en-US"/>
        </w:rPr>
        <w:t>, 121, 196–210.</w:t>
      </w:r>
    </w:p>
    <w:p w14:paraId="733A4668" w14:textId="77777777" w:rsidR="00CD4074" w:rsidRPr="0067049C" w:rsidRDefault="00CD4074" w:rsidP="00CD4074">
      <w:pPr>
        <w:pStyle w:val="Bibliography"/>
        <w:rPr>
          <w:rFonts w:ascii="Calibri" w:hAnsi="Calibri" w:cs="Calibri"/>
          <w:lang w:val="fr-FR"/>
        </w:rPr>
      </w:pPr>
      <w:r w:rsidRPr="005B645D">
        <w:rPr>
          <w:rFonts w:ascii="Calibri" w:hAnsi="Calibri" w:cs="Calibri"/>
          <w:lang w:val="en-US"/>
        </w:rPr>
        <w:t xml:space="preserve">Jactel, H., Koricheva, J. &amp; Castagneyrol, B. (2019). Responses of forest insect pests to climate change: not so simple. </w:t>
      </w:r>
      <w:r w:rsidRPr="0067049C">
        <w:rPr>
          <w:rFonts w:ascii="Calibri" w:hAnsi="Calibri" w:cs="Calibri"/>
          <w:i/>
          <w:iCs/>
          <w:lang w:val="fr-FR"/>
        </w:rPr>
        <w:t>Current Opinion in Insect Science</w:t>
      </w:r>
      <w:r w:rsidRPr="0067049C">
        <w:rPr>
          <w:rFonts w:ascii="Calibri" w:hAnsi="Calibri" w:cs="Calibri"/>
          <w:lang w:val="fr-FR"/>
        </w:rPr>
        <w:t>, 35.</w:t>
      </w:r>
    </w:p>
    <w:p w14:paraId="1DAC0BC7" w14:textId="77777777" w:rsidR="00CD4074" w:rsidRPr="005B645D" w:rsidRDefault="00CD4074" w:rsidP="00CD4074">
      <w:pPr>
        <w:pStyle w:val="Bibliography"/>
        <w:rPr>
          <w:rFonts w:ascii="Calibri" w:hAnsi="Calibri" w:cs="Calibri"/>
          <w:lang w:val="en-US"/>
        </w:rPr>
      </w:pPr>
      <w:r w:rsidRPr="0067049C">
        <w:rPr>
          <w:rFonts w:ascii="Calibri" w:hAnsi="Calibri" w:cs="Calibri"/>
          <w:lang w:val="fr-FR"/>
        </w:rPr>
        <w:t xml:space="preserve">Jactel, H., Petit, J., Desprez-Loustau, M.-L., Delzon, S., Piou, D., Battisti, A., </w:t>
      </w:r>
      <w:r w:rsidRPr="0067049C">
        <w:rPr>
          <w:rFonts w:ascii="Calibri" w:hAnsi="Calibri" w:cs="Calibri"/>
          <w:i/>
          <w:iCs/>
          <w:lang w:val="fr-FR"/>
        </w:rPr>
        <w:t>et al.</w:t>
      </w:r>
      <w:r w:rsidRPr="0067049C">
        <w:rPr>
          <w:rFonts w:ascii="Calibri" w:hAnsi="Calibri" w:cs="Calibri"/>
          <w:lang w:val="fr-FR"/>
        </w:rPr>
        <w:t xml:space="preserve"> </w:t>
      </w:r>
      <w:r w:rsidRPr="005B645D">
        <w:rPr>
          <w:rFonts w:ascii="Calibri" w:hAnsi="Calibri" w:cs="Calibri"/>
          <w:lang w:val="en-US"/>
        </w:rPr>
        <w:t xml:space="preserve">(2012). Drought effects on damage by forest insects and pathogens: a meta-analysis. </w:t>
      </w:r>
      <w:r w:rsidRPr="005B645D">
        <w:rPr>
          <w:rFonts w:ascii="Calibri" w:hAnsi="Calibri" w:cs="Calibri"/>
          <w:i/>
          <w:iCs/>
          <w:lang w:val="en-US"/>
        </w:rPr>
        <w:t>Global Change Biology</w:t>
      </w:r>
      <w:r w:rsidRPr="005B645D">
        <w:rPr>
          <w:rFonts w:ascii="Calibri" w:hAnsi="Calibri" w:cs="Calibri"/>
          <w:lang w:val="en-US"/>
        </w:rPr>
        <w:t>, 18, 267–276.</w:t>
      </w:r>
    </w:p>
    <w:p w14:paraId="6C4C9ED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Jahn, A., Levey, D., Cueto, V., Pinto-Ledezma, J., Tuero, D., Fox, J., </w:t>
      </w:r>
      <w:r w:rsidRPr="005B645D">
        <w:rPr>
          <w:rFonts w:ascii="Calibri" w:hAnsi="Calibri" w:cs="Calibri"/>
          <w:i/>
          <w:iCs/>
          <w:lang w:val="en-US"/>
        </w:rPr>
        <w:t>et al.</w:t>
      </w:r>
      <w:r w:rsidRPr="005B645D">
        <w:rPr>
          <w:rFonts w:ascii="Calibri" w:hAnsi="Calibri" w:cs="Calibri"/>
          <w:lang w:val="en-US"/>
        </w:rPr>
        <w:t xml:space="preserve"> (2013). Long-Distance Bird Migration within South America Revealed by Light-Level Geolocators. </w:t>
      </w:r>
      <w:r w:rsidRPr="005B645D">
        <w:rPr>
          <w:rFonts w:ascii="Calibri" w:hAnsi="Calibri" w:cs="Calibri"/>
          <w:i/>
          <w:iCs/>
          <w:lang w:val="en-US"/>
        </w:rPr>
        <w:t>The Auk</w:t>
      </w:r>
      <w:r w:rsidRPr="005B645D">
        <w:rPr>
          <w:rFonts w:ascii="Calibri" w:hAnsi="Calibri" w:cs="Calibri"/>
          <w:lang w:val="en-US"/>
        </w:rPr>
        <w:t>, 130, 223–229.</w:t>
      </w:r>
    </w:p>
    <w:p w14:paraId="52769E3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Jahn, A.E., Cueto, V.R., Fontana, C.S., Guaraldo, A.C., Levey, D.J., Marra, P.P., </w:t>
      </w:r>
      <w:r w:rsidRPr="005B645D">
        <w:rPr>
          <w:rFonts w:ascii="Calibri" w:hAnsi="Calibri" w:cs="Calibri"/>
          <w:i/>
          <w:iCs/>
          <w:lang w:val="en-US"/>
        </w:rPr>
        <w:t>et al.</w:t>
      </w:r>
      <w:r w:rsidRPr="005B645D">
        <w:rPr>
          <w:rFonts w:ascii="Calibri" w:hAnsi="Calibri" w:cs="Calibri"/>
          <w:lang w:val="en-US"/>
        </w:rPr>
        <w:t xml:space="preserve"> (2020). Bird migration within the Neotropics. </w:t>
      </w:r>
      <w:r w:rsidRPr="005B645D">
        <w:rPr>
          <w:rFonts w:ascii="Calibri" w:hAnsi="Calibri" w:cs="Calibri"/>
          <w:i/>
          <w:iCs/>
          <w:lang w:val="en-US"/>
        </w:rPr>
        <w:t>The Auk</w:t>
      </w:r>
      <w:r w:rsidRPr="005B645D">
        <w:rPr>
          <w:rFonts w:ascii="Calibri" w:hAnsi="Calibri" w:cs="Calibri"/>
          <w:lang w:val="en-US"/>
        </w:rPr>
        <w:t>, 137, ukaa033.</w:t>
      </w:r>
    </w:p>
    <w:p w14:paraId="2BA12EA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Jahn, A.E., Levey, D.J., Hostetler, J.A. &amp; Mamani, A.M. (2010). Determinants of partial bird migration in the Amazon Basin. </w:t>
      </w:r>
      <w:r w:rsidRPr="005B645D">
        <w:rPr>
          <w:rFonts w:ascii="Calibri" w:hAnsi="Calibri" w:cs="Calibri"/>
          <w:i/>
          <w:iCs/>
          <w:lang w:val="en-US"/>
        </w:rPr>
        <w:t>Journal of Animal Ecology</w:t>
      </w:r>
      <w:r w:rsidRPr="005B645D">
        <w:rPr>
          <w:rFonts w:ascii="Calibri" w:hAnsi="Calibri" w:cs="Calibri"/>
          <w:lang w:val="en-US"/>
        </w:rPr>
        <w:t>, 79, 983–992.</w:t>
      </w:r>
    </w:p>
    <w:p w14:paraId="618781C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Jetz, W., Wilcove, D.S. &amp; Dobson, A.P. (2007). Projected Impacts of Climate and Land-Use Change on the Global Diversity of Birds. </w:t>
      </w:r>
      <w:r w:rsidRPr="005B645D">
        <w:rPr>
          <w:rFonts w:ascii="Calibri" w:hAnsi="Calibri" w:cs="Calibri"/>
          <w:i/>
          <w:iCs/>
          <w:lang w:val="en-US"/>
        </w:rPr>
        <w:t>PLOS Biology</w:t>
      </w:r>
      <w:r w:rsidRPr="005B645D">
        <w:rPr>
          <w:rFonts w:ascii="Calibri" w:hAnsi="Calibri" w:cs="Calibri"/>
          <w:lang w:val="en-US"/>
        </w:rPr>
        <w:t>, 5, e157.</w:t>
      </w:r>
    </w:p>
    <w:p w14:paraId="26898EB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Johnson, M.D. &amp; Sherry, T.W. (2001). Effects of food availability on the distribution of migratory warblers among habitats in Jamaica. </w:t>
      </w:r>
      <w:r w:rsidRPr="005B645D">
        <w:rPr>
          <w:rFonts w:ascii="Calibri" w:hAnsi="Calibri" w:cs="Calibri"/>
          <w:i/>
          <w:iCs/>
          <w:lang w:val="en-US"/>
        </w:rPr>
        <w:t>Journal of Animal Ecology</w:t>
      </w:r>
      <w:r w:rsidRPr="005B645D">
        <w:rPr>
          <w:rFonts w:ascii="Calibri" w:hAnsi="Calibri" w:cs="Calibri"/>
          <w:lang w:val="en-US"/>
        </w:rPr>
        <w:t>, 546–560.</w:t>
      </w:r>
    </w:p>
    <w:p w14:paraId="06351F3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Jones, G., Jacobs, D., Kunz, T., Willig, M. &amp; Racey, P. (2009). Carpe noctem: the importance of bats as bioindicators. </w:t>
      </w:r>
      <w:r w:rsidRPr="005B645D">
        <w:rPr>
          <w:rFonts w:ascii="Calibri" w:hAnsi="Calibri" w:cs="Calibri"/>
          <w:i/>
          <w:iCs/>
          <w:lang w:val="en-US"/>
        </w:rPr>
        <w:t>Endang. Species. Res.</w:t>
      </w:r>
      <w:r w:rsidRPr="005B645D">
        <w:rPr>
          <w:rFonts w:ascii="Calibri" w:hAnsi="Calibri" w:cs="Calibri"/>
          <w:lang w:val="en-US"/>
        </w:rPr>
        <w:t>, 8, 93–115.</w:t>
      </w:r>
    </w:p>
    <w:p w14:paraId="3EFBF3F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Jones, T. &amp; Cresswell, W. (2010). The phenology mismatch hypothesis: are declines of migrant birds linked to uneven global climate change? </w:t>
      </w:r>
      <w:r w:rsidRPr="005B645D">
        <w:rPr>
          <w:rFonts w:ascii="Calibri" w:hAnsi="Calibri" w:cs="Calibri"/>
          <w:i/>
          <w:iCs/>
          <w:lang w:val="en-US"/>
        </w:rPr>
        <w:t>Journal of Animal Ecology</w:t>
      </w:r>
      <w:r w:rsidRPr="005B645D">
        <w:rPr>
          <w:rFonts w:ascii="Calibri" w:hAnsi="Calibri" w:cs="Calibri"/>
          <w:lang w:val="en-US"/>
        </w:rPr>
        <w:t>, 79, 98–108.</w:t>
      </w:r>
    </w:p>
    <w:p w14:paraId="62CB739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Kamp, J., Oppel, S., Ananin, A.A., Durnev, Y.A., Gashev, S.N., Hölzel, N., </w:t>
      </w:r>
      <w:r w:rsidRPr="005B645D">
        <w:rPr>
          <w:rFonts w:ascii="Calibri" w:hAnsi="Calibri" w:cs="Calibri"/>
          <w:i/>
          <w:iCs/>
          <w:lang w:val="en-US"/>
        </w:rPr>
        <w:t>et al.</w:t>
      </w:r>
      <w:r w:rsidRPr="005B645D">
        <w:rPr>
          <w:rFonts w:ascii="Calibri" w:hAnsi="Calibri" w:cs="Calibri"/>
          <w:lang w:val="en-US"/>
        </w:rPr>
        <w:t xml:space="preserve"> (2015). Global population collapse in a superabundant migratory bird and illegal trapping in China. </w:t>
      </w:r>
      <w:r w:rsidRPr="005B645D">
        <w:rPr>
          <w:rFonts w:ascii="Calibri" w:hAnsi="Calibri" w:cs="Calibri"/>
          <w:i/>
          <w:iCs/>
          <w:lang w:val="en-US"/>
        </w:rPr>
        <w:t>Conservation Biology</w:t>
      </w:r>
      <w:r w:rsidRPr="005B645D">
        <w:rPr>
          <w:rFonts w:ascii="Calibri" w:hAnsi="Calibri" w:cs="Calibri"/>
          <w:lang w:val="en-US"/>
        </w:rPr>
        <w:t>, 29, 1684–1694.</w:t>
      </w:r>
    </w:p>
    <w:p w14:paraId="321F5E4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Kehoe, R., Frago, E. &amp; Sanders, D. (2021). Cascading extinctions as a hidden driver of insect decline. </w:t>
      </w:r>
      <w:r w:rsidRPr="005B645D">
        <w:rPr>
          <w:rFonts w:ascii="Calibri" w:hAnsi="Calibri" w:cs="Calibri"/>
          <w:i/>
          <w:iCs/>
          <w:lang w:val="en-US"/>
        </w:rPr>
        <w:t>Ecological Entomology</w:t>
      </w:r>
      <w:r w:rsidRPr="005B645D">
        <w:rPr>
          <w:rFonts w:ascii="Calibri" w:hAnsi="Calibri" w:cs="Calibri"/>
          <w:lang w:val="en-US"/>
        </w:rPr>
        <w:t>, 46, 743–756.</w:t>
      </w:r>
    </w:p>
    <w:p w14:paraId="7870702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Kelly, J.F., DeLay, L.S. &amp; Finch, D.M. (2002). Density-Dependent Mass Gain by Wilson’s Warblers During Stopover. </w:t>
      </w:r>
      <w:r w:rsidRPr="005B645D">
        <w:rPr>
          <w:rFonts w:ascii="Calibri" w:hAnsi="Calibri" w:cs="Calibri"/>
          <w:i/>
          <w:iCs/>
          <w:lang w:val="en-US"/>
        </w:rPr>
        <w:t>The Auk</w:t>
      </w:r>
      <w:r w:rsidRPr="005B645D">
        <w:rPr>
          <w:rFonts w:ascii="Calibri" w:hAnsi="Calibri" w:cs="Calibri"/>
          <w:lang w:val="en-US"/>
        </w:rPr>
        <w:t>, 119, 210–213.</w:t>
      </w:r>
    </w:p>
    <w:p w14:paraId="0C8B886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Kingsolver, J.G., Arthur Woods, H., Buckley, L.B., Potter, K.A., MacLean, H.J. &amp; Higgins, J.K. (2011). Complex Life Cycles and the Responses of Insects to Climate Change. </w:t>
      </w:r>
      <w:r w:rsidRPr="005B645D">
        <w:rPr>
          <w:rFonts w:ascii="Calibri" w:hAnsi="Calibri" w:cs="Calibri"/>
          <w:i/>
          <w:iCs/>
          <w:lang w:val="en-US"/>
        </w:rPr>
        <w:t>Integrative and Comparative Biology</w:t>
      </w:r>
      <w:r w:rsidRPr="005B645D">
        <w:rPr>
          <w:rFonts w:ascii="Calibri" w:hAnsi="Calibri" w:cs="Calibri"/>
          <w:lang w:val="en-US"/>
        </w:rPr>
        <w:t>, 51, 719–732.</w:t>
      </w:r>
    </w:p>
    <w:p w14:paraId="5FFB764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Kingston, T. (2010). Research priorities for bat conservation in Southeast Asia: a consensus approach. </w:t>
      </w:r>
      <w:r w:rsidRPr="005B645D">
        <w:rPr>
          <w:rFonts w:ascii="Calibri" w:hAnsi="Calibri" w:cs="Calibri"/>
          <w:i/>
          <w:iCs/>
          <w:lang w:val="en-US"/>
        </w:rPr>
        <w:t>Biodivers Conserv</w:t>
      </w:r>
      <w:r w:rsidRPr="005B645D">
        <w:rPr>
          <w:rFonts w:ascii="Calibri" w:hAnsi="Calibri" w:cs="Calibri"/>
          <w:lang w:val="en-US"/>
        </w:rPr>
        <w:t>, 19, 471–484.</w:t>
      </w:r>
    </w:p>
    <w:p w14:paraId="4CF4A25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Kirby, J.S., Stattersfield, A.J., Butchart, S.H.M., Evans, M.I., Grimmett, R.F.A., Jones, V.R., </w:t>
      </w:r>
      <w:r w:rsidRPr="005B645D">
        <w:rPr>
          <w:rFonts w:ascii="Calibri" w:hAnsi="Calibri" w:cs="Calibri"/>
          <w:i/>
          <w:iCs/>
          <w:lang w:val="en-US"/>
        </w:rPr>
        <w:t>et al.</w:t>
      </w:r>
      <w:r w:rsidRPr="005B645D">
        <w:rPr>
          <w:rFonts w:ascii="Calibri" w:hAnsi="Calibri" w:cs="Calibri"/>
          <w:lang w:val="en-US"/>
        </w:rPr>
        <w:t xml:space="preserve"> (2008). Key conservation issues for migratory land- and waterbird species on the world’s major flyways. </w:t>
      </w:r>
      <w:r w:rsidRPr="005B645D">
        <w:rPr>
          <w:rFonts w:ascii="Calibri" w:hAnsi="Calibri" w:cs="Calibri"/>
          <w:i/>
          <w:iCs/>
          <w:lang w:val="en-US"/>
        </w:rPr>
        <w:t>Bird Conservation International</w:t>
      </w:r>
      <w:r w:rsidRPr="005B645D">
        <w:rPr>
          <w:rFonts w:ascii="Calibri" w:hAnsi="Calibri" w:cs="Calibri"/>
          <w:lang w:val="en-US"/>
        </w:rPr>
        <w:t>, 18, S49–S73.</w:t>
      </w:r>
    </w:p>
    <w:p w14:paraId="6004875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Klein, A., Vaissière, B., Cane, J., Steffan-Dewenter, I., Cunningham, S., Kremen, C., </w:t>
      </w:r>
      <w:r w:rsidRPr="005B645D">
        <w:rPr>
          <w:rFonts w:ascii="Calibri" w:hAnsi="Calibri" w:cs="Calibri"/>
          <w:i/>
          <w:iCs/>
          <w:lang w:val="en-US"/>
        </w:rPr>
        <w:t>et al.</w:t>
      </w:r>
      <w:r w:rsidRPr="005B645D">
        <w:rPr>
          <w:rFonts w:ascii="Calibri" w:hAnsi="Calibri" w:cs="Calibri"/>
          <w:lang w:val="en-US"/>
        </w:rPr>
        <w:t xml:space="preserve"> (2007). Importance of pollinators in changing landscapes for </w:t>
      </w:r>
      <w:r w:rsidRPr="005B645D">
        <w:rPr>
          <w:rFonts w:ascii="Calibri" w:hAnsi="Calibri" w:cs="Calibri"/>
          <w:lang w:val="en-US"/>
        </w:rPr>
        <w:t xml:space="preserve">world crops. </w:t>
      </w:r>
      <w:r w:rsidRPr="005B645D">
        <w:rPr>
          <w:rFonts w:ascii="Calibri" w:hAnsi="Calibri" w:cs="Calibri"/>
          <w:i/>
          <w:iCs/>
          <w:lang w:val="en-US"/>
        </w:rPr>
        <w:t>Proceedings. Biological sciences / The Royal Society</w:t>
      </w:r>
      <w:r w:rsidRPr="005B645D">
        <w:rPr>
          <w:rFonts w:ascii="Calibri" w:hAnsi="Calibri" w:cs="Calibri"/>
          <w:lang w:val="en-US"/>
        </w:rPr>
        <w:t>, 274, 303–13.</w:t>
      </w:r>
    </w:p>
    <w:p w14:paraId="28C92D7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Klein, A.-M., Steffan-Dewenter, I. &amp; Tscharntke, T. (2003). Fruit set of highland coffee increases with the diversity of pollinating bees. </w:t>
      </w:r>
      <w:r w:rsidRPr="005B645D">
        <w:rPr>
          <w:rFonts w:ascii="Calibri" w:hAnsi="Calibri" w:cs="Calibri"/>
          <w:i/>
          <w:iCs/>
          <w:lang w:val="en-US"/>
        </w:rPr>
        <w:t>Proc Biol Sci</w:t>
      </w:r>
      <w:r w:rsidRPr="005B645D">
        <w:rPr>
          <w:rFonts w:ascii="Calibri" w:hAnsi="Calibri" w:cs="Calibri"/>
          <w:lang w:val="en-US"/>
        </w:rPr>
        <w:t>, 270, 955–961.</w:t>
      </w:r>
    </w:p>
    <w:p w14:paraId="48E1D05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Klink, R. van, Bowler, D.E., Chase, J.M., Comay, O., Driessen, M.M., Ernest, S.K.M., </w:t>
      </w:r>
      <w:r w:rsidRPr="005B645D">
        <w:rPr>
          <w:rFonts w:ascii="Calibri" w:hAnsi="Calibri" w:cs="Calibri"/>
          <w:i/>
          <w:iCs/>
          <w:lang w:val="en-US"/>
        </w:rPr>
        <w:t>et al.</w:t>
      </w:r>
      <w:r w:rsidRPr="005B645D">
        <w:rPr>
          <w:rFonts w:ascii="Calibri" w:hAnsi="Calibri" w:cs="Calibri"/>
          <w:lang w:val="en-US"/>
        </w:rPr>
        <w:t xml:space="preserve"> (2020a). A global database of long-term changes in insect assemblages.</w:t>
      </w:r>
    </w:p>
    <w:p w14:paraId="1A01CC6F"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Klink, R. van, Bowler, D.E., Gongalsky, K.B., Swengel, A.B., Gentile, A. &amp; Chase, J.M. (2020b). Meta-analysis reveals declines in terrestrial but increases in freshwater insect abundances. </w:t>
      </w:r>
      <w:r w:rsidRPr="00F512C0">
        <w:rPr>
          <w:rFonts w:ascii="Calibri" w:hAnsi="Calibri" w:cs="Calibri"/>
          <w:i/>
          <w:iCs/>
          <w:lang w:val="en-US"/>
        </w:rPr>
        <w:t>Science</w:t>
      </w:r>
      <w:r w:rsidRPr="00F512C0">
        <w:rPr>
          <w:rFonts w:ascii="Calibri" w:hAnsi="Calibri" w:cs="Calibri"/>
          <w:lang w:val="en-US"/>
        </w:rPr>
        <w:t>, 368, 417–420.</w:t>
      </w:r>
    </w:p>
    <w:p w14:paraId="520C6E5A"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van Klink, R., van der Plas, F., van Noordwijk, C.G.E. (Toos), WallisDeVries, M.F. &amp; Olff, H. (2015). </w:t>
      </w:r>
      <w:r w:rsidRPr="005B645D">
        <w:rPr>
          <w:rFonts w:ascii="Calibri" w:hAnsi="Calibri" w:cs="Calibri"/>
          <w:lang w:val="en-US"/>
        </w:rPr>
        <w:t xml:space="preserve">Effects of large herbivores on grassland arthropod diversity. </w:t>
      </w:r>
      <w:r w:rsidRPr="005B645D">
        <w:rPr>
          <w:rFonts w:ascii="Calibri" w:hAnsi="Calibri" w:cs="Calibri"/>
          <w:i/>
          <w:iCs/>
          <w:lang w:val="en-US"/>
        </w:rPr>
        <w:t>Biological Reviews</w:t>
      </w:r>
      <w:r w:rsidRPr="005B645D">
        <w:rPr>
          <w:rFonts w:ascii="Calibri" w:hAnsi="Calibri" w:cs="Calibri"/>
          <w:lang w:val="en-US"/>
        </w:rPr>
        <w:t>, 90, 347–366.</w:t>
      </w:r>
    </w:p>
    <w:p w14:paraId="41F25D1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Knight, E.C., Harrison, A.-L., Scarpignato, A.L., Van Wilgenburg, S.L., Bayne, E.M., Ng, J.W., </w:t>
      </w:r>
      <w:r w:rsidRPr="005B645D">
        <w:rPr>
          <w:rFonts w:ascii="Calibri" w:hAnsi="Calibri" w:cs="Calibri"/>
          <w:i/>
          <w:iCs/>
          <w:lang w:val="en-US"/>
        </w:rPr>
        <w:t>et al.</w:t>
      </w:r>
      <w:r w:rsidRPr="005B645D">
        <w:rPr>
          <w:rFonts w:ascii="Calibri" w:hAnsi="Calibri" w:cs="Calibri"/>
          <w:lang w:val="en-US"/>
        </w:rPr>
        <w:t xml:space="preserve"> (2021). Comprehensive estimation of spatial and temporal migratory connectivity across the annual cycle to direct conservation efforts. </w:t>
      </w:r>
      <w:r w:rsidRPr="005B645D">
        <w:rPr>
          <w:rFonts w:ascii="Calibri" w:hAnsi="Calibri" w:cs="Calibri"/>
          <w:i/>
          <w:iCs/>
          <w:lang w:val="en-US"/>
        </w:rPr>
        <w:t>Ecography</w:t>
      </w:r>
      <w:r w:rsidRPr="005B645D">
        <w:rPr>
          <w:rFonts w:ascii="Calibri" w:hAnsi="Calibri" w:cs="Calibri"/>
          <w:lang w:val="en-US"/>
        </w:rPr>
        <w:t>, 44, 665–679.</w:t>
      </w:r>
    </w:p>
    <w:p w14:paraId="09EA38D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Kotze, J., Venn, S., Niemelä, J. &amp; Spence, J. (2011). Effects of Urbanization on the Ecology and Evolution of Arthropods. In: </w:t>
      </w:r>
      <w:r w:rsidRPr="005B645D">
        <w:rPr>
          <w:rFonts w:ascii="Calibri" w:hAnsi="Calibri" w:cs="Calibri"/>
          <w:i/>
          <w:iCs/>
          <w:lang w:val="en-US"/>
        </w:rPr>
        <w:t>Urban Ecology</w:t>
      </w:r>
      <w:r w:rsidRPr="005B645D">
        <w:rPr>
          <w:rFonts w:ascii="Calibri" w:hAnsi="Calibri" w:cs="Calibri"/>
          <w:lang w:val="en-US"/>
        </w:rPr>
        <w:t xml:space="preserve"> (eds. Breuste, J.H., Elmqvist, T., Guntenspergen, G., James, P. &amp; McIntyre, N.E.). Oxford University Press, pp. 159–166.</w:t>
      </w:r>
    </w:p>
    <w:p w14:paraId="7994334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Krauel, J.J. &amp; McCracken, G.F. (2013). Recent Advances in Bat Migration Research. In: </w:t>
      </w:r>
      <w:r w:rsidRPr="005B645D">
        <w:rPr>
          <w:rFonts w:ascii="Calibri" w:hAnsi="Calibri" w:cs="Calibri"/>
          <w:i/>
          <w:iCs/>
          <w:lang w:val="en-US"/>
        </w:rPr>
        <w:t>Bat Evolution, Ecology, and Conservation</w:t>
      </w:r>
      <w:r w:rsidRPr="005B645D">
        <w:rPr>
          <w:rFonts w:ascii="Calibri" w:hAnsi="Calibri" w:cs="Calibri"/>
          <w:lang w:val="en-US"/>
        </w:rPr>
        <w:t xml:space="preserve"> (eds. Adams, R.A. &amp; Pedersen, S.C.). Springer, New York, NY, pp. 293–313.</w:t>
      </w:r>
    </w:p>
    <w:p w14:paraId="457FFF1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Kremen, C., Williams, N.M. &amp; Thorp, R.W. (2002). Crop pollination from native bees at risk from agricultural intensification. </w:t>
      </w:r>
      <w:r w:rsidRPr="005B645D">
        <w:rPr>
          <w:rFonts w:ascii="Calibri" w:hAnsi="Calibri" w:cs="Calibri"/>
          <w:i/>
          <w:iCs/>
          <w:lang w:val="en-US"/>
        </w:rPr>
        <w:t>Proceedings of the National Academy of Sciences</w:t>
      </w:r>
      <w:r w:rsidRPr="005B645D">
        <w:rPr>
          <w:rFonts w:ascii="Calibri" w:hAnsi="Calibri" w:cs="Calibri"/>
          <w:lang w:val="en-US"/>
        </w:rPr>
        <w:t>, 99, 16812–16816.</w:t>
      </w:r>
    </w:p>
    <w:p w14:paraId="5A69D62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Kunz, T.H., Braun De Torrez, E., Bauer, D., Lobova, T. &amp; Fleming, T.H. (2011). Ecosystem services provided by bats: Ecosystem services provided by bats. </w:t>
      </w:r>
      <w:r w:rsidRPr="005B645D">
        <w:rPr>
          <w:rFonts w:ascii="Calibri" w:hAnsi="Calibri" w:cs="Calibri"/>
          <w:i/>
          <w:iCs/>
          <w:lang w:val="en-US"/>
        </w:rPr>
        <w:t>Annals of the New York Academy of Sciences</w:t>
      </w:r>
      <w:r w:rsidRPr="005B645D">
        <w:rPr>
          <w:rFonts w:ascii="Calibri" w:hAnsi="Calibri" w:cs="Calibri"/>
          <w:lang w:val="en-US"/>
        </w:rPr>
        <w:t>, 1223, 1–38.</w:t>
      </w:r>
    </w:p>
    <w:p w14:paraId="294A0E08"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Kwon, E., Weiser, E., Lanctot, R., Brown, S., Gates, H., Gilchrist, H., </w:t>
      </w:r>
      <w:r w:rsidRPr="005B645D">
        <w:rPr>
          <w:rFonts w:ascii="Calibri" w:hAnsi="Calibri" w:cs="Calibri"/>
          <w:i/>
          <w:iCs/>
          <w:lang w:val="en-US"/>
        </w:rPr>
        <w:t>et al.</w:t>
      </w:r>
      <w:r w:rsidRPr="005B645D">
        <w:rPr>
          <w:rFonts w:ascii="Calibri" w:hAnsi="Calibri" w:cs="Calibri"/>
          <w:lang w:val="en-US"/>
        </w:rPr>
        <w:t xml:space="preserve"> (2019). Geographic variation in the intensity of warming and phenological mismatch between Arctic shorebirds and invertebrates. </w:t>
      </w:r>
      <w:r w:rsidRPr="00F512C0">
        <w:rPr>
          <w:rFonts w:ascii="Calibri" w:hAnsi="Calibri" w:cs="Calibri"/>
          <w:i/>
          <w:iCs/>
          <w:lang w:val="en-US"/>
        </w:rPr>
        <w:t>Ecological Monographs</w:t>
      </w:r>
      <w:r w:rsidRPr="00F512C0">
        <w:rPr>
          <w:rFonts w:ascii="Calibri" w:hAnsi="Calibri" w:cs="Calibri"/>
          <w:lang w:val="en-US"/>
        </w:rPr>
        <w:t>, 89.</w:t>
      </w:r>
    </w:p>
    <w:p w14:paraId="19091DA7"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Kyba, C.C.M., Kuester, T., Sánchez de Miguel, A., Baugh, K., Jechow, A., Hölker, F., </w:t>
      </w:r>
      <w:r w:rsidRPr="00F512C0">
        <w:rPr>
          <w:rFonts w:ascii="Calibri" w:hAnsi="Calibri" w:cs="Calibri"/>
          <w:i/>
          <w:iCs/>
          <w:lang w:val="en-US"/>
        </w:rPr>
        <w:t>et al.</w:t>
      </w:r>
      <w:r w:rsidRPr="00F512C0">
        <w:rPr>
          <w:rFonts w:ascii="Calibri" w:hAnsi="Calibri" w:cs="Calibri"/>
          <w:lang w:val="en-US"/>
        </w:rPr>
        <w:t xml:space="preserve"> </w:t>
      </w:r>
      <w:r w:rsidRPr="005B645D">
        <w:rPr>
          <w:rFonts w:ascii="Calibri" w:hAnsi="Calibri" w:cs="Calibri"/>
          <w:lang w:val="en-US"/>
        </w:rPr>
        <w:t xml:space="preserve">(2017). Artificially lit surface of Earth at night increasing in radiance and extent. </w:t>
      </w:r>
      <w:r w:rsidRPr="005B645D">
        <w:rPr>
          <w:rFonts w:ascii="Calibri" w:hAnsi="Calibri" w:cs="Calibri"/>
          <w:i/>
          <w:iCs/>
          <w:lang w:val="en-US"/>
        </w:rPr>
        <w:t>Science Advances</w:t>
      </w:r>
      <w:r w:rsidRPr="005B645D">
        <w:rPr>
          <w:rFonts w:ascii="Calibri" w:hAnsi="Calibri" w:cs="Calibri"/>
          <w:lang w:val="en-US"/>
        </w:rPr>
        <w:t>, 3, e1701528.</w:t>
      </w:r>
    </w:p>
    <w:p w14:paraId="0DC353D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La Sorte, F.A., Fink, D., Hochachka, W.M., DeLong, J.P. &amp; Kelling, S. (2014). Spring phenology of ecological productivity contributes to the use of looped migration strategies by birds. </w:t>
      </w:r>
      <w:r w:rsidRPr="005B645D">
        <w:rPr>
          <w:rFonts w:ascii="Calibri" w:hAnsi="Calibri" w:cs="Calibri"/>
          <w:i/>
          <w:iCs/>
          <w:lang w:val="en-US"/>
        </w:rPr>
        <w:t>Proceedings of the Royal Society B: Biological Sciences</w:t>
      </w:r>
      <w:r w:rsidRPr="005B645D">
        <w:rPr>
          <w:rFonts w:ascii="Calibri" w:hAnsi="Calibri" w:cs="Calibri"/>
          <w:lang w:val="en-US"/>
        </w:rPr>
        <w:t>, 281, 20140984.</w:t>
      </w:r>
    </w:p>
    <w:p w14:paraId="1974B74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Lambin, E.F. &amp; Meyfroidt, P. (2011). Global land use change, economic globalization, and the looming land scarcity. </w:t>
      </w:r>
      <w:r w:rsidRPr="005B645D">
        <w:rPr>
          <w:rFonts w:ascii="Calibri" w:hAnsi="Calibri" w:cs="Calibri"/>
          <w:i/>
          <w:iCs/>
          <w:lang w:val="en-US"/>
        </w:rPr>
        <w:t>Proceedings of the National Academy of Sciences</w:t>
      </w:r>
      <w:r w:rsidRPr="005B645D">
        <w:rPr>
          <w:rFonts w:ascii="Calibri" w:hAnsi="Calibri" w:cs="Calibri"/>
          <w:lang w:val="en-US"/>
        </w:rPr>
        <w:t>, 108, 3465–3472.</w:t>
      </w:r>
    </w:p>
    <w:p w14:paraId="2DA7D38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Law, B., Park, K., Park, K. &amp; Lacki, M. (2016). Insectivorous Bats and Silviculture: Balancing Timber Production and Conservation.</w:t>
      </w:r>
    </w:p>
    <w:p w14:paraId="1A6B508B"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Lehmann, P., Ammunét, T., Barton, M., Battisti, A., Eigenbrode, S.D., Jepsen, J.U.,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(2020). Complex responses of global insect pests to climate warming. </w:t>
      </w:r>
      <w:r w:rsidRPr="005B645D">
        <w:rPr>
          <w:rFonts w:ascii="Calibri" w:hAnsi="Calibri" w:cs="Calibri"/>
          <w:i/>
          <w:iCs/>
          <w:lang w:val="en-US"/>
        </w:rPr>
        <w:t>Frontiers in Ecology and the Environment</w:t>
      </w:r>
      <w:r w:rsidRPr="005B645D">
        <w:rPr>
          <w:rFonts w:ascii="Calibri" w:hAnsi="Calibri" w:cs="Calibri"/>
          <w:lang w:val="en-US"/>
        </w:rPr>
        <w:t>, 18, 141–150.</w:t>
      </w:r>
    </w:p>
    <w:p w14:paraId="21FD9E31"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Limburg, K.E. &amp; Waldman, J.R. (2009). </w:t>
      </w:r>
      <w:r w:rsidRPr="005B645D">
        <w:rPr>
          <w:rFonts w:ascii="Calibri" w:hAnsi="Calibri" w:cs="Calibri"/>
          <w:lang w:val="en-US"/>
        </w:rPr>
        <w:t xml:space="preserve">Dramatic Declines in North Atlantic Diadromous Fishes. </w:t>
      </w:r>
      <w:r w:rsidRPr="005B645D">
        <w:rPr>
          <w:rFonts w:ascii="Calibri" w:hAnsi="Calibri" w:cs="Calibri"/>
          <w:i/>
          <w:iCs/>
          <w:lang w:val="en-US"/>
        </w:rPr>
        <w:t>BioScience</w:t>
      </w:r>
      <w:r w:rsidRPr="005B645D">
        <w:rPr>
          <w:rFonts w:ascii="Calibri" w:hAnsi="Calibri" w:cs="Calibri"/>
          <w:lang w:val="en-US"/>
        </w:rPr>
        <w:t>, 59, 955–965.</w:t>
      </w:r>
    </w:p>
    <w:p w14:paraId="19AA926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Lindenmayer, D.B., Lane, P., Westgate, M., Scheele, B.C., Foster, C., Sato, C., </w:t>
      </w:r>
      <w:r w:rsidRPr="005B645D">
        <w:rPr>
          <w:rFonts w:ascii="Calibri" w:hAnsi="Calibri" w:cs="Calibri"/>
          <w:i/>
          <w:iCs/>
          <w:lang w:val="en-US"/>
        </w:rPr>
        <w:t>et al.</w:t>
      </w:r>
      <w:r w:rsidRPr="005B645D">
        <w:rPr>
          <w:rFonts w:ascii="Calibri" w:hAnsi="Calibri" w:cs="Calibri"/>
          <w:lang w:val="en-US"/>
        </w:rPr>
        <w:t xml:space="preserve"> (2018). Tests of predictions associated with temporal changes in Australian bird populations. </w:t>
      </w:r>
      <w:r w:rsidRPr="005B645D">
        <w:rPr>
          <w:rFonts w:ascii="Calibri" w:hAnsi="Calibri" w:cs="Calibri"/>
          <w:i/>
          <w:iCs/>
          <w:lang w:val="en-US"/>
        </w:rPr>
        <w:t>Biological Conservation</w:t>
      </w:r>
      <w:r w:rsidRPr="005B645D">
        <w:rPr>
          <w:rFonts w:ascii="Calibri" w:hAnsi="Calibri" w:cs="Calibri"/>
          <w:lang w:val="en-US"/>
        </w:rPr>
        <w:t>, 222, 212–221.</w:t>
      </w:r>
    </w:p>
    <w:p w14:paraId="3FBF094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Longcore, T., Aldern, H.L., Eggers, J.F., Flores, S., Franco, L., Hirshfield-Yamanishi, E., </w:t>
      </w:r>
      <w:r w:rsidRPr="005B645D">
        <w:rPr>
          <w:rFonts w:ascii="Calibri" w:hAnsi="Calibri" w:cs="Calibri"/>
          <w:i/>
          <w:iCs/>
          <w:lang w:val="en-US"/>
        </w:rPr>
        <w:t>et al.</w:t>
      </w:r>
      <w:r w:rsidRPr="005B645D">
        <w:rPr>
          <w:rFonts w:ascii="Calibri" w:hAnsi="Calibri" w:cs="Calibri"/>
          <w:lang w:val="en-US"/>
        </w:rPr>
        <w:t xml:space="preserve"> (2015). Tuning the white light spectrum of light emitting diode lamps to reduce attraction of nocturnal arthropods. </w:t>
      </w:r>
      <w:r w:rsidRPr="005B645D">
        <w:rPr>
          <w:rFonts w:ascii="Calibri" w:hAnsi="Calibri" w:cs="Calibri"/>
          <w:i/>
          <w:iCs/>
          <w:lang w:val="en-US"/>
        </w:rPr>
        <w:t>Philosophical Transactions of the Royal Society B: Biological Sciences</w:t>
      </w:r>
      <w:r w:rsidRPr="005B645D">
        <w:rPr>
          <w:rFonts w:ascii="Calibri" w:hAnsi="Calibri" w:cs="Calibri"/>
          <w:lang w:val="en-US"/>
        </w:rPr>
        <w:t>, 370, 20140125.</w:t>
      </w:r>
    </w:p>
    <w:p w14:paraId="1ED4BC4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Lopes, L., Fernandes, A., Medeiros, M. &amp; Marini, M. (2016). A classification scheme for avian diet types. </w:t>
      </w:r>
      <w:r w:rsidRPr="005B645D">
        <w:rPr>
          <w:rFonts w:ascii="Calibri" w:hAnsi="Calibri" w:cs="Calibri"/>
          <w:i/>
          <w:iCs/>
          <w:lang w:val="en-US"/>
        </w:rPr>
        <w:t>Journal of Field Ornithology</w:t>
      </w:r>
      <w:r w:rsidRPr="005B645D">
        <w:rPr>
          <w:rFonts w:ascii="Calibri" w:hAnsi="Calibri" w:cs="Calibri"/>
          <w:lang w:val="en-US"/>
        </w:rPr>
        <w:t>, 87.</w:t>
      </w:r>
    </w:p>
    <w:p w14:paraId="6248639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López-Hoffman, L., Chester, C.C., Semmens, D.J., Thogmartin, W.E., Rodríguez-McGoffin, M.S., Merideth, R., </w:t>
      </w:r>
      <w:r w:rsidRPr="005B645D">
        <w:rPr>
          <w:rFonts w:ascii="Calibri" w:hAnsi="Calibri" w:cs="Calibri"/>
          <w:i/>
          <w:iCs/>
          <w:lang w:val="en-US"/>
        </w:rPr>
        <w:t>et al.</w:t>
      </w:r>
      <w:r w:rsidRPr="005B645D">
        <w:rPr>
          <w:rFonts w:ascii="Calibri" w:hAnsi="Calibri" w:cs="Calibri"/>
          <w:lang w:val="en-US"/>
        </w:rPr>
        <w:t xml:space="preserve"> (2017). Ecosystem Services from Transborder Migratory Species: Implications for Conservation Governance. </w:t>
      </w:r>
      <w:r w:rsidRPr="005B645D">
        <w:rPr>
          <w:rFonts w:ascii="Calibri" w:hAnsi="Calibri" w:cs="Calibri"/>
          <w:i/>
          <w:iCs/>
          <w:lang w:val="en-US"/>
        </w:rPr>
        <w:t>Annual Review of Environment and Resources</w:t>
      </w:r>
      <w:r w:rsidRPr="005B645D">
        <w:rPr>
          <w:rFonts w:ascii="Calibri" w:hAnsi="Calibri" w:cs="Calibri"/>
          <w:lang w:val="en-US"/>
        </w:rPr>
        <w:t>, 42, 509–539.</w:t>
      </w:r>
    </w:p>
    <w:p w14:paraId="0E2233C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Losey, J.E. &amp; Vaughan, M. (2006). The Economic Value of Ecological Services Provided by Insects. </w:t>
      </w:r>
      <w:r w:rsidRPr="005B645D">
        <w:rPr>
          <w:rFonts w:ascii="Calibri" w:hAnsi="Calibri" w:cs="Calibri"/>
          <w:i/>
          <w:iCs/>
          <w:lang w:val="en-US"/>
        </w:rPr>
        <w:t>BioScience</w:t>
      </w:r>
      <w:r w:rsidRPr="005B645D">
        <w:rPr>
          <w:rFonts w:ascii="Calibri" w:hAnsi="Calibri" w:cs="Calibri"/>
          <w:lang w:val="en-US"/>
        </w:rPr>
        <w:t>, 56, 311.</w:t>
      </w:r>
    </w:p>
    <w:p w14:paraId="51287C6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Lucas, M. &amp; Baras, E. (2008). </w:t>
      </w:r>
      <w:r w:rsidRPr="005B645D">
        <w:rPr>
          <w:rFonts w:ascii="Calibri" w:hAnsi="Calibri" w:cs="Calibri"/>
          <w:i/>
          <w:iCs/>
          <w:lang w:val="en-US"/>
        </w:rPr>
        <w:t>Migration of Freshwater Fishes</w:t>
      </w:r>
      <w:r w:rsidRPr="005B645D">
        <w:rPr>
          <w:rFonts w:ascii="Calibri" w:hAnsi="Calibri" w:cs="Calibri"/>
          <w:lang w:val="en-US"/>
        </w:rPr>
        <w:t>. John Wiley &amp; Sons.</w:t>
      </w:r>
    </w:p>
    <w:p w14:paraId="19388C74"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Manfrin, A., Singer, G., Larsen, S., Weiß, N., van Grunsven, R.H.A., Weiß, N.-S.,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(2017). Artificial Light at Night Affects Organism Flux across Ecosystem Boundaries and Drives Community Structure in the Recipient Ecosystem. </w:t>
      </w:r>
      <w:r w:rsidRPr="005B645D">
        <w:rPr>
          <w:rFonts w:ascii="Calibri" w:hAnsi="Calibri" w:cs="Calibri"/>
          <w:i/>
          <w:iCs/>
          <w:lang w:val="en-US"/>
        </w:rPr>
        <w:t>Frontiers in Environmental Science</w:t>
      </w:r>
      <w:r w:rsidRPr="005B645D">
        <w:rPr>
          <w:rFonts w:ascii="Calibri" w:hAnsi="Calibri" w:cs="Calibri"/>
          <w:lang w:val="en-US"/>
        </w:rPr>
        <w:t>, 5.</w:t>
      </w:r>
    </w:p>
    <w:p w14:paraId="2970F13E"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Marshall, M.R., Cooper, R.J., DeCecco, J.A., Strazanac, J. &amp; Butler, L. (2002). Effects of Experimentally Reduced Prey Abundance on the Breeding Ecology of the Red-Eyed Vireo. </w:t>
      </w:r>
      <w:r w:rsidRPr="00F512C0">
        <w:rPr>
          <w:rFonts w:ascii="Calibri" w:hAnsi="Calibri" w:cs="Calibri"/>
          <w:i/>
          <w:iCs/>
          <w:lang w:val="en-US"/>
        </w:rPr>
        <w:t>Ecological Applications</w:t>
      </w:r>
      <w:r w:rsidRPr="00F512C0">
        <w:rPr>
          <w:rFonts w:ascii="Calibri" w:hAnsi="Calibri" w:cs="Calibri"/>
          <w:lang w:val="en-US"/>
        </w:rPr>
        <w:t>, 12, 261–280.</w:t>
      </w:r>
    </w:p>
    <w:p w14:paraId="6CE3ACB7"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Mas, M., Flaquer, C., Puig-Montserrat, X., Porres, X., Rebelo, H. &amp; López-Baucells, A. (2022). </w:t>
      </w:r>
      <w:r w:rsidRPr="005B645D">
        <w:rPr>
          <w:rFonts w:ascii="Calibri" w:hAnsi="Calibri" w:cs="Calibri"/>
          <w:lang w:val="en-US"/>
        </w:rPr>
        <w:t xml:space="preserve">Winter bat activity: The role of wetlands as food and drinking reservoirs under climate change. </w:t>
      </w:r>
      <w:r w:rsidRPr="005B645D">
        <w:rPr>
          <w:rFonts w:ascii="Calibri" w:hAnsi="Calibri" w:cs="Calibri"/>
          <w:i/>
          <w:iCs/>
          <w:lang w:val="en-US"/>
        </w:rPr>
        <w:t>Science of The Total Environment</w:t>
      </w:r>
      <w:r w:rsidRPr="005B645D">
        <w:rPr>
          <w:rFonts w:ascii="Calibri" w:hAnsi="Calibri" w:cs="Calibri"/>
          <w:lang w:val="en-US"/>
        </w:rPr>
        <w:t>, 828, 154403.</w:t>
      </w:r>
    </w:p>
    <w:p w14:paraId="7565D67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Mayor, S.J., Guralnick, R.P., Tingley, M.W., Otegui, J., Withey, J.C., Elmendorf, S.C., </w:t>
      </w:r>
      <w:r w:rsidRPr="005B645D">
        <w:rPr>
          <w:rFonts w:ascii="Calibri" w:hAnsi="Calibri" w:cs="Calibri"/>
          <w:i/>
          <w:iCs/>
          <w:lang w:val="en-US"/>
        </w:rPr>
        <w:t>et al.</w:t>
      </w:r>
      <w:r w:rsidRPr="005B645D">
        <w:rPr>
          <w:rFonts w:ascii="Calibri" w:hAnsi="Calibri" w:cs="Calibri"/>
          <w:lang w:val="en-US"/>
        </w:rPr>
        <w:t xml:space="preserve"> (2017). Increasing phenological asynchrony between spring green-up </w:t>
      </w:r>
      <w:r w:rsidRPr="005B645D">
        <w:rPr>
          <w:rFonts w:ascii="Calibri" w:hAnsi="Calibri" w:cs="Calibri"/>
          <w:lang w:val="en-US"/>
        </w:rPr>
        <w:lastRenderedPageBreak/>
        <w:t xml:space="preserve">and arrival of migratory birds. </w:t>
      </w:r>
      <w:r w:rsidRPr="005B645D">
        <w:rPr>
          <w:rFonts w:ascii="Calibri" w:hAnsi="Calibri" w:cs="Calibri"/>
          <w:i/>
          <w:iCs/>
          <w:lang w:val="en-US"/>
        </w:rPr>
        <w:t>Sci Rep</w:t>
      </w:r>
      <w:r w:rsidRPr="005B645D">
        <w:rPr>
          <w:rFonts w:ascii="Calibri" w:hAnsi="Calibri" w:cs="Calibri"/>
          <w:lang w:val="en-US"/>
        </w:rPr>
        <w:t>, 7, 1902.</w:t>
      </w:r>
    </w:p>
    <w:p w14:paraId="5EE1D2A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McGuire, L.P. &amp; Guglielmo, C.G. (2009). What Can Birds Tell Us about the Migration Physiology of Bats? </w:t>
      </w:r>
      <w:r w:rsidRPr="005B645D">
        <w:rPr>
          <w:rFonts w:ascii="Calibri" w:hAnsi="Calibri" w:cs="Calibri"/>
          <w:i/>
          <w:iCs/>
          <w:lang w:val="en-US"/>
        </w:rPr>
        <w:t>Journal of Mammalogy</w:t>
      </w:r>
      <w:r w:rsidRPr="005B645D">
        <w:rPr>
          <w:rFonts w:ascii="Calibri" w:hAnsi="Calibri" w:cs="Calibri"/>
          <w:lang w:val="en-US"/>
        </w:rPr>
        <w:t>, 90, 1290–1297.</w:t>
      </w:r>
    </w:p>
    <w:p w14:paraId="185BEDE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McGuire, L.P., Guglielmo, C.G., Mackenzie, S.A. &amp; Taylor, P.D. (2012). Migratory stopover in the long-distance migrant silver-haired bat, Lasionycteris noctivagans. </w:t>
      </w:r>
      <w:r w:rsidRPr="005B645D">
        <w:rPr>
          <w:rFonts w:ascii="Calibri" w:hAnsi="Calibri" w:cs="Calibri"/>
          <w:i/>
          <w:iCs/>
          <w:lang w:val="en-US"/>
        </w:rPr>
        <w:t>Journal of Animal Ecology</w:t>
      </w:r>
      <w:r w:rsidRPr="005B645D">
        <w:rPr>
          <w:rFonts w:ascii="Calibri" w:hAnsi="Calibri" w:cs="Calibri"/>
          <w:lang w:val="en-US"/>
        </w:rPr>
        <w:t>, 81, 377–385.</w:t>
      </w:r>
    </w:p>
    <w:p w14:paraId="19C33D9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McGuire, L.P., Jonasson, K.A. &amp; Guglielmo, C.G. (2014). Bats on a Budget: Torpor-Assisted Migration Saves Time and Energy. </w:t>
      </w:r>
      <w:r w:rsidRPr="005B645D">
        <w:rPr>
          <w:rFonts w:ascii="Calibri" w:hAnsi="Calibri" w:cs="Calibri"/>
          <w:i/>
          <w:iCs/>
          <w:lang w:val="en-US"/>
        </w:rPr>
        <w:t>PLOS ONE</w:t>
      </w:r>
      <w:r w:rsidRPr="005B645D">
        <w:rPr>
          <w:rFonts w:ascii="Calibri" w:hAnsi="Calibri" w:cs="Calibri"/>
          <w:lang w:val="en-US"/>
        </w:rPr>
        <w:t>, 9, e115724.</w:t>
      </w:r>
    </w:p>
    <w:p w14:paraId="721FA9C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Menon, T., Sridhar, H. &amp; Shahabuddin, G. (2019). Effects of extractive use on forest birds in Western Himalayas: Role of local and landscape factors. </w:t>
      </w:r>
      <w:r w:rsidRPr="005B645D">
        <w:rPr>
          <w:rFonts w:ascii="Calibri" w:hAnsi="Calibri" w:cs="Calibri"/>
          <w:i/>
          <w:iCs/>
          <w:lang w:val="en-US"/>
        </w:rPr>
        <w:t>Forest Ecology and Management</w:t>
      </w:r>
      <w:r w:rsidRPr="005B645D">
        <w:rPr>
          <w:rFonts w:ascii="Calibri" w:hAnsi="Calibri" w:cs="Calibri"/>
          <w:lang w:val="en-US"/>
        </w:rPr>
        <w:t>, 448, 457–465.</w:t>
      </w:r>
    </w:p>
    <w:p w14:paraId="43C1B0F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Meyer, C., Struebig, M. &amp; Willig, M. (2016). Responses of Tropical Bats to Habitat Fragmentation, Logging, and Deforestation. In: </w:t>
      </w:r>
      <w:r w:rsidRPr="005B645D">
        <w:rPr>
          <w:rFonts w:ascii="Calibri" w:hAnsi="Calibri" w:cs="Calibri"/>
          <w:i/>
          <w:iCs/>
          <w:lang w:val="en-US"/>
        </w:rPr>
        <w:t>Bats in the Anthropocene: Conservation of Bats in a Changing World</w:t>
      </w:r>
      <w:r w:rsidRPr="005B645D">
        <w:rPr>
          <w:rFonts w:ascii="Calibri" w:hAnsi="Calibri" w:cs="Calibri"/>
          <w:lang w:val="en-US"/>
        </w:rPr>
        <w:t xml:space="preserve"> (eds. Voigt, C.C. &amp; Kingston, T.). pp. 63–103.</w:t>
      </w:r>
    </w:p>
    <w:p w14:paraId="78AE632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Meyer, C.F.J., Fründ, J., Lizano, W.P. &amp; Kalko, E.K.V. (2008). Ecological correlates of vulnerability to fragmentation in Neotropical bats. </w:t>
      </w:r>
      <w:r w:rsidRPr="005B645D">
        <w:rPr>
          <w:rFonts w:ascii="Calibri" w:hAnsi="Calibri" w:cs="Calibri"/>
          <w:i/>
          <w:iCs/>
          <w:lang w:val="en-US"/>
        </w:rPr>
        <w:t>Journal of Applied Ecology</w:t>
      </w:r>
      <w:r w:rsidRPr="005B645D">
        <w:rPr>
          <w:rFonts w:ascii="Calibri" w:hAnsi="Calibri" w:cs="Calibri"/>
          <w:lang w:val="en-US"/>
        </w:rPr>
        <w:t>, 45, 381–391.</w:t>
      </w:r>
    </w:p>
    <w:p w14:paraId="551F635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Meyer, C.F.J. &amp; Kalko, E.K.V. (2008). Assemblage-level responses of phyllostomid bats to tropical forest fragmentation: land-bridge islands as a model system. </w:t>
      </w:r>
      <w:r w:rsidRPr="005B645D">
        <w:rPr>
          <w:rFonts w:ascii="Calibri" w:hAnsi="Calibri" w:cs="Calibri"/>
          <w:i/>
          <w:iCs/>
          <w:lang w:val="en-US"/>
        </w:rPr>
        <w:t>Journal of Biogeography</w:t>
      </w:r>
      <w:r w:rsidRPr="005B645D">
        <w:rPr>
          <w:rFonts w:ascii="Calibri" w:hAnsi="Calibri" w:cs="Calibri"/>
          <w:lang w:val="en-US"/>
        </w:rPr>
        <w:t>, 35, 1711–1726.</w:t>
      </w:r>
    </w:p>
    <w:p w14:paraId="303361E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Michel, N., Smith, A., Clark, R., Morrissey, C. &amp; Hobson, K. (2015). Differences in spatial synchrony and interspecific concordance inform guild-level population trends for aerial insectivorous birds. </w:t>
      </w:r>
      <w:r w:rsidRPr="005B645D">
        <w:rPr>
          <w:rFonts w:ascii="Calibri" w:hAnsi="Calibri" w:cs="Calibri"/>
          <w:i/>
          <w:iCs/>
          <w:lang w:val="en-US"/>
        </w:rPr>
        <w:t>Ecography</w:t>
      </w:r>
      <w:r w:rsidRPr="005B645D">
        <w:rPr>
          <w:rFonts w:ascii="Calibri" w:hAnsi="Calibri" w:cs="Calibri"/>
          <w:lang w:val="en-US"/>
        </w:rPr>
        <w:t>, 39.</w:t>
      </w:r>
    </w:p>
    <w:p w14:paraId="3E402F4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Mickleburgh, S., Waylen, K. &amp; Racey, P. (2009). Bats as Bushmeat: A Global Review. </w:t>
      </w:r>
      <w:r w:rsidRPr="005B645D">
        <w:rPr>
          <w:rFonts w:ascii="Calibri" w:hAnsi="Calibri" w:cs="Calibri"/>
          <w:i/>
          <w:iCs/>
          <w:lang w:val="en-US"/>
        </w:rPr>
        <w:t>Oryx</w:t>
      </w:r>
      <w:r w:rsidRPr="005B645D">
        <w:rPr>
          <w:rFonts w:ascii="Calibri" w:hAnsi="Calibri" w:cs="Calibri"/>
          <w:lang w:val="en-US"/>
        </w:rPr>
        <w:t>, 43, 217–234.</w:t>
      </w:r>
    </w:p>
    <w:p w14:paraId="3F6214B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Mickleburgh, S.P., Hutson, A.M. &amp; Racey, P.A. (1992). </w:t>
      </w:r>
      <w:r w:rsidRPr="005B645D">
        <w:rPr>
          <w:rFonts w:ascii="Calibri" w:hAnsi="Calibri" w:cs="Calibri"/>
          <w:i/>
          <w:iCs/>
          <w:lang w:val="en-US"/>
        </w:rPr>
        <w:t>Old world fruit bats: an action plan for their conservation</w:t>
      </w:r>
      <w:r w:rsidRPr="005B645D">
        <w:rPr>
          <w:rFonts w:ascii="Calibri" w:hAnsi="Calibri" w:cs="Calibri"/>
          <w:lang w:val="en-US"/>
        </w:rPr>
        <w:t>. IUCN.</w:t>
      </w:r>
    </w:p>
    <w:p w14:paraId="30C0FE6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Mickleburgh, S.P., Hutson, A.M. &amp; Racey, P.A. (2002). A review of the global conservation status of bats. </w:t>
      </w:r>
      <w:r w:rsidRPr="005B645D">
        <w:rPr>
          <w:rFonts w:ascii="Calibri" w:hAnsi="Calibri" w:cs="Calibri"/>
          <w:i/>
          <w:iCs/>
          <w:lang w:val="en-US"/>
        </w:rPr>
        <w:t>Oryx</w:t>
      </w:r>
      <w:r w:rsidRPr="005B645D">
        <w:rPr>
          <w:rFonts w:ascii="Calibri" w:hAnsi="Calibri" w:cs="Calibri"/>
          <w:lang w:val="en-US"/>
        </w:rPr>
        <w:t>, 36, 18–34.</w:t>
      </w:r>
    </w:p>
    <w:p w14:paraId="76ED8EE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Mildenstein, T., Tanshi, I. &amp; Racey, P. (2016). Exploitation of Bats for Bushmeat and Medicine. pp. 325–375.</w:t>
      </w:r>
    </w:p>
    <w:p w14:paraId="12906F6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Millennium Ecosystem Assessment. (2003). </w:t>
      </w:r>
      <w:r w:rsidRPr="005B645D">
        <w:rPr>
          <w:rFonts w:ascii="Calibri" w:hAnsi="Calibri" w:cs="Calibri"/>
          <w:i/>
          <w:iCs/>
          <w:lang w:val="en-US"/>
        </w:rPr>
        <w:t>Ecosystems and human well-being: a framework for assessment</w:t>
      </w:r>
      <w:r w:rsidRPr="005B645D">
        <w:rPr>
          <w:rFonts w:ascii="Calibri" w:hAnsi="Calibri" w:cs="Calibri"/>
          <w:lang w:val="en-US"/>
        </w:rPr>
        <w:t>. Island Press, Washington, DC.</w:t>
      </w:r>
    </w:p>
    <w:p w14:paraId="4A0E14C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Møller, A.P. (2019). Parallel declines in abundance of insects and insectivorous birds in Denmark over 22 years. </w:t>
      </w:r>
      <w:r w:rsidRPr="005B645D">
        <w:rPr>
          <w:rFonts w:ascii="Calibri" w:hAnsi="Calibri" w:cs="Calibri"/>
          <w:i/>
          <w:iCs/>
          <w:lang w:val="en-US"/>
        </w:rPr>
        <w:t>Ecology and Evolution</w:t>
      </w:r>
      <w:r w:rsidRPr="005B645D">
        <w:rPr>
          <w:rFonts w:ascii="Calibri" w:hAnsi="Calibri" w:cs="Calibri"/>
          <w:lang w:val="en-US"/>
        </w:rPr>
        <w:t>, 9, 6581–6587.</w:t>
      </w:r>
    </w:p>
    <w:p w14:paraId="19404B7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Møller, A.P., Rubolini, D. &amp; Lehikoinen, E. (2008). Populations of migratory bird species that did not show a phenological response to climate change are declining. </w:t>
      </w:r>
      <w:r w:rsidRPr="005B645D">
        <w:rPr>
          <w:rFonts w:ascii="Calibri" w:hAnsi="Calibri" w:cs="Calibri"/>
          <w:i/>
          <w:iCs/>
          <w:lang w:val="en-US"/>
        </w:rPr>
        <w:t>Proceedings of the National Academy of Sciences</w:t>
      </w:r>
      <w:r w:rsidRPr="005B645D">
        <w:rPr>
          <w:rFonts w:ascii="Calibri" w:hAnsi="Calibri" w:cs="Calibri"/>
          <w:lang w:val="en-US"/>
        </w:rPr>
        <w:t>, 105, 16195–16200.</w:t>
      </w:r>
    </w:p>
    <w:p w14:paraId="529C1C6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Mommaerts, V., Reynders, S., Boulet, J., Besard, L., Sterk, G. &amp; Smagghe, G. (2010). Risk assessment for side-effects of neonicotinoids against bumblebees with and without impairing foraging behavior. </w:t>
      </w:r>
      <w:r w:rsidRPr="005B645D">
        <w:rPr>
          <w:rFonts w:ascii="Calibri" w:hAnsi="Calibri" w:cs="Calibri"/>
          <w:i/>
          <w:iCs/>
          <w:lang w:val="en-US"/>
        </w:rPr>
        <w:t>Ecotoxicology</w:t>
      </w:r>
      <w:r w:rsidRPr="005B645D">
        <w:rPr>
          <w:rFonts w:ascii="Calibri" w:hAnsi="Calibri" w:cs="Calibri"/>
          <w:lang w:val="en-US"/>
        </w:rPr>
        <w:t>, 19, 207–215.</w:t>
      </w:r>
    </w:p>
    <w:p w14:paraId="49F96A4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Monirul Qader Mirza, M. (2002). Global warming and changes in the probability of occurrence of floods in Bangladesh and implications. </w:t>
      </w:r>
      <w:r w:rsidRPr="005B645D">
        <w:rPr>
          <w:rFonts w:ascii="Calibri" w:hAnsi="Calibri" w:cs="Calibri"/>
          <w:i/>
          <w:iCs/>
          <w:lang w:val="en-US"/>
        </w:rPr>
        <w:t>Global Environmental Change</w:t>
      </w:r>
      <w:r w:rsidRPr="005B645D">
        <w:rPr>
          <w:rFonts w:ascii="Calibri" w:hAnsi="Calibri" w:cs="Calibri"/>
          <w:lang w:val="en-US"/>
        </w:rPr>
        <w:t>, 12, 127–138.</w:t>
      </w:r>
    </w:p>
    <w:p w14:paraId="006F637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Montgomery, G.A., Dunn, R.R., Fox, R., Jongejans, E., Leather, S.R., Saunders, M.E., </w:t>
      </w:r>
      <w:r w:rsidRPr="005B645D">
        <w:rPr>
          <w:rFonts w:ascii="Calibri" w:hAnsi="Calibri" w:cs="Calibri"/>
          <w:i/>
          <w:iCs/>
          <w:lang w:val="en-US"/>
        </w:rPr>
        <w:t>et al.</w:t>
      </w:r>
      <w:r w:rsidRPr="005B645D">
        <w:rPr>
          <w:rFonts w:ascii="Calibri" w:hAnsi="Calibri" w:cs="Calibri"/>
          <w:lang w:val="en-US"/>
        </w:rPr>
        <w:t xml:space="preserve"> (2020). Is the insect apocalypse upon us? How to find out. </w:t>
      </w:r>
      <w:r w:rsidRPr="005B645D">
        <w:rPr>
          <w:rFonts w:ascii="Calibri" w:hAnsi="Calibri" w:cs="Calibri"/>
          <w:i/>
          <w:iCs/>
          <w:lang w:val="en-US"/>
        </w:rPr>
        <w:t>Biological Conservation</w:t>
      </w:r>
      <w:r w:rsidRPr="005B645D">
        <w:rPr>
          <w:rFonts w:ascii="Calibri" w:hAnsi="Calibri" w:cs="Calibri"/>
          <w:lang w:val="en-US"/>
        </w:rPr>
        <w:t>, 241, 108327.</w:t>
      </w:r>
    </w:p>
    <w:p w14:paraId="4C468F4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Mooney, H.A. &amp; Cleland, E.E. (2001). The evolutionary impact of invasive species. </w:t>
      </w:r>
      <w:r w:rsidRPr="005B645D">
        <w:rPr>
          <w:rFonts w:ascii="Calibri" w:hAnsi="Calibri" w:cs="Calibri"/>
          <w:i/>
          <w:iCs/>
          <w:lang w:val="en-US"/>
        </w:rPr>
        <w:t>Proceedings of the National Academy of Sciences</w:t>
      </w:r>
      <w:r w:rsidRPr="005B645D">
        <w:rPr>
          <w:rFonts w:ascii="Calibri" w:hAnsi="Calibri" w:cs="Calibri"/>
          <w:lang w:val="en-US"/>
        </w:rPr>
        <w:t>, 98, 5446–5451.</w:t>
      </w:r>
    </w:p>
    <w:p w14:paraId="49F2D36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Morais, P. &amp; Daverat, F. (2016). </w:t>
      </w:r>
      <w:r w:rsidRPr="005B645D">
        <w:rPr>
          <w:rFonts w:ascii="Calibri" w:hAnsi="Calibri" w:cs="Calibri"/>
          <w:i/>
          <w:iCs/>
          <w:lang w:val="en-US"/>
        </w:rPr>
        <w:t>An Introduction to Fish Migration</w:t>
      </w:r>
      <w:r w:rsidRPr="005B645D">
        <w:rPr>
          <w:rFonts w:ascii="Calibri" w:hAnsi="Calibri" w:cs="Calibri"/>
          <w:lang w:val="en-US"/>
        </w:rPr>
        <w:t>. CRC Press.</w:t>
      </w:r>
    </w:p>
    <w:p w14:paraId="03A6235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Morrison, C.A., Robinson, R.A., Clark, J.A., Risely, K. &amp; Gill, J.A. (2013). Recent population </w:t>
      </w:r>
      <w:r w:rsidRPr="005B645D">
        <w:rPr>
          <w:rFonts w:ascii="Calibri" w:hAnsi="Calibri" w:cs="Calibri"/>
          <w:lang w:val="en-US"/>
        </w:rPr>
        <w:lastRenderedPageBreak/>
        <w:t xml:space="preserve">declines in Afro-Palaearctic migratory birds: the influence of breeding and non-breeding seasons. </w:t>
      </w:r>
      <w:r w:rsidRPr="005B645D">
        <w:rPr>
          <w:rFonts w:ascii="Calibri" w:hAnsi="Calibri" w:cs="Calibri"/>
          <w:i/>
          <w:iCs/>
          <w:lang w:val="en-US"/>
        </w:rPr>
        <w:t>Diversity and Distributions</w:t>
      </w:r>
      <w:r w:rsidRPr="005B645D">
        <w:rPr>
          <w:rFonts w:ascii="Calibri" w:hAnsi="Calibri" w:cs="Calibri"/>
          <w:lang w:val="en-US"/>
        </w:rPr>
        <w:t>, 19, 1051–1058.</w:t>
      </w:r>
    </w:p>
    <w:p w14:paraId="17A593A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Münsch, T., Helbing, F. &amp; Fartmann, T. (2019). Habitat quality determines patch occupancy of two specialist Lepidoptera species in well-connected grasslands. </w:t>
      </w:r>
      <w:r w:rsidRPr="005B645D">
        <w:rPr>
          <w:rFonts w:ascii="Calibri" w:hAnsi="Calibri" w:cs="Calibri"/>
          <w:i/>
          <w:iCs/>
          <w:lang w:val="en-US"/>
        </w:rPr>
        <w:t>J Insect Conserv</w:t>
      </w:r>
      <w:r w:rsidRPr="005B645D">
        <w:rPr>
          <w:rFonts w:ascii="Calibri" w:hAnsi="Calibri" w:cs="Calibri"/>
          <w:lang w:val="en-US"/>
        </w:rPr>
        <w:t>, 23, 247–258.</w:t>
      </w:r>
    </w:p>
    <w:p w14:paraId="461EFEA2" w14:textId="38D74A14"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National Audubon Society. (2023). </w:t>
      </w:r>
      <w:r w:rsidRPr="005B645D">
        <w:rPr>
          <w:rFonts w:ascii="Calibri" w:hAnsi="Calibri" w:cs="Calibri"/>
          <w:i/>
          <w:iCs/>
          <w:lang w:val="en-US"/>
        </w:rPr>
        <w:t>Guide to North American Birds</w:t>
      </w:r>
      <w:r w:rsidRPr="005B645D">
        <w:rPr>
          <w:rFonts w:ascii="Calibri" w:hAnsi="Calibri" w:cs="Calibri"/>
          <w:lang w:val="en-US"/>
        </w:rPr>
        <w:t>. Available at: https://www.audubon.org/bird-guide. Last accessed</w:t>
      </w:r>
      <w:r w:rsidR="00CB228D">
        <w:rPr>
          <w:rFonts w:ascii="Calibri" w:hAnsi="Calibri" w:cs="Calibri"/>
          <w:lang w:val="en-US"/>
        </w:rPr>
        <w:t xml:space="preserve"> 28 June 2023 </w:t>
      </w:r>
      <w:r w:rsidRPr="005B645D">
        <w:rPr>
          <w:rFonts w:ascii="Calibri" w:hAnsi="Calibri" w:cs="Calibri"/>
          <w:lang w:val="en-US"/>
        </w:rPr>
        <w:t>.</w:t>
      </w:r>
    </w:p>
    <w:p w14:paraId="2E1B5BD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Nebel, S., Mills, A., McCracken, J. &amp; Taylor, P. (2010). Declines of Aerial Insectivores in North America Follow a Geographic Gradient. </w:t>
      </w:r>
      <w:r w:rsidRPr="005B645D">
        <w:rPr>
          <w:rFonts w:ascii="Calibri" w:hAnsi="Calibri" w:cs="Calibri"/>
          <w:i/>
          <w:iCs/>
          <w:lang w:val="en-US"/>
        </w:rPr>
        <w:t>Avian Conservation and Ecology</w:t>
      </w:r>
      <w:r w:rsidRPr="005B645D">
        <w:rPr>
          <w:rFonts w:ascii="Calibri" w:hAnsi="Calibri" w:cs="Calibri"/>
          <w:lang w:val="en-US"/>
        </w:rPr>
        <w:t>, 5.</w:t>
      </w:r>
    </w:p>
    <w:p w14:paraId="6A9E98B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New, T.R. (2005). ‘Inordinate Fondness’: A Threat to Beetles in South East Asia? </w:t>
      </w:r>
      <w:r w:rsidRPr="005B645D">
        <w:rPr>
          <w:rFonts w:ascii="Calibri" w:hAnsi="Calibri" w:cs="Calibri"/>
          <w:i/>
          <w:iCs/>
          <w:lang w:val="en-US"/>
        </w:rPr>
        <w:t>J Insect Conserv</w:t>
      </w:r>
      <w:r w:rsidRPr="005B645D">
        <w:rPr>
          <w:rFonts w:ascii="Calibri" w:hAnsi="Calibri" w:cs="Calibri"/>
          <w:lang w:val="en-US"/>
        </w:rPr>
        <w:t>, 9, 147–150.</w:t>
      </w:r>
    </w:p>
    <w:p w14:paraId="6155E0B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Newson, S., Mendes, S., Crick, H., Dulvy, N., Houghton, J., Hays, G., </w:t>
      </w:r>
      <w:r w:rsidRPr="005B645D">
        <w:rPr>
          <w:rFonts w:ascii="Calibri" w:hAnsi="Calibri" w:cs="Calibri"/>
          <w:i/>
          <w:iCs/>
          <w:lang w:val="en-US"/>
        </w:rPr>
        <w:t>et al.</w:t>
      </w:r>
      <w:r w:rsidRPr="005B645D">
        <w:rPr>
          <w:rFonts w:ascii="Calibri" w:hAnsi="Calibri" w:cs="Calibri"/>
          <w:lang w:val="en-US"/>
        </w:rPr>
        <w:t xml:space="preserve"> (2009). Indicators of the impact of climate change on migratory species. </w:t>
      </w:r>
      <w:r w:rsidRPr="005B645D">
        <w:rPr>
          <w:rFonts w:ascii="Calibri" w:hAnsi="Calibri" w:cs="Calibri"/>
          <w:i/>
          <w:iCs/>
          <w:lang w:val="en-US"/>
        </w:rPr>
        <w:t>Endang. Species. Res.</w:t>
      </w:r>
      <w:r w:rsidRPr="005B645D">
        <w:rPr>
          <w:rFonts w:ascii="Calibri" w:hAnsi="Calibri" w:cs="Calibri"/>
          <w:lang w:val="en-US"/>
        </w:rPr>
        <w:t>, 7, 101–113.</w:t>
      </w:r>
    </w:p>
    <w:p w14:paraId="369A17A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Newton, I. (2004). Population limitation in migrants. </w:t>
      </w:r>
      <w:r w:rsidRPr="005B645D">
        <w:rPr>
          <w:rFonts w:ascii="Calibri" w:hAnsi="Calibri" w:cs="Calibri"/>
          <w:i/>
          <w:iCs/>
          <w:lang w:val="en-US"/>
        </w:rPr>
        <w:t>Ibis</w:t>
      </w:r>
      <w:r w:rsidRPr="005B645D">
        <w:rPr>
          <w:rFonts w:ascii="Calibri" w:hAnsi="Calibri" w:cs="Calibri"/>
          <w:lang w:val="en-US"/>
        </w:rPr>
        <w:t>, 146, 197–226.</w:t>
      </w:r>
    </w:p>
    <w:p w14:paraId="508A5FB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Newton, I. (2006). Can conditions experienced during migration limit the population levels of birds? </w:t>
      </w:r>
      <w:r w:rsidRPr="005B645D">
        <w:rPr>
          <w:rFonts w:ascii="Calibri" w:hAnsi="Calibri" w:cs="Calibri"/>
          <w:i/>
          <w:iCs/>
          <w:lang w:val="en-US"/>
        </w:rPr>
        <w:t>J Ornithol</w:t>
      </w:r>
      <w:r w:rsidRPr="005B645D">
        <w:rPr>
          <w:rFonts w:ascii="Calibri" w:hAnsi="Calibri" w:cs="Calibri"/>
          <w:lang w:val="en-US"/>
        </w:rPr>
        <w:t>, 147, 146–166.</w:t>
      </w:r>
    </w:p>
    <w:p w14:paraId="67861D6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Newton, I. (2010). </w:t>
      </w:r>
      <w:r w:rsidRPr="005B645D">
        <w:rPr>
          <w:rFonts w:ascii="Calibri" w:hAnsi="Calibri" w:cs="Calibri"/>
          <w:i/>
          <w:iCs/>
          <w:lang w:val="en-US"/>
        </w:rPr>
        <w:t>The Migration Ecology of Birds</w:t>
      </w:r>
      <w:r w:rsidRPr="005B645D">
        <w:rPr>
          <w:rFonts w:ascii="Calibri" w:hAnsi="Calibri" w:cs="Calibri"/>
          <w:lang w:val="en-US"/>
        </w:rPr>
        <w:t>. Elsevier.</w:t>
      </w:r>
    </w:p>
    <w:p w14:paraId="1F240923"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Nicholls, C.I. &amp; Altieri, M.A. (2013). </w:t>
      </w:r>
      <w:r w:rsidRPr="005B645D">
        <w:rPr>
          <w:rFonts w:ascii="Calibri" w:hAnsi="Calibri" w:cs="Calibri"/>
          <w:lang w:val="en-US"/>
        </w:rPr>
        <w:t xml:space="preserve">Plant biodiversity enhances bees and other insect pollinators in agroecosystems. A review. </w:t>
      </w:r>
      <w:r w:rsidRPr="005B645D">
        <w:rPr>
          <w:rFonts w:ascii="Calibri" w:hAnsi="Calibri" w:cs="Calibri"/>
          <w:i/>
          <w:iCs/>
          <w:lang w:val="en-US"/>
        </w:rPr>
        <w:t>Agron. Sustain. Dev.</w:t>
      </w:r>
      <w:r w:rsidRPr="005B645D">
        <w:rPr>
          <w:rFonts w:ascii="Calibri" w:hAnsi="Calibri" w:cs="Calibri"/>
          <w:lang w:val="en-US"/>
        </w:rPr>
        <w:t>, 33, 257–274.</w:t>
      </w:r>
    </w:p>
    <w:p w14:paraId="447F4713"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Nichols, E., Larsen, T., Spector, S., Davis, A.L., Escobar, F., Favila, M., </w:t>
      </w:r>
      <w:r w:rsidRPr="005B645D">
        <w:rPr>
          <w:rFonts w:ascii="Calibri" w:hAnsi="Calibri" w:cs="Calibri"/>
          <w:i/>
          <w:iCs/>
          <w:lang w:val="en-US"/>
        </w:rPr>
        <w:t>et al.</w:t>
      </w:r>
      <w:r w:rsidRPr="005B645D">
        <w:rPr>
          <w:rFonts w:ascii="Calibri" w:hAnsi="Calibri" w:cs="Calibri"/>
          <w:lang w:val="en-US"/>
        </w:rPr>
        <w:t xml:space="preserve"> (2007). Global dung beetle response to tropical forest modification and fragmentation: A quantitative literature review and meta-analysis. </w:t>
      </w:r>
      <w:r w:rsidRPr="00F512C0">
        <w:rPr>
          <w:rFonts w:ascii="Calibri" w:hAnsi="Calibri" w:cs="Calibri"/>
          <w:i/>
          <w:iCs/>
          <w:lang w:val="en-US"/>
        </w:rPr>
        <w:t>Biological Conservation</w:t>
      </w:r>
      <w:r w:rsidRPr="00F512C0">
        <w:rPr>
          <w:rFonts w:ascii="Calibri" w:hAnsi="Calibri" w:cs="Calibri"/>
          <w:lang w:val="en-US"/>
        </w:rPr>
        <w:t>, 137, 1–19.</w:t>
      </w:r>
    </w:p>
    <w:p w14:paraId="61D6890E"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Nichols, L., Spector, S., Louzada, J., Larsen, T., Amézquita, S. &amp; Favila, M. (2008). </w:t>
      </w:r>
      <w:r w:rsidRPr="005B645D">
        <w:rPr>
          <w:rFonts w:ascii="Calibri" w:hAnsi="Calibri" w:cs="Calibri"/>
          <w:lang w:val="en-US"/>
        </w:rPr>
        <w:t xml:space="preserve">Ecological functions and ecosystem services provided by Scarabaeinae dung </w:t>
      </w:r>
      <w:r w:rsidRPr="005B645D">
        <w:rPr>
          <w:rFonts w:ascii="Calibri" w:hAnsi="Calibri" w:cs="Calibri"/>
          <w:lang w:val="en-US"/>
        </w:rPr>
        <w:t xml:space="preserve">beetles. </w:t>
      </w:r>
      <w:r w:rsidRPr="005B645D">
        <w:rPr>
          <w:rFonts w:ascii="Calibri" w:hAnsi="Calibri" w:cs="Calibri"/>
          <w:i/>
          <w:iCs/>
          <w:lang w:val="en-US"/>
        </w:rPr>
        <w:t>Biological Conservation</w:t>
      </w:r>
      <w:r w:rsidRPr="005B645D">
        <w:rPr>
          <w:rFonts w:ascii="Calibri" w:hAnsi="Calibri" w:cs="Calibri"/>
          <w:lang w:val="en-US"/>
        </w:rPr>
        <w:t>, 141, 1461–1474.</w:t>
      </w:r>
    </w:p>
    <w:p w14:paraId="7E54C02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Noriega, J.A., Hortal, J., Azcárate, F.M., Berg, M.P., Bonada, N., Briones, M.J.I., </w:t>
      </w:r>
      <w:r w:rsidRPr="005B645D">
        <w:rPr>
          <w:rFonts w:ascii="Calibri" w:hAnsi="Calibri" w:cs="Calibri"/>
          <w:i/>
          <w:iCs/>
          <w:lang w:val="en-US"/>
        </w:rPr>
        <w:t>et al.</w:t>
      </w:r>
      <w:r w:rsidRPr="005B645D">
        <w:rPr>
          <w:rFonts w:ascii="Calibri" w:hAnsi="Calibri" w:cs="Calibri"/>
          <w:lang w:val="en-US"/>
        </w:rPr>
        <w:t xml:space="preserve"> (2018). Research trends in ecosystem services provided by insects. </w:t>
      </w:r>
      <w:r w:rsidRPr="005B645D">
        <w:rPr>
          <w:rFonts w:ascii="Calibri" w:hAnsi="Calibri" w:cs="Calibri"/>
          <w:i/>
          <w:iCs/>
          <w:lang w:val="en-US"/>
        </w:rPr>
        <w:t>Basic and Applied Ecology</w:t>
      </w:r>
      <w:r w:rsidRPr="005B645D">
        <w:rPr>
          <w:rFonts w:ascii="Calibri" w:hAnsi="Calibri" w:cs="Calibri"/>
          <w:lang w:val="en-US"/>
        </w:rPr>
        <w:t>, 26, 8–23.</w:t>
      </w:r>
    </w:p>
    <w:p w14:paraId="145D028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Norris, D.R. (2005). Carry-over effects and habitat quality in migratory populations. </w:t>
      </w:r>
      <w:r w:rsidRPr="005B645D">
        <w:rPr>
          <w:rFonts w:ascii="Calibri" w:hAnsi="Calibri" w:cs="Calibri"/>
          <w:i/>
          <w:iCs/>
          <w:lang w:val="en-US"/>
        </w:rPr>
        <w:t>Oikos</w:t>
      </w:r>
      <w:r w:rsidRPr="005B645D">
        <w:rPr>
          <w:rFonts w:ascii="Calibri" w:hAnsi="Calibri" w:cs="Calibri"/>
          <w:lang w:val="en-US"/>
        </w:rPr>
        <w:t>, 109, 178–186.</w:t>
      </w:r>
    </w:p>
    <w:p w14:paraId="4F376EE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Norris, D.R. &amp; Taylor, C.M. (2006). Predicting the consequences of carry-over effects for migratory populations. </w:t>
      </w:r>
      <w:r w:rsidRPr="005B645D">
        <w:rPr>
          <w:rFonts w:ascii="Calibri" w:hAnsi="Calibri" w:cs="Calibri"/>
          <w:i/>
          <w:iCs/>
          <w:lang w:val="en-US"/>
        </w:rPr>
        <w:t>Biol Lett</w:t>
      </w:r>
      <w:r w:rsidRPr="005B645D">
        <w:rPr>
          <w:rFonts w:ascii="Calibri" w:hAnsi="Calibri" w:cs="Calibri"/>
          <w:lang w:val="en-US"/>
        </w:rPr>
        <w:t>, 2, 148–151.</w:t>
      </w:r>
    </w:p>
    <w:p w14:paraId="1CA7718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Nyffeler, M., Şekercioğlu, Ç.H. &amp; Whelan, C.J. (2018). Insectivorous birds consume an estimated 400–500 million tons of prey annually. </w:t>
      </w:r>
      <w:r w:rsidRPr="005B645D">
        <w:rPr>
          <w:rFonts w:ascii="Calibri" w:hAnsi="Calibri" w:cs="Calibri"/>
          <w:i/>
          <w:iCs/>
          <w:lang w:val="en-US"/>
        </w:rPr>
        <w:t>Sci Nat</w:t>
      </w:r>
      <w:r w:rsidRPr="005B645D">
        <w:rPr>
          <w:rFonts w:ascii="Calibri" w:hAnsi="Calibri" w:cs="Calibri"/>
          <w:lang w:val="en-US"/>
        </w:rPr>
        <w:t>, 105, 47.</w:t>
      </w:r>
    </w:p>
    <w:p w14:paraId="5EBB5CC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Öckinger, E., Hammarstedt, O., Nilsson, S.G. &amp; Smith, H.G. (2006). The relationship between local extinctions of grassland butterflies and increased soil nitrogen levels. </w:t>
      </w:r>
      <w:r w:rsidRPr="005B645D">
        <w:rPr>
          <w:rFonts w:ascii="Calibri" w:hAnsi="Calibri" w:cs="Calibri"/>
          <w:i/>
          <w:iCs/>
          <w:lang w:val="en-US"/>
        </w:rPr>
        <w:t>Biological Conservation</w:t>
      </w:r>
      <w:r w:rsidRPr="005B645D">
        <w:rPr>
          <w:rFonts w:ascii="Calibri" w:hAnsi="Calibri" w:cs="Calibri"/>
          <w:lang w:val="en-US"/>
        </w:rPr>
        <w:t>, 128, 564–573.</w:t>
      </w:r>
    </w:p>
    <w:p w14:paraId="54E3071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Oerke, E.-C. (2006). Crop losses to pests. </w:t>
      </w:r>
      <w:r w:rsidRPr="005B645D">
        <w:rPr>
          <w:rFonts w:ascii="Calibri" w:hAnsi="Calibri" w:cs="Calibri"/>
          <w:i/>
          <w:iCs/>
          <w:lang w:val="en-US"/>
        </w:rPr>
        <w:t>The Journal of Agricultural Science</w:t>
      </w:r>
      <w:r w:rsidRPr="005B645D">
        <w:rPr>
          <w:rFonts w:ascii="Calibri" w:hAnsi="Calibri" w:cs="Calibri"/>
          <w:lang w:val="en-US"/>
        </w:rPr>
        <w:t>, 144, 31–43.</w:t>
      </w:r>
    </w:p>
    <w:p w14:paraId="24951F6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O’Shea, T., Cryan, P., Hayman, D., Plowright, R. &amp; Streicker, D. (2016). Multiple mortality events in bats: A global review. </w:t>
      </w:r>
      <w:r w:rsidRPr="005B645D">
        <w:rPr>
          <w:rFonts w:ascii="Calibri" w:hAnsi="Calibri" w:cs="Calibri"/>
          <w:i/>
          <w:iCs/>
          <w:lang w:val="en-US"/>
        </w:rPr>
        <w:t>Mammal Review</w:t>
      </w:r>
      <w:r w:rsidRPr="005B645D">
        <w:rPr>
          <w:rFonts w:ascii="Calibri" w:hAnsi="Calibri" w:cs="Calibri"/>
          <w:lang w:val="en-US"/>
        </w:rPr>
        <w:t>, 46, n/a-n/a.</w:t>
      </w:r>
    </w:p>
    <w:p w14:paraId="07E1B46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Otto, S. &amp; Pensini, P. (2017). Nature-based environmental education of children: Environmental knowledge and connectedness to nature, together, are related to ecological behaviour. </w:t>
      </w:r>
      <w:r w:rsidRPr="005B645D">
        <w:rPr>
          <w:rFonts w:ascii="Calibri" w:hAnsi="Calibri" w:cs="Calibri"/>
          <w:i/>
          <w:iCs/>
          <w:lang w:val="en-US"/>
        </w:rPr>
        <w:t>Global Environmental Change</w:t>
      </w:r>
      <w:r w:rsidRPr="005B645D">
        <w:rPr>
          <w:rFonts w:ascii="Calibri" w:hAnsi="Calibri" w:cs="Calibri"/>
          <w:lang w:val="en-US"/>
        </w:rPr>
        <w:t>, 47, 88–94.</w:t>
      </w:r>
    </w:p>
    <w:p w14:paraId="78D2263C" w14:textId="77777777" w:rsidR="00CD4074" w:rsidRPr="00E4497A" w:rsidRDefault="00CD4074" w:rsidP="00CD4074">
      <w:pPr>
        <w:pStyle w:val="Bibliography"/>
        <w:rPr>
          <w:rFonts w:ascii="Calibri" w:hAnsi="Calibri" w:cs="Calibri"/>
          <w:lang w:val="fr-FR"/>
        </w:rPr>
      </w:pPr>
      <w:r w:rsidRPr="005B645D">
        <w:rPr>
          <w:rFonts w:ascii="Calibri" w:hAnsi="Calibri" w:cs="Calibri"/>
          <w:lang w:val="en-US"/>
        </w:rPr>
        <w:t xml:space="preserve">Owens, A.C.S., Cochard, P., Durrant, J., Farnworth, B., Perkin, E.K. &amp; Seymoure, B. (2020). Light pollution is a driver of insect declines. </w:t>
      </w:r>
      <w:r w:rsidRPr="00E4497A">
        <w:rPr>
          <w:rFonts w:ascii="Calibri" w:hAnsi="Calibri" w:cs="Calibri"/>
          <w:i/>
          <w:iCs/>
          <w:lang w:val="fr-FR"/>
        </w:rPr>
        <w:t>Biological Conservation</w:t>
      </w:r>
      <w:r w:rsidRPr="00E4497A">
        <w:rPr>
          <w:rFonts w:ascii="Calibri" w:hAnsi="Calibri" w:cs="Calibri"/>
          <w:lang w:val="fr-FR"/>
        </w:rPr>
        <w:t>, 241, 108259.</w:t>
      </w:r>
    </w:p>
    <w:p w14:paraId="3111B7B2"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van de Pol, M., Jenouvrier, S., Cornelissen, J.H.C. &amp; Visser, M.E. (2017). </w:t>
      </w:r>
      <w:r w:rsidRPr="005B645D">
        <w:rPr>
          <w:rFonts w:ascii="Calibri" w:hAnsi="Calibri" w:cs="Calibri"/>
          <w:lang w:val="en-US"/>
        </w:rPr>
        <w:t xml:space="preserve">Behavioural, ecological and evolutionary responses to extreme climatic events: challenges and directions. </w:t>
      </w:r>
      <w:r w:rsidRPr="005B645D">
        <w:rPr>
          <w:rFonts w:ascii="Calibri" w:hAnsi="Calibri" w:cs="Calibri"/>
          <w:i/>
          <w:iCs/>
          <w:lang w:val="en-US"/>
        </w:rPr>
        <w:t>Philosophical Transactions of the Royal Society B: Biological Sciences</w:t>
      </w:r>
      <w:r w:rsidRPr="005B645D">
        <w:rPr>
          <w:rFonts w:ascii="Calibri" w:hAnsi="Calibri" w:cs="Calibri"/>
          <w:lang w:val="en-US"/>
        </w:rPr>
        <w:t>, 372, 20160134.</w:t>
      </w:r>
    </w:p>
    <w:p w14:paraId="0FC0F0B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Poniatowski, D., Stuhldreher, G., Löffler, F. &amp; Fartmann, T. (2018). Patch occupancy of grassland specialists: Habitat quality matters more than habitat connectivity. </w:t>
      </w:r>
      <w:r w:rsidRPr="005B645D">
        <w:rPr>
          <w:rFonts w:ascii="Calibri" w:hAnsi="Calibri" w:cs="Calibri"/>
          <w:i/>
          <w:iCs/>
          <w:lang w:val="en-US"/>
        </w:rPr>
        <w:t>Biological Conservation</w:t>
      </w:r>
      <w:r w:rsidRPr="005B645D">
        <w:rPr>
          <w:rFonts w:ascii="Calibri" w:hAnsi="Calibri" w:cs="Calibri"/>
          <w:lang w:val="en-US"/>
        </w:rPr>
        <w:t>, 225, 237–244.</w:t>
      </w:r>
    </w:p>
    <w:p w14:paraId="77DFA080"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Popa-Lisseanu, A.G. &amp; Voigt, C.C. (2009). Bats on the Move. </w:t>
      </w:r>
      <w:r w:rsidRPr="00CD4074">
        <w:rPr>
          <w:rFonts w:ascii="Calibri" w:hAnsi="Calibri" w:cs="Calibri"/>
          <w:i/>
          <w:iCs/>
        </w:rPr>
        <w:t>Journal of Mammalogy</w:t>
      </w:r>
      <w:r w:rsidRPr="00CD4074">
        <w:rPr>
          <w:rFonts w:ascii="Calibri" w:hAnsi="Calibri" w:cs="Calibri"/>
        </w:rPr>
        <w:t>, 90, 1283–1289.</w:t>
      </w:r>
    </w:p>
    <w:p w14:paraId="591D50A6"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Potts, S.G., Biesmeijer, J.C., Kremen, C., Neumann, P., Schweiger, O. &amp; Kunin, W.E. (2010). </w:t>
      </w:r>
      <w:r w:rsidRPr="005B645D">
        <w:rPr>
          <w:rFonts w:ascii="Calibri" w:hAnsi="Calibri" w:cs="Calibri"/>
          <w:lang w:val="en-US"/>
        </w:rPr>
        <w:t xml:space="preserve">Global pollinator declines: trends, impacts and drivers. </w:t>
      </w:r>
      <w:r w:rsidRPr="005B645D">
        <w:rPr>
          <w:rFonts w:ascii="Calibri" w:hAnsi="Calibri" w:cs="Calibri"/>
          <w:i/>
          <w:iCs/>
          <w:lang w:val="en-US"/>
        </w:rPr>
        <w:t>Trends in Ecology &amp; Evolution</w:t>
      </w:r>
      <w:r w:rsidRPr="005B645D">
        <w:rPr>
          <w:rFonts w:ascii="Calibri" w:hAnsi="Calibri" w:cs="Calibri"/>
          <w:lang w:val="en-US"/>
        </w:rPr>
        <w:t>, 25, 345–353.</w:t>
      </w:r>
    </w:p>
    <w:p w14:paraId="54ABDDC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Power, A.G. (2010). Ecosystem services and agriculture: tradeoffs and synergies. </w:t>
      </w:r>
      <w:r w:rsidRPr="005B645D">
        <w:rPr>
          <w:rFonts w:ascii="Calibri" w:hAnsi="Calibri" w:cs="Calibri"/>
          <w:i/>
          <w:iCs/>
          <w:lang w:val="en-US"/>
        </w:rPr>
        <w:t>Phil. Trans. R. Soc. B</w:t>
      </w:r>
      <w:r w:rsidRPr="005B645D">
        <w:rPr>
          <w:rFonts w:ascii="Calibri" w:hAnsi="Calibri" w:cs="Calibri"/>
          <w:lang w:val="en-US"/>
        </w:rPr>
        <w:t>, 365, 2959–2971.</w:t>
      </w:r>
    </w:p>
    <w:p w14:paraId="6067DD3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Put, J.E., Fahrig, L. &amp; Mitchell, G.W. (2019). Bats respond negatively to increases in the amount and homogenization of agricultural land cover. </w:t>
      </w:r>
      <w:r w:rsidRPr="005B645D">
        <w:rPr>
          <w:rFonts w:ascii="Calibri" w:hAnsi="Calibri" w:cs="Calibri"/>
          <w:i/>
          <w:iCs/>
          <w:lang w:val="en-US"/>
        </w:rPr>
        <w:t>Landscape Ecol</w:t>
      </w:r>
      <w:r w:rsidRPr="005B645D">
        <w:rPr>
          <w:rFonts w:ascii="Calibri" w:hAnsi="Calibri" w:cs="Calibri"/>
          <w:lang w:val="en-US"/>
        </w:rPr>
        <w:t>, 34, 1889–1903.</w:t>
      </w:r>
    </w:p>
    <w:p w14:paraId="0B9EF44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Pyšek, P., Hulme, P.E., Simberloff, D., Bacher, S., Blackburn, T.M., Carlton, J.T., </w:t>
      </w:r>
      <w:r w:rsidRPr="005B645D">
        <w:rPr>
          <w:rFonts w:ascii="Calibri" w:hAnsi="Calibri" w:cs="Calibri"/>
          <w:i/>
          <w:iCs/>
          <w:lang w:val="en-US"/>
        </w:rPr>
        <w:t>et al.</w:t>
      </w:r>
      <w:r w:rsidRPr="005B645D">
        <w:rPr>
          <w:rFonts w:ascii="Calibri" w:hAnsi="Calibri" w:cs="Calibri"/>
          <w:lang w:val="en-US"/>
        </w:rPr>
        <w:t xml:space="preserve"> (2020). Scientists’ warning on invasive alien species. </w:t>
      </w:r>
      <w:r w:rsidRPr="005B645D">
        <w:rPr>
          <w:rFonts w:ascii="Calibri" w:hAnsi="Calibri" w:cs="Calibri"/>
          <w:i/>
          <w:iCs/>
          <w:lang w:val="en-US"/>
        </w:rPr>
        <w:t>Biological Reviews</w:t>
      </w:r>
      <w:r w:rsidRPr="005B645D">
        <w:rPr>
          <w:rFonts w:ascii="Calibri" w:hAnsi="Calibri" w:cs="Calibri"/>
          <w:lang w:val="en-US"/>
        </w:rPr>
        <w:t>, 95, 1511–1534.</w:t>
      </w:r>
    </w:p>
    <w:p w14:paraId="6C0E2B7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Ramos-Elorduy, J. (2006). Threatened edible insects in Hidalgo, Mexico and some measures to preserve them. </w:t>
      </w:r>
      <w:r w:rsidRPr="005B645D">
        <w:rPr>
          <w:rFonts w:ascii="Calibri" w:hAnsi="Calibri" w:cs="Calibri"/>
          <w:i/>
          <w:iCs/>
          <w:lang w:val="en-US"/>
        </w:rPr>
        <w:t>Journal of Ethnobiology and Ethnomedicine</w:t>
      </w:r>
      <w:r w:rsidRPr="005B645D">
        <w:rPr>
          <w:rFonts w:ascii="Calibri" w:hAnsi="Calibri" w:cs="Calibri"/>
          <w:lang w:val="en-US"/>
        </w:rPr>
        <w:t>, 2, 51.</w:t>
      </w:r>
    </w:p>
    <w:p w14:paraId="76A5A49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Raven, P.H. &amp; Wagner, D.L. (2021). Agricultural intensification and climate change are rapidly decreasing insect biodiversity. </w:t>
      </w:r>
      <w:r w:rsidRPr="005B645D">
        <w:rPr>
          <w:rFonts w:ascii="Calibri" w:hAnsi="Calibri" w:cs="Calibri"/>
          <w:i/>
          <w:iCs/>
          <w:lang w:val="en-US"/>
        </w:rPr>
        <w:t>Proc Natl Acad Sci USA</w:t>
      </w:r>
      <w:r w:rsidRPr="005B645D">
        <w:rPr>
          <w:rFonts w:ascii="Calibri" w:hAnsi="Calibri" w:cs="Calibri"/>
          <w:lang w:val="en-US"/>
        </w:rPr>
        <w:t>, 118, e2002548117.</w:t>
      </w:r>
    </w:p>
    <w:p w14:paraId="4BA7BED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Richter, H.V., Cumming, G., Correspondence, H., &amp; Richter. (2006). Food availability and annual migration of the straw-colored fruit bat (Eidolon helvum). </w:t>
      </w:r>
      <w:r w:rsidRPr="005B645D">
        <w:rPr>
          <w:rFonts w:ascii="Calibri" w:hAnsi="Calibri" w:cs="Calibri"/>
          <w:i/>
          <w:iCs/>
          <w:lang w:val="en-US"/>
        </w:rPr>
        <w:t>Journal of Zoology</w:t>
      </w:r>
      <w:r w:rsidRPr="005B645D">
        <w:rPr>
          <w:rFonts w:ascii="Calibri" w:hAnsi="Calibri" w:cs="Calibri"/>
          <w:lang w:val="en-US"/>
        </w:rPr>
        <w:t>, 268.</w:t>
      </w:r>
    </w:p>
    <w:p w14:paraId="7D505E4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Riede, K. (2001). </w:t>
      </w:r>
      <w:r w:rsidRPr="005B645D">
        <w:rPr>
          <w:rFonts w:ascii="Calibri" w:hAnsi="Calibri" w:cs="Calibri"/>
          <w:i/>
          <w:iCs/>
          <w:lang w:val="en-US"/>
        </w:rPr>
        <w:t>The Global Register of Migratory Species: Database, GIS Maps and Threat Analysis</w:t>
      </w:r>
      <w:r w:rsidRPr="005B645D">
        <w:rPr>
          <w:rFonts w:ascii="Calibri" w:hAnsi="Calibri" w:cs="Calibri"/>
          <w:lang w:val="en-US"/>
        </w:rPr>
        <w:t>. Landwirtschaftsverlag, Münster, Germany.</w:t>
      </w:r>
    </w:p>
    <w:p w14:paraId="0F3D710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Riede, K. (2020). </w:t>
      </w:r>
      <w:r w:rsidRPr="005B645D">
        <w:rPr>
          <w:rFonts w:ascii="Calibri" w:hAnsi="Calibri" w:cs="Calibri"/>
          <w:i/>
          <w:iCs/>
          <w:lang w:val="en-US"/>
        </w:rPr>
        <w:t>Databasing Migratory Species</w:t>
      </w:r>
      <w:r w:rsidRPr="005B645D">
        <w:rPr>
          <w:rFonts w:ascii="Calibri" w:hAnsi="Calibri" w:cs="Calibri"/>
          <w:lang w:val="en-US"/>
        </w:rPr>
        <w:t xml:space="preserve">. </w:t>
      </w:r>
      <w:r w:rsidRPr="005B645D">
        <w:rPr>
          <w:rFonts w:ascii="Calibri" w:hAnsi="Calibri" w:cs="Calibri"/>
          <w:i/>
          <w:iCs/>
          <w:lang w:val="en-US"/>
        </w:rPr>
        <w:t>Global Register of Migratory Species</w:t>
      </w:r>
      <w:r w:rsidRPr="005B645D">
        <w:rPr>
          <w:rFonts w:ascii="Calibri" w:hAnsi="Calibri" w:cs="Calibri"/>
          <w:lang w:val="en-US"/>
        </w:rPr>
        <w:t xml:space="preserve">. Available at: </w:t>
      </w:r>
      <w:r w:rsidRPr="005B645D">
        <w:rPr>
          <w:rFonts w:ascii="Calibri" w:hAnsi="Calibri" w:cs="Calibri"/>
          <w:lang w:val="en-US"/>
        </w:rPr>
        <w:t>http://groms.de/groms/index.html. Last accessed 20 April 2023.</w:t>
      </w:r>
    </w:p>
    <w:p w14:paraId="432706D2" w14:textId="77777777" w:rsidR="00CD4074" w:rsidRPr="005B645D" w:rsidRDefault="00CD4074" w:rsidP="00CD4074">
      <w:pPr>
        <w:pStyle w:val="Bibliography"/>
        <w:rPr>
          <w:rFonts w:ascii="Calibri" w:hAnsi="Calibri" w:cs="Calibri"/>
          <w:lang w:val="en-US"/>
        </w:rPr>
      </w:pPr>
      <w:r w:rsidRPr="00E4497A">
        <w:rPr>
          <w:rFonts w:ascii="Calibri" w:hAnsi="Calibri" w:cs="Calibri"/>
          <w:lang w:val="fr-FR"/>
        </w:rPr>
        <w:t xml:space="preserve">Rigal, S., Dakos, V., Alonso, H., Auniņš, A., Benkő, Z., Brotons, L., </w:t>
      </w:r>
      <w:r w:rsidRPr="00E4497A">
        <w:rPr>
          <w:rFonts w:ascii="Calibri" w:hAnsi="Calibri" w:cs="Calibri"/>
          <w:i/>
          <w:iCs/>
          <w:lang w:val="fr-FR"/>
        </w:rPr>
        <w:t>et al.</w:t>
      </w:r>
      <w:r w:rsidRPr="00E4497A">
        <w:rPr>
          <w:rFonts w:ascii="Calibri" w:hAnsi="Calibri" w:cs="Calibri"/>
          <w:lang w:val="fr-FR"/>
        </w:rPr>
        <w:t xml:space="preserve"> </w:t>
      </w:r>
      <w:r w:rsidRPr="005B645D">
        <w:rPr>
          <w:rFonts w:ascii="Calibri" w:hAnsi="Calibri" w:cs="Calibri"/>
          <w:lang w:val="en-US"/>
        </w:rPr>
        <w:t xml:space="preserve">(2023). Farmland practices are driving bird population decline across Europe. </w:t>
      </w:r>
      <w:r w:rsidRPr="005B645D">
        <w:rPr>
          <w:rFonts w:ascii="Calibri" w:hAnsi="Calibri" w:cs="Calibri"/>
          <w:i/>
          <w:iCs/>
          <w:lang w:val="en-US"/>
        </w:rPr>
        <w:t>Proceedings of the National Academy of Sciences</w:t>
      </w:r>
      <w:r w:rsidRPr="005B645D">
        <w:rPr>
          <w:rFonts w:ascii="Calibri" w:hAnsi="Calibri" w:cs="Calibri"/>
          <w:lang w:val="en-US"/>
        </w:rPr>
        <w:t>, 120, e2216573120.</w:t>
      </w:r>
    </w:p>
    <w:p w14:paraId="4B3D6CDF"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Ríos-Touma, B., Villamarín, C., Jijón, G., Checa, J., Granda-Albuja, G., Bonifaz, E., </w:t>
      </w:r>
      <w:r w:rsidRPr="00F512C0">
        <w:rPr>
          <w:rFonts w:ascii="Calibri" w:hAnsi="Calibri" w:cs="Calibri"/>
          <w:i/>
          <w:iCs/>
          <w:lang w:val="en-US"/>
        </w:rPr>
        <w:t>et al.</w:t>
      </w:r>
      <w:r w:rsidRPr="00F512C0">
        <w:rPr>
          <w:rFonts w:ascii="Calibri" w:hAnsi="Calibri" w:cs="Calibri"/>
          <w:lang w:val="en-US"/>
        </w:rPr>
        <w:t xml:space="preserve"> </w:t>
      </w:r>
      <w:r w:rsidRPr="005B645D">
        <w:rPr>
          <w:rFonts w:ascii="Calibri" w:hAnsi="Calibri" w:cs="Calibri"/>
          <w:lang w:val="en-US"/>
        </w:rPr>
        <w:t xml:space="preserve">(2022). Aquatic biodiversity loss in Andean urban streams. </w:t>
      </w:r>
      <w:r w:rsidRPr="005B645D">
        <w:rPr>
          <w:rFonts w:ascii="Calibri" w:hAnsi="Calibri" w:cs="Calibri"/>
          <w:i/>
          <w:iCs/>
          <w:lang w:val="en-US"/>
        </w:rPr>
        <w:t>Urban Ecosyst</w:t>
      </w:r>
      <w:r w:rsidRPr="005B645D">
        <w:rPr>
          <w:rFonts w:ascii="Calibri" w:hAnsi="Calibri" w:cs="Calibri"/>
          <w:lang w:val="en-US"/>
        </w:rPr>
        <w:t>, 25, 1619–1629.</w:t>
      </w:r>
    </w:p>
    <w:p w14:paraId="0E8684E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Robinet, C. &amp; Roques, A. (2010). Direct impacts of recent climate warming on insect populations. </w:t>
      </w:r>
      <w:r w:rsidRPr="005B645D">
        <w:rPr>
          <w:rFonts w:ascii="Calibri" w:hAnsi="Calibri" w:cs="Calibri"/>
          <w:i/>
          <w:iCs/>
          <w:lang w:val="en-US"/>
        </w:rPr>
        <w:t>Integrative Zoology</w:t>
      </w:r>
      <w:r w:rsidRPr="005B645D">
        <w:rPr>
          <w:rFonts w:ascii="Calibri" w:hAnsi="Calibri" w:cs="Calibri"/>
          <w:lang w:val="en-US"/>
        </w:rPr>
        <w:t>, 5, 132–142.</w:t>
      </w:r>
    </w:p>
    <w:p w14:paraId="59A535E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Robinson, R., Crick, H., Learmonth, J., Maclean, I., Thomas, C., Bairlein, F., </w:t>
      </w:r>
      <w:r w:rsidRPr="005B645D">
        <w:rPr>
          <w:rFonts w:ascii="Calibri" w:hAnsi="Calibri" w:cs="Calibri"/>
          <w:i/>
          <w:iCs/>
          <w:lang w:val="en-US"/>
        </w:rPr>
        <w:t>et al.</w:t>
      </w:r>
      <w:r w:rsidRPr="005B645D">
        <w:rPr>
          <w:rFonts w:ascii="Calibri" w:hAnsi="Calibri" w:cs="Calibri"/>
          <w:lang w:val="en-US"/>
        </w:rPr>
        <w:t xml:space="preserve"> (2009). Travelling through a warming world: climate change and migratory species. </w:t>
      </w:r>
      <w:r w:rsidRPr="005B645D">
        <w:rPr>
          <w:rFonts w:ascii="Calibri" w:hAnsi="Calibri" w:cs="Calibri"/>
          <w:i/>
          <w:iCs/>
          <w:lang w:val="en-US"/>
        </w:rPr>
        <w:t>Endang. Species. Res.</w:t>
      </w:r>
      <w:r w:rsidRPr="005B645D">
        <w:rPr>
          <w:rFonts w:ascii="Calibri" w:hAnsi="Calibri" w:cs="Calibri"/>
          <w:lang w:val="en-US"/>
        </w:rPr>
        <w:t>, 7, 87–99.</w:t>
      </w:r>
    </w:p>
    <w:p w14:paraId="3211002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Rosenberg, K.V., Dokter, A.M., Blancher, P.J., Sauer, J.R., Smith, A.C., Smith, P.A., </w:t>
      </w:r>
      <w:r w:rsidRPr="005B645D">
        <w:rPr>
          <w:rFonts w:ascii="Calibri" w:hAnsi="Calibri" w:cs="Calibri"/>
          <w:i/>
          <w:iCs/>
          <w:lang w:val="en-US"/>
        </w:rPr>
        <w:t>et al.</w:t>
      </w:r>
      <w:r w:rsidRPr="005B645D">
        <w:rPr>
          <w:rFonts w:ascii="Calibri" w:hAnsi="Calibri" w:cs="Calibri"/>
          <w:lang w:val="en-US"/>
        </w:rPr>
        <w:t xml:space="preserve"> (2019). Decline of the North American avifauna. </w:t>
      </w:r>
      <w:r w:rsidRPr="005B645D">
        <w:rPr>
          <w:rFonts w:ascii="Calibri" w:hAnsi="Calibri" w:cs="Calibri"/>
          <w:i/>
          <w:iCs/>
          <w:lang w:val="en-US"/>
        </w:rPr>
        <w:t>Science</w:t>
      </w:r>
      <w:r w:rsidRPr="005B645D">
        <w:rPr>
          <w:rFonts w:ascii="Calibri" w:hAnsi="Calibri" w:cs="Calibri"/>
          <w:lang w:val="en-US"/>
        </w:rPr>
        <w:t>, 366, 120–124.</w:t>
      </w:r>
    </w:p>
    <w:p w14:paraId="513EFACE"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Rubolini, D., Møller, A., Rainio, K. &amp; Lehikoinen, E. (2007). Intraspecific consistency and geographic variability in temporal trends of spring migration phenology among European bird species. </w:t>
      </w:r>
      <w:r w:rsidRPr="00CD4074">
        <w:rPr>
          <w:rFonts w:ascii="Calibri" w:hAnsi="Calibri" w:cs="Calibri"/>
          <w:i/>
          <w:iCs/>
        </w:rPr>
        <w:t>Clim. Res.</w:t>
      </w:r>
      <w:r w:rsidRPr="00CD4074">
        <w:rPr>
          <w:rFonts w:ascii="Calibri" w:hAnsi="Calibri" w:cs="Calibri"/>
        </w:rPr>
        <w:t>, 35, 135–146.</w:t>
      </w:r>
    </w:p>
    <w:p w14:paraId="7828A499"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Rusch, A., Chaplin-Kramer, R., Gardiner, M.M., Hawro, V., Holland, J., Landis, D.,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(2016). Agricultural landscape simplification reduces natural pest control: A quantitative synthesis. </w:t>
      </w:r>
      <w:r w:rsidRPr="005B645D">
        <w:rPr>
          <w:rFonts w:ascii="Calibri" w:hAnsi="Calibri" w:cs="Calibri"/>
          <w:i/>
          <w:iCs/>
          <w:lang w:val="en-US"/>
        </w:rPr>
        <w:t>Agriculture, Ecosystems &amp; Environment</w:t>
      </w:r>
      <w:r w:rsidRPr="005B645D">
        <w:rPr>
          <w:rFonts w:ascii="Calibri" w:hAnsi="Calibri" w:cs="Calibri"/>
          <w:lang w:val="en-US"/>
        </w:rPr>
        <w:t>, 221, 198–204.</w:t>
      </w:r>
    </w:p>
    <w:p w14:paraId="4A3F73C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Rusch, A., Valantin-Morison, M., Sarthou, J.-P. &amp; Roger-Estrade, J. (2010). Biological Control of Insect Pests in Agroecosystems: Effects of Crop Management, Farming Systems, and Seminatural Habitats at the Landscape Scale: A Review. In: </w:t>
      </w:r>
      <w:r w:rsidRPr="005B645D">
        <w:rPr>
          <w:rFonts w:ascii="Calibri" w:hAnsi="Calibri" w:cs="Calibri"/>
          <w:i/>
          <w:iCs/>
          <w:lang w:val="en-US"/>
        </w:rPr>
        <w:t>Advances in Agronomy</w:t>
      </w:r>
      <w:r w:rsidRPr="005B645D">
        <w:rPr>
          <w:rFonts w:ascii="Calibri" w:hAnsi="Calibri" w:cs="Calibri"/>
          <w:lang w:val="en-US"/>
        </w:rPr>
        <w:t xml:space="preserve"> (ed. Sparks, D.L.). Elsevier Science &amp; Technology.</w:t>
      </w:r>
    </w:p>
    <w:p w14:paraId="7F4945DF" w14:textId="77777777" w:rsidR="00CD4074" w:rsidRPr="00CD4074" w:rsidRDefault="00CD4074" w:rsidP="00CD4074">
      <w:pPr>
        <w:pStyle w:val="Bibliography"/>
        <w:rPr>
          <w:rFonts w:ascii="Calibri" w:hAnsi="Calibri" w:cs="Calibri"/>
        </w:rPr>
      </w:pPr>
      <w:r w:rsidRPr="005B645D">
        <w:rPr>
          <w:rFonts w:ascii="Calibri" w:hAnsi="Calibri" w:cs="Calibri"/>
          <w:lang w:val="en-US"/>
        </w:rPr>
        <w:lastRenderedPageBreak/>
        <w:t xml:space="preserve">Rydell, J., Entwistle, A. &amp; Racey, P. (1996). Timing of Foraging Flights of Three Species of Bats in Relation to Insect Activity and Predation Risk. </w:t>
      </w:r>
      <w:r w:rsidRPr="00CD4074">
        <w:rPr>
          <w:rFonts w:ascii="Calibri" w:hAnsi="Calibri" w:cs="Calibri"/>
          <w:i/>
          <w:iCs/>
        </w:rPr>
        <w:t>Oikos</w:t>
      </w:r>
      <w:r w:rsidRPr="00CD4074">
        <w:rPr>
          <w:rFonts w:ascii="Calibri" w:hAnsi="Calibri" w:cs="Calibri"/>
        </w:rPr>
        <w:t>, 76, 243.</w:t>
      </w:r>
    </w:p>
    <w:p w14:paraId="390A7F23"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Saino, N., Ambrosini, R., Rubolini, D., von Hardenberg, J., Provenzale, A., Hüppop, K.,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(2011). Climate warming, ecological mismatch at arrival and population decline in migratory birds. </w:t>
      </w:r>
      <w:r w:rsidRPr="005B645D">
        <w:rPr>
          <w:rFonts w:ascii="Calibri" w:hAnsi="Calibri" w:cs="Calibri"/>
          <w:i/>
          <w:iCs/>
          <w:lang w:val="en-US"/>
        </w:rPr>
        <w:t>Proc Biol Sci</w:t>
      </w:r>
      <w:r w:rsidRPr="005B645D">
        <w:rPr>
          <w:rFonts w:ascii="Calibri" w:hAnsi="Calibri" w:cs="Calibri"/>
          <w:lang w:val="en-US"/>
        </w:rPr>
        <w:t>, 278, 835–842.</w:t>
      </w:r>
    </w:p>
    <w:p w14:paraId="62BC36C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Salafsky, N., Salzer, D., Stattersfield, A.J., Hilton-Taylor, C., Neugarten, R., Butchart, S.H.M., </w:t>
      </w:r>
      <w:r w:rsidRPr="005B645D">
        <w:rPr>
          <w:rFonts w:ascii="Calibri" w:hAnsi="Calibri" w:cs="Calibri"/>
          <w:i/>
          <w:iCs/>
          <w:lang w:val="en-US"/>
        </w:rPr>
        <w:t>et al.</w:t>
      </w:r>
      <w:r w:rsidRPr="005B645D">
        <w:rPr>
          <w:rFonts w:ascii="Calibri" w:hAnsi="Calibri" w:cs="Calibri"/>
          <w:lang w:val="en-US"/>
        </w:rPr>
        <w:t xml:space="preserve"> (2008). A Standard Lexicon for Biodiversity Conservation: Unified Classifications of Threats and Actions. </w:t>
      </w:r>
      <w:r w:rsidRPr="005B645D">
        <w:rPr>
          <w:rFonts w:ascii="Calibri" w:hAnsi="Calibri" w:cs="Calibri"/>
          <w:i/>
          <w:iCs/>
          <w:lang w:val="en-US"/>
        </w:rPr>
        <w:t>Conservation Biology</w:t>
      </w:r>
      <w:r w:rsidRPr="005B645D">
        <w:rPr>
          <w:rFonts w:ascii="Calibri" w:hAnsi="Calibri" w:cs="Calibri"/>
          <w:lang w:val="en-US"/>
        </w:rPr>
        <w:t>, 22, 897–911.</w:t>
      </w:r>
    </w:p>
    <w:p w14:paraId="698D908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Sánchez-Bayo, F. &amp; Wyckhuys, K.A.G. (2019). Worldwide decline of the entomofauna: A review of its drivers. </w:t>
      </w:r>
      <w:r w:rsidRPr="005B645D">
        <w:rPr>
          <w:rFonts w:ascii="Calibri" w:hAnsi="Calibri" w:cs="Calibri"/>
          <w:i/>
          <w:iCs/>
          <w:lang w:val="en-US"/>
        </w:rPr>
        <w:t>Biological Conservation</w:t>
      </w:r>
      <w:r w:rsidRPr="005B645D">
        <w:rPr>
          <w:rFonts w:ascii="Calibri" w:hAnsi="Calibri" w:cs="Calibri"/>
          <w:lang w:val="en-US"/>
        </w:rPr>
        <w:t>, 232, 8–27.</w:t>
      </w:r>
    </w:p>
    <w:p w14:paraId="76EEAC5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Sánchez-Bayo, F. &amp; Wyckhuys, K.A.G. (2021). Further evidence for a global decline of the entomofauna. </w:t>
      </w:r>
      <w:r w:rsidRPr="005B645D">
        <w:rPr>
          <w:rFonts w:ascii="Calibri" w:hAnsi="Calibri" w:cs="Calibri"/>
          <w:i/>
          <w:iCs/>
          <w:lang w:val="en-US"/>
        </w:rPr>
        <w:t>Austral Entomology</w:t>
      </w:r>
      <w:r w:rsidRPr="005B645D">
        <w:rPr>
          <w:rFonts w:ascii="Calibri" w:hAnsi="Calibri" w:cs="Calibri"/>
          <w:lang w:val="en-US"/>
        </w:rPr>
        <w:t>, 60, 9–26.</w:t>
      </w:r>
    </w:p>
    <w:p w14:paraId="3D57486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Sanderson, F.J., Donald, P.F., Pain, D.J., Burfield, I.J. &amp; van Bommel, F.P.J. (2006). Long-term population declines in Afro-Palearctic migrant birds. </w:t>
      </w:r>
      <w:r w:rsidRPr="005B645D">
        <w:rPr>
          <w:rFonts w:ascii="Calibri" w:hAnsi="Calibri" w:cs="Calibri"/>
          <w:i/>
          <w:iCs/>
          <w:lang w:val="en-US"/>
        </w:rPr>
        <w:t>Biological Conservation</w:t>
      </w:r>
      <w:r w:rsidRPr="005B645D">
        <w:rPr>
          <w:rFonts w:ascii="Calibri" w:hAnsi="Calibri" w:cs="Calibri"/>
          <w:lang w:val="en-US"/>
        </w:rPr>
        <w:t>, 131, 93–105.</w:t>
      </w:r>
    </w:p>
    <w:p w14:paraId="58813803"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Scherber, C., Eisenhauer, N., Weisser, W.W., Schmid, B., Voigt, W., Fischer, M., </w:t>
      </w:r>
      <w:r w:rsidRPr="00CD4074">
        <w:rPr>
          <w:rFonts w:ascii="Calibri" w:hAnsi="Calibri" w:cs="Calibri"/>
          <w:i/>
          <w:iCs/>
        </w:rPr>
        <w:t>et al.</w:t>
      </w:r>
      <w:r w:rsidRPr="00CD4074">
        <w:rPr>
          <w:rFonts w:ascii="Calibri" w:hAnsi="Calibri" w:cs="Calibri"/>
        </w:rPr>
        <w:t xml:space="preserve"> </w:t>
      </w:r>
      <w:r w:rsidRPr="005B645D">
        <w:rPr>
          <w:rFonts w:ascii="Calibri" w:hAnsi="Calibri" w:cs="Calibri"/>
          <w:lang w:val="en-US"/>
        </w:rPr>
        <w:t xml:space="preserve">(2010). Bottom-up effects of plant diversity on multitrophic interactions in a biodiversity experiment. </w:t>
      </w:r>
      <w:r w:rsidRPr="005B645D">
        <w:rPr>
          <w:rFonts w:ascii="Calibri" w:hAnsi="Calibri" w:cs="Calibri"/>
          <w:i/>
          <w:iCs/>
          <w:lang w:val="en-US"/>
        </w:rPr>
        <w:t>Nature</w:t>
      </w:r>
      <w:r w:rsidRPr="005B645D">
        <w:rPr>
          <w:rFonts w:ascii="Calibri" w:hAnsi="Calibri" w:cs="Calibri"/>
          <w:lang w:val="en-US"/>
        </w:rPr>
        <w:t>, 468, 553–556.</w:t>
      </w:r>
    </w:p>
    <w:p w14:paraId="704EA57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Seebacher, F. &amp; Post, E. (2015). Climate change impacts on animal migration. </w:t>
      </w:r>
      <w:r w:rsidRPr="005B645D">
        <w:rPr>
          <w:rFonts w:ascii="Calibri" w:hAnsi="Calibri" w:cs="Calibri"/>
          <w:i/>
          <w:iCs/>
          <w:lang w:val="en-US"/>
        </w:rPr>
        <w:t>Clim Chang Responses</w:t>
      </w:r>
      <w:r w:rsidRPr="005B645D">
        <w:rPr>
          <w:rFonts w:ascii="Calibri" w:hAnsi="Calibri" w:cs="Calibri"/>
          <w:lang w:val="en-US"/>
        </w:rPr>
        <w:t>, 2, 5.</w:t>
      </w:r>
    </w:p>
    <w:p w14:paraId="142E2F3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Segura-Trujillo, C.A., Lidicker, W.Z., Jr. &amp; Álvarez-Castañeda, S.T. (2016). New perspectives on trophic guilds of arthropodivorous bats in North and Central America. </w:t>
      </w:r>
      <w:r w:rsidRPr="005B645D">
        <w:rPr>
          <w:rFonts w:ascii="Calibri" w:hAnsi="Calibri" w:cs="Calibri"/>
          <w:i/>
          <w:iCs/>
          <w:lang w:val="en-US"/>
        </w:rPr>
        <w:t>Journal of Mammalogy</w:t>
      </w:r>
      <w:r w:rsidRPr="005B645D">
        <w:rPr>
          <w:rFonts w:ascii="Calibri" w:hAnsi="Calibri" w:cs="Calibri"/>
          <w:lang w:val="en-US"/>
        </w:rPr>
        <w:t>, 97, 644–654.</w:t>
      </w:r>
    </w:p>
    <w:p w14:paraId="4AD6A70D"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Seibold, S., Gossner, M.M., Simons, N.K., Blüthgen, N., Müller, J., Ambarlı, D., </w:t>
      </w:r>
      <w:r w:rsidRPr="005B645D">
        <w:rPr>
          <w:rFonts w:ascii="Calibri" w:hAnsi="Calibri" w:cs="Calibri"/>
          <w:i/>
          <w:iCs/>
          <w:lang w:val="en-US"/>
        </w:rPr>
        <w:t>et al.</w:t>
      </w:r>
      <w:r w:rsidRPr="005B645D">
        <w:rPr>
          <w:rFonts w:ascii="Calibri" w:hAnsi="Calibri" w:cs="Calibri"/>
          <w:lang w:val="en-US"/>
        </w:rPr>
        <w:t xml:space="preserve"> (2019). Arthropod decline in grasslands and forests is associated with </w:t>
      </w:r>
      <w:r w:rsidRPr="005B645D">
        <w:rPr>
          <w:rFonts w:ascii="Calibri" w:hAnsi="Calibri" w:cs="Calibri"/>
          <w:lang w:val="en-US"/>
        </w:rPr>
        <w:t xml:space="preserve">landscape-level drivers. </w:t>
      </w:r>
      <w:r w:rsidRPr="005B645D">
        <w:rPr>
          <w:rFonts w:ascii="Calibri" w:hAnsi="Calibri" w:cs="Calibri"/>
          <w:i/>
          <w:iCs/>
          <w:lang w:val="en-US"/>
        </w:rPr>
        <w:t>Nature</w:t>
      </w:r>
      <w:r w:rsidRPr="005B645D">
        <w:rPr>
          <w:rFonts w:ascii="Calibri" w:hAnsi="Calibri" w:cs="Calibri"/>
          <w:lang w:val="en-US"/>
        </w:rPr>
        <w:t>, 574, 671–674.</w:t>
      </w:r>
    </w:p>
    <w:p w14:paraId="27D3758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Seto, K.C., Güneralp, B. &amp; Hutyra, L.R. (2012). Global forecasts of urban expansion to 2030 and direct impacts on biodiversity and carbon pools. </w:t>
      </w:r>
      <w:r w:rsidRPr="005B645D">
        <w:rPr>
          <w:rFonts w:ascii="Calibri" w:hAnsi="Calibri" w:cs="Calibri"/>
          <w:i/>
          <w:iCs/>
          <w:lang w:val="en-US"/>
        </w:rPr>
        <w:t>Proc. Natl. Acad. Sci. U.S.A.</w:t>
      </w:r>
      <w:r w:rsidRPr="005B645D">
        <w:rPr>
          <w:rFonts w:ascii="Calibri" w:hAnsi="Calibri" w:cs="Calibri"/>
          <w:lang w:val="en-US"/>
        </w:rPr>
        <w:t>, 109, 16083–16088.</w:t>
      </w:r>
    </w:p>
    <w:p w14:paraId="7651047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Sharma, A., Kumar, V., Shahzad, B., Tanveer, M., Sidhu, G.P.S., Handa, N., </w:t>
      </w:r>
      <w:r w:rsidRPr="005B645D">
        <w:rPr>
          <w:rFonts w:ascii="Calibri" w:hAnsi="Calibri" w:cs="Calibri"/>
          <w:i/>
          <w:iCs/>
          <w:lang w:val="en-US"/>
        </w:rPr>
        <w:t>et al.</w:t>
      </w:r>
      <w:r w:rsidRPr="005B645D">
        <w:rPr>
          <w:rFonts w:ascii="Calibri" w:hAnsi="Calibri" w:cs="Calibri"/>
          <w:lang w:val="en-US"/>
        </w:rPr>
        <w:t xml:space="preserve"> (2019). Worldwide pesticide usage and its impacts on ecosystem. </w:t>
      </w:r>
      <w:r w:rsidRPr="005B645D">
        <w:rPr>
          <w:rFonts w:ascii="Calibri" w:hAnsi="Calibri" w:cs="Calibri"/>
          <w:i/>
          <w:iCs/>
          <w:lang w:val="en-US"/>
        </w:rPr>
        <w:t>SN Appl. Sci.</w:t>
      </w:r>
      <w:r w:rsidRPr="005B645D">
        <w:rPr>
          <w:rFonts w:ascii="Calibri" w:hAnsi="Calibri" w:cs="Calibri"/>
          <w:lang w:val="en-US"/>
        </w:rPr>
        <w:t>, 1, 1446.</w:t>
      </w:r>
    </w:p>
    <w:p w14:paraId="1D2591E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Shaw, A.K. (2016). Drivers of animal migration and implications in changing environments. </w:t>
      </w:r>
      <w:r w:rsidRPr="005B645D">
        <w:rPr>
          <w:rFonts w:ascii="Calibri" w:hAnsi="Calibri" w:cs="Calibri"/>
          <w:i/>
          <w:iCs/>
          <w:lang w:val="en-US"/>
        </w:rPr>
        <w:t>Evol Ecol</w:t>
      </w:r>
      <w:r w:rsidRPr="005B645D">
        <w:rPr>
          <w:rFonts w:ascii="Calibri" w:hAnsi="Calibri" w:cs="Calibri"/>
          <w:lang w:val="en-US"/>
        </w:rPr>
        <w:t>, 30, 991–1007.</w:t>
      </w:r>
    </w:p>
    <w:p w14:paraId="455A9C1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Sherry, T. &amp; Holmes, R. (1995). </w:t>
      </w:r>
      <w:r w:rsidRPr="005B645D">
        <w:rPr>
          <w:rFonts w:ascii="Calibri" w:hAnsi="Calibri" w:cs="Calibri"/>
          <w:i/>
          <w:iCs/>
          <w:lang w:val="en-US"/>
        </w:rPr>
        <w:t>Summer versus winter limitation of populations: What are the issues and what is the evidence?</w:t>
      </w:r>
    </w:p>
    <w:p w14:paraId="4022E40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Sherry, T.W., Kent, C.M., Sánchez, N.V. &amp; Şekercioğlu, Ç.H. (2020). Insectivorous birds in the Neotropics: Ecological radiations, specialization, and coexistence in species-rich communities. </w:t>
      </w:r>
      <w:r w:rsidRPr="005B645D">
        <w:rPr>
          <w:rFonts w:ascii="Calibri" w:hAnsi="Calibri" w:cs="Calibri"/>
          <w:i/>
          <w:iCs/>
          <w:lang w:val="en-US"/>
        </w:rPr>
        <w:t>The Auk</w:t>
      </w:r>
      <w:r w:rsidRPr="005B645D">
        <w:rPr>
          <w:rFonts w:ascii="Calibri" w:hAnsi="Calibri" w:cs="Calibri"/>
          <w:lang w:val="en-US"/>
        </w:rPr>
        <w:t>, 137, ukaa049.</w:t>
      </w:r>
    </w:p>
    <w:p w14:paraId="15932AA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Sherry, T.W., Wilson, S., Hunter, S. &amp; Holmes, R.T. (2015). Impacts of nest predators and weather on reproductive success and population limitation in a long-distance migratory songbird. </w:t>
      </w:r>
      <w:r w:rsidRPr="005B645D">
        <w:rPr>
          <w:rFonts w:ascii="Calibri" w:hAnsi="Calibri" w:cs="Calibri"/>
          <w:i/>
          <w:iCs/>
          <w:lang w:val="en-US"/>
        </w:rPr>
        <w:t>Journal of Avian Biology</w:t>
      </w:r>
      <w:r w:rsidRPr="005B645D">
        <w:rPr>
          <w:rFonts w:ascii="Calibri" w:hAnsi="Calibri" w:cs="Calibri"/>
          <w:lang w:val="en-US"/>
        </w:rPr>
        <w:t>, 46, 559–569.</w:t>
      </w:r>
    </w:p>
    <w:p w14:paraId="49D7118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Sherwin, H.A., Montgomery, W.I. &amp; Lundy, M.G. (2013). The impact and implications of climate change for bats: Bats and climate change. </w:t>
      </w:r>
      <w:r w:rsidRPr="005B645D">
        <w:rPr>
          <w:rFonts w:ascii="Calibri" w:hAnsi="Calibri" w:cs="Calibri"/>
          <w:i/>
          <w:iCs/>
          <w:lang w:val="en-US"/>
        </w:rPr>
        <w:t>Mammal Review</w:t>
      </w:r>
      <w:r w:rsidRPr="005B645D">
        <w:rPr>
          <w:rFonts w:ascii="Calibri" w:hAnsi="Calibri" w:cs="Calibri"/>
          <w:lang w:val="en-US"/>
        </w:rPr>
        <w:t>, 43, 171–182.</w:t>
      </w:r>
    </w:p>
    <w:p w14:paraId="5AC8DE0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Sillett, T.S., Rodenhouse, N.L. &amp; Holmes, R.T. (2004). Experimentally Reducing Neighbor Density Affects Reproduction and Behavior of a Migratory Songbird. </w:t>
      </w:r>
      <w:r w:rsidRPr="005B645D">
        <w:rPr>
          <w:rFonts w:ascii="Calibri" w:hAnsi="Calibri" w:cs="Calibri"/>
          <w:i/>
          <w:iCs/>
          <w:lang w:val="en-US"/>
        </w:rPr>
        <w:t>Ecology</w:t>
      </w:r>
      <w:r w:rsidRPr="005B645D">
        <w:rPr>
          <w:rFonts w:ascii="Calibri" w:hAnsi="Calibri" w:cs="Calibri"/>
          <w:lang w:val="en-US"/>
        </w:rPr>
        <w:t>, 85, 2467–2477.</w:t>
      </w:r>
    </w:p>
    <w:p w14:paraId="66FABF4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Simmons, B.I., Balmford, A., Bladon, A.J., Christie, A.P., De Palma, A., Dicks, L.V., </w:t>
      </w:r>
      <w:r w:rsidRPr="005B645D">
        <w:rPr>
          <w:rFonts w:ascii="Calibri" w:hAnsi="Calibri" w:cs="Calibri"/>
          <w:i/>
          <w:iCs/>
          <w:lang w:val="en-US"/>
        </w:rPr>
        <w:t>et al.</w:t>
      </w:r>
      <w:r w:rsidRPr="005B645D">
        <w:rPr>
          <w:rFonts w:ascii="Calibri" w:hAnsi="Calibri" w:cs="Calibri"/>
          <w:lang w:val="en-US"/>
        </w:rPr>
        <w:t xml:space="preserve"> (2019). Worldwide insect declines: An important message, but interpret with caution. </w:t>
      </w:r>
      <w:r w:rsidRPr="005B645D">
        <w:rPr>
          <w:rFonts w:ascii="Calibri" w:hAnsi="Calibri" w:cs="Calibri"/>
          <w:i/>
          <w:iCs/>
          <w:lang w:val="en-US"/>
        </w:rPr>
        <w:t>Ecology and Evolution</w:t>
      </w:r>
      <w:r w:rsidRPr="005B645D">
        <w:rPr>
          <w:rFonts w:ascii="Calibri" w:hAnsi="Calibri" w:cs="Calibri"/>
          <w:lang w:val="en-US"/>
        </w:rPr>
        <w:t>, 9, 3678–3680.</w:t>
      </w:r>
    </w:p>
    <w:p w14:paraId="3C88257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Smith, A.C., Hudson, M.-A.R., Downes, C.M. &amp; Francis, C.M. (2015). Change Points in the Population Trends of Aerial-</w:t>
      </w:r>
      <w:r w:rsidRPr="005B645D">
        <w:rPr>
          <w:rFonts w:ascii="Calibri" w:hAnsi="Calibri" w:cs="Calibri"/>
          <w:lang w:val="en-US"/>
        </w:rPr>
        <w:lastRenderedPageBreak/>
        <w:t xml:space="preserve">Insectivorous Birds in North America: Synchronized in Time across Species and Regions. </w:t>
      </w:r>
      <w:r w:rsidRPr="005B645D">
        <w:rPr>
          <w:rFonts w:ascii="Calibri" w:hAnsi="Calibri" w:cs="Calibri"/>
          <w:i/>
          <w:iCs/>
          <w:lang w:val="en-US"/>
        </w:rPr>
        <w:t>PLoS ONE</w:t>
      </w:r>
      <w:r w:rsidRPr="005B645D">
        <w:rPr>
          <w:rFonts w:ascii="Calibri" w:hAnsi="Calibri" w:cs="Calibri"/>
          <w:lang w:val="en-US"/>
        </w:rPr>
        <w:t>, 10, e0130768.</w:t>
      </w:r>
    </w:p>
    <w:p w14:paraId="4E11FB9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Snodgrass, R.E. (2018). </w:t>
      </w:r>
      <w:r w:rsidRPr="005B645D">
        <w:rPr>
          <w:rFonts w:ascii="Calibri" w:hAnsi="Calibri" w:cs="Calibri"/>
          <w:i/>
          <w:iCs/>
          <w:lang w:val="en-US"/>
        </w:rPr>
        <w:t>Principles of Insect Morphology</w:t>
      </w:r>
      <w:r w:rsidRPr="005B645D">
        <w:rPr>
          <w:rFonts w:ascii="Calibri" w:hAnsi="Calibri" w:cs="Calibri"/>
          <w:lang w:val="en-US"/>
        </w:rPr>
        <w:t>. Cornell University Press.</w:t>
      </w:r>
    </w:p>
    <w:p w14:paraId="22ED4332" w14:textId="77777777" w:rsidR="00CD4074" w:rsidRPr="00F512C0" w:rsidRDefault="00CD4074" w:rsidP="00CD4074">
      <w:pPr>
        <w:pStyle w:val="Bibliography"/>
        <w:rPr>
          <w:rFonts w:ascii="Calibri" w:hAnsi="Calibri" w:cs="Calibri"/>
          <w:lang w:val="pt-PT"/>
        </w:rPr>
      </w:pPr>
      <w:r w:rsidRPr="005B645D">
        <w:rPr>
          <w:rFonts w:ascii="Calibri" w:hAnsi="Calibri" w:cs="Calibri"/>
          <w:lang w:val="en-US"/>
        </w:rPr>
        <w:t xml:space="preserve">Sommers, A.S., Rogers, E.J. &amp; McGuire, L.P. (2019). Migration and reproduction are associated with similar degrees of phenotypic flexibility in an insectivorous bat. </w:t>
      </w:r>
      <w:r w:rsidRPr="00F512C0">
        <w:rPr>
          <w:rFonts w:ascii="Calibri" w:hAnsi="Calibri" w:cs="Calibri"/>
          <w:i/>
          <w:iCs/>
          <w:lang w:val="pt-PT"/>
        </w:rPr>
        <w:t>Oecologia</w:t>
      </w:r>
      <w:r w:rsidRPr="00F512C0">
        <w:rPr>
          <w:rFonts w:ascii="Calibri" w:hAnsi="Calibri" w:cs="Calibri"/>
          <w:lang w:val="pt-PT"/>
        </w:rPr>
        <w:t>, 190, 747–755.</w:t>
      </w:r>
    </w:p>
    <w:p w14:paraId="03379442" w14:textId="77777777" w:rsidR="00CD4074" w:rsidRPr="005B645D" w:rsidRDefault="00CD4074" w:rsidP="00CD4074">
      <w:pPr>
        <w:pStyle w:val="Bibliography"/>
        <w:rPr>
          <w:rFonts w:ascii="Calibri" w:hAnsi="Calibri" w:cs="Calibri"/>
          <w:lang w:val="en-US"/>
        </w:rPr>
      </w:pPr>
      <w:r w:rsidRPr="00F512C0">
        <w:rPr>
          <w:rFonts w:ascii="Calibri" w:hAnsi="Calibri" w:cs="Calibri"/>
          <w:lang w:val="pt-PT"/>
        </w:rPr>
        <w:t xml:space="preserve">Somveille, M., Manica, A., Butchart, S.H.M. &amp; Rodrigues, A.S.L. (2013). </w:t>
      </w:r>
      <w:r w:rsidRPr="005B645D">
        <w:rPr>
          <w:rFonts w:ascii="Calibri" w:hAnsi="Calibri" w:cs="Calibri"/>
          <w:lang w:val="en-US"/>
        </w:rPr>
        <w:t xml:space="preserve">Mapping Global Diversity Patterns for Migratory Birds. </w:t>
      </w:r>
      <w:r w:rsidRPr="005B645D">
        <w:rPr>
          <w:rFonts w:ascii="Calibri" w:hAnsi="Calibri" w:cs="Calibri"/>
          <w:i/>
          <w:iCs/>
          <w:lang w:val="en-US"/>
        </w:rPr>
        <w:t>PLOS ONE</w:t>
      </w:r>
      <w:r w:rsidRPr="005B645D">
        <w:rPr>
          <w:rFonts w:ascii="Calibri" w:hAnsi="Calibri" w:cs="Calibri"/>
          <w:lang w:val="en-US"/>
        </w:rPr>
        <w:t>, 8, e70907.</w:t>
      </w:r>
    </w:p>
    <w:p w14:paraId="063F5935"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Speakman, J.R. &amp; Thomas, D.W. (2003). Physiological ecology and energetics of bats. In: </w:t>
      </w:r>
      <w:r w:rsidRPr="005B645D">
        <w:rPr>
          <w:rFonts w:ascii="Calibri" w:hAnsi="Calibri" w:cs="Calibri"/>
          <w:i/>
          <w:iCs/>
          <w:lang w:val="en-US"/>
        </w:rPr>
        <w:t>Bat ecology</w:t>
      </w:r>
      <w:r w:rsidRPr="005B645D">
        <w:rPr>
          <w:rFonts w:ascii="Calibri" w:hAnsi="Calibri" w:cs="Calibri"/>
          <w:lang w:val="en-US"/>
        </w:rPr>
        <w:t>. University of Chicago Press, Chicago, IL, USA, pp. 430–490.</w:t>
      </w:r>
    </w:p>
    <w:p w14:paraId="474E06B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Spiller, K.J. &amp; Dettmers, R. (2019). Evidence for multiple drivers of aerial insectivore declines in North America. </w:t>
      </w:r>
      <w:r w:rsidRPr="005B645D">
        <w:rPr>
          <w:rFonts w:ascii="Calibri" w:hAnsi="Calibri" w:cs="Calibri"/>
          <w:i/>
          <w:iCs/>
          <w:lang w:val="en-US"/>
        </w:rPr>
        <w:t>The Condor</w:t>
      </w:r>
      <w:r w:rsidRPr="005B645D">
        <w:rPr>
          <w:rFonts w:ascii="Calibri" w:hAnsi="Calibri" w:cs="Calibri"/>
          <w:lang w:val="en-US"/>
        </w:rPr>
        <w:t>, 121, duz010.</w:t>
      </w:r>
    </w:p>
    <w:p w14:paraId="1763AD3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Stange, E.E. &amp; Ayres, M.P. (2010). Climate Change Impacts: Insects. </w:t>
      </w:r>
      <w:r w:rsidRPr="005B645D">
        <w:rPr>
          <w:rFonts w:ascii="Calibri" w:hAnsi="Calibri" w:cs="Calibri"/>
          <w:i/>
          <w:iCs/>
          <w:lang w:val="en-US"/>
        </w:rPr>
        <w:t>eLS</w:t>
      </w:r>
      <w:r w:rsidRPr="005B645D">
        <w:rPr>
          <w:rFonts w:ascii="Calibri" w:hAnsi="Calibri" w:cs="Calibri"/>
          <w:lang w:val="en-US"/>
        </w:rPr>
        <w:t>.</w:t>
      </w:r>
    </w:p>
    <w:p w14:paraId="65F95B1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Stanton, R.L., Morrissey, C.A. &amp; Clark, R.G. (2018). Analysis of trends and agricultural drivers of farmland bird declines in North America: A review. </w:t>
      </w:r>
      <w:r w:rsidRPr="005B645D">
        <w:rPr>
          <w:rFonts w:ascii="Calibri" w:hAnsi="Calibri" w:cs="Calibri"/>
          <w:i/>
          <w:iCs/>
          <w:lang w:val="en-US"/>
        </w:rPr>
        <w:t>Agriculture, Ecosystems &amp; Environment</w:t>
      </w:r>
      <w:r w:rsidRPr="005B645D">
        <w:rPr>
          <w:rFonts w:ascii="Calibri" w:hAnsi="Calibri" w:cs="Calibri"/>
          <w:lang w:val="en-US"/>
        </w:rPr>
        <w:t>, 254, 244–254.</w:t>
      </w:r>
    </w:p>
    <w:p w14:paraId="2A27829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Steinfeld, H., Gerber, P., Wassenaar, T., Castel, V., Rosales, M. &amp; de Haan, C. (2006). </w:t>
      </w:r>
      <w:r w:rsidRPr="005B645D">
        <w:rPr>
          <w:rFonts w:ascii="Calibri" w:hAnsi="Calibri" w:cs="Calibri"/>
          <w:i/>
          <w:iCs/>
          <w:lang w:val="en-US"/>
        </w:rPr>
        <w:t>Livestock’s long shadow</w:t>
      </w:r>
      <w:r w:rsidRPr="005B645D">
        <w:rPr>
          <w:rFonts w:ascii="Calibri" w:hAnsi="Calibri" w:cs="Calibri"/>
          <w:lang w:val="en-US"/>
        </w:rPr>
        <w:t>. FAO and LEAD, Rome.</w:t>
      </w:r>
    </w:p>
    <w:p w14:paraId="48C934B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Stepanian, P. &amp; Wainwright, C. (2018). Ongoing changes in migration phenology and winter residency at Bracken Bat Cave. </w:t>
      </w:r>
      <w:r w:rsidRPr="005B645D">
        <w:rPr>
          <w:rFonts w:ascii="Calibri" w:hAnsi="Calibri" w:cs="Calibri"/>
          <w:i/>
          <w:iCs/>
          <w:lang w:val="en-US"/>
        </w:rPr>
        <w:t>Global Change Biology</w:t>
      </w:r>
      <w:r w:rsidRPr="005B645D">
        <w:rPr>
          <w:rFonts w:ascii="Calibri" w:hAnsi="Calibri" w:cs="Calibri"/>
          <w:lang w:val="en-US"/>
        </w:rPr>
        <w:t>, 24.</w:t>
      </w:r>
    </w:p>
    <w:p w14:paraId="69F83F3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Stork, N.E. (2018). How Many Species of Insects and Other Terrestrial Arthropods Are There on Earth? </w:t>
      </w:r>
      <w:r w:rsidRPr="005B645D">
        <w:rPr>
          <w:rFonts w:ascii="Calibri" w:hAnsi="Calibri" w:cs="Calibri"/>
          <w:i/>
          <w:iCs/>
          <w:lang w:val="en-US"/>
        </w:rPr>
        <w:t>Annual Review of Entomology</w:t>
      </w:r>
      <w:r w:rsidRPr="005B645D">
        <w:rPr>
          <w:rFonts w:ascii="Calibri" w:hAnsi="Calibri" w:cs="Calibri"/>
          <w:lang w:val="en-US"/>
        </w:rPr>
        <w:t>, 63, 31–45.</w:t>
      </w:r>
    </w:p>
    <w:p w14:paraId="739E596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Strayer, D.L. (2010). Alien species in fresh waters: ecological effects, interactions with other stressors, and prospects for the future. </w:t>
      </w:r>
      <w:r w:rsidRPr="005B645D">
        <w:rPr>
          <w:rFonts w:ascii="Calibri" w:hAnsi="Calibri" w:cs="Calibri"/>
          <w:i/>
          <w:iCs/>
          <w:lang w:val="en-US"/>
        </w:rPr>
        <w:t>Freshwater Biology</w:t>
      </w:r>
      <w:r w:rsidRPr="005B645D">
        <w:rPr>
          <w:rFonts w:ascii="Calibri" w:hAnsi="Calibri" w:cs="Calibri"/>
          <w:lang w:val="en-US"/>
        </w:rPr>
        <w:t>, 55, 152–174.</w:t>
      </w:r>
    </w:p>
    <w:p w14:paraId="1CD7B8C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Strong, A. &amp; Sherry, T. (2000). Habitat-specific effects of food abundance on the condition of Ovenbirds in Jamaica. </w:t>
      </w:r>
      <w:r w:rsidRPr="005B645D">
        <w:rPr>
          <w:rFonts w:ascii="Calibri" w:hAnsi="Calibri" w:cs="Calibri"/>
          <w:i/>
          <w:iCs/>
          <w:lang w:val="en-US"/>
        </w:rPr>
        <w:t>Journal of Animal Ecology</w:t>
      </w:r>
      <w:r w:rsidRPr="005B645D">
        <w:rPr>
          <w:rFonts w:ascii="Calibri" w:hAnsi="Calibri" w:cs="Calibri"/>
          <w:lang w:val="en-US"/>
        </w:rPr>
        <w:t>, 69, 883–895.</w:t>
      </w:r>
    </w:p>
    <w:p w14:paraId="1AD787C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Šuba, J., Pētersons, G. &amp; Rydell, J. (2012). Fly-and-Forage Strategy in the Bat Pipistrellus nathusii During Autumn Migration. </w:t>
      </w:r>
      <w:r w:rsidRPr="005B645D">
        <w:rPr>
          <w:rFonts w:ascii="Calibri" w:hAnsi="Calibri" w:cs="Calibri"/>
          <w:i/>
          <w:iCs/>
          <w:lang w:val="en-US"/>
        </w:rPr>
        <w:t>Acta Chiropterologica</w:t>
      </w:r>
      <w:r w:rsidRPr="005B645D">
        <w:rPr>
          <w:rFonts w:ascii="Calibri" w:hAnsi="Calibri" w:cs="Calibri"/>
          <w:lang w:val="en-US"/>
        </w:rPr>
        <w:t>, 14, 379–385.</w:t>
      </w:r>
    </w:p>
    <w:p w14:paraId="5980919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Sunday, J.M., Bates, A.E. &amp; Dulvy, N.K. (2012). Thermal tolerance and the global redistribution of animals. </w:t>
      </w:r>
      <w:r w:rsidRPr="005B645D">
        <w:rPr>
          <w:rFonts w:ascii="Calibri" w:hAnsi="Calibri" w:cs="Calibri"/>
          <w:i/>
          <w:iCs/>
          <w:lang w:val="en-US"/>
        </w:rPr>
        <w:t>Nature Clim Change</w:t>
      </w:r>
      <w:r w:rsidRPr="005B645D">
        <w:rPr>
          <w:rFonts w:ascii="Calibri" w:hAnsi="Calibri" w:cs="Calibri"/>
          <w:lang w:val="en-US"/>
        </w:rPr>
        <w:t>, 2, 686–690.</w:t>
      </w:r>
    </w:p>
    <w:p w14:paraId="345E45D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Tallamy, D.W. &amp; Shriver, W.G. (2021). Are declines in insects and insectivorous birds related? </w:t>
      </w:r>
      <w:r w:rsidRPr="005B645D">
        <w:rPr>
          <w:rFonts w:ascii="Calibri" w:hAnsi="Calibri" w:cs="Calibri"/>
          <w:i/>
          <w:iCs/>
          <w:lang w:val="en-US"/>
        </w:rPr>
        <w:t>Ornithological Applications</w:t>
      </w:r>
      <w:r w:rsidRPr="005B645D">
        <w:rPr>
          <w:rFonts w:ascii="Calibri" w:hAnsi="Calibri" w:cs="Calibri"/>
          <w:lang w:val="en-US"/>
        </w:rPr>
        <w:t>, 123, duaa059.</w:t>
      </w:r>
    </w:p>
    <w:p w14:paraId="1FA9355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Tang, F.H.M., Lenzen, M., McBratney, A. &amp; Maggi, F. (2021). Risk of pesticide pollution at the global scale. </w:t>
      </w:r>
      <w:r w:rsidRPr="005B645D">
        <w:rPr>
          <w:rFonts w:ascii="Calibri" w:hAnsi="Calibri" w:cs="Calibri"/>
          <w:i/>
          <w:iCs/>
          <w:lang w:val="en-US"/>
        </w:rPr>
        <w:t>Nat. Geosci.</w:t>
      </w:r>
      <w:r w:rsidRPr="005B645D">
        <w:rPr>
          <w:rFonts w:ascii="Calibri" w:hAnsi="Calibri" w:cs="Calibri"/>
          <w:lang w:val="en-US"/>
        </w:rPr>
        <w:t>, 14, 206–210.</w:t>
      </w:r>
    </w:p>
    <w:p w14:paraId="397069A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Taylor, C. &amp; Norris, R. (2009). Population dynamics in migratory networks. </w:t>
      </w:r>
      <w:r w:rsidRPr="005B645D">
        <w:rPr>
          <w:rFonts w:ascii="Calibri" w:hAnsi="Calibri" w:cs="Calibri"/>
          <w:i/>
          <w:iCs/>
          <w:lang w:val="en-US"/>
        </w:rPr>
        <w:t>Theoretical Ecology</w:t>
      </w:r>
      <w:r w:rsidRPr="005B645D">
        <w:rPr>
          <w:rFonts w:ascii="Calibri" w:hAnsi="Calibri" w:cs="Calibri"/>
          <w:lang w:val="en-US"/>
        </w:rPr>
        <w:t>, 3, 65–73.</w:t>
      </w:r>
    </w:p>
    <w:p w14:paraId="2893039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Taylor, L.R. (1974). Insect Migration, Flight Periodicity and the Boundary Layer. </w:t>
      </w:r>
      <w:r w:rsidRPr="005B645D">
        <w:rPr>
          <w:rFonts w:ascii="Calibri" w:hAnsi="Calibri" w:cs="Calibri"/>
          <w:i/>
          <w:iCs/>
          <w:lang w:val="en-US"/>
        </w:rPr>
        <w:t>Journal of Animal Ecology</w:t>
      </w:r>
      <w:r w:rsidRPr="005B645D">
        <w:rPr>
          <w:rFonts w:ascii="Calibri" w:hAnsi="Calibri" w:cs="Calibri"/>
          <w:lang w:val="en-US"/>
        </w:rPr>
        <w:t>, 43, 225–238.</w:t>
      </w:r>
    </w:p>
    <w:p w14:paraId="2AFD875B"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Tchakonté, S., Ajeagah, G.A., Camara, A.I., Diomandé, D., Nyamsi Tchatcho, N.L. &amp; Ngassam, P. (2015). Impact of urbanization on aquatic insect assemblages in the coastal zone of Cameroon: the use of biotraits and indicator taxa to assess environmental pollution. </w:t>
      </w:r>
      <w:r w:rsidRPr="005B645D">
        <w:rPr>
          <w:rFonts w:ascii="Calibri" w:hAnsi="Calibri" w:cs="Calibri"/>
          <w:i/>
          <w:iCs/>
          <w:lang w:val="en-US"/>
        </w:rPr>
        <w:t>Hydrobiologia</w:t>
      </w:r>
      <w:r w:rsidRPr="005B645D">
        <w:rPr>
          <w:rFonts w:ascii="Calibri" w:hAnsi="Calibri" w:cs="Calibri"/>
          <w:lang w:val="en-US"/>
        </w:rPr>
        <w:t>, 755, 123–144.</w:t>
      </w:r>
    </w:p>
    <w:p w14:paraId="5B3E7D2E"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Teeling, E., Springer, M., Madsen, O., Bates, P., O’brien, S. &amp; Murphy, W. (2005). A Molecular Phylogeny for Bats Illuminates Biogeography and the Fossil Record. </w:t>
      </w:r>
      <w:r w:rsidRPr="005B645D">
        <w:rPr>
          <w:rFonts w:ascii="Calibri" w:hAnsi="Calibri" w:cs="Calibri"/>
          <w:i/>
          <w:iCs/>
          <w:lang w:val="en-US"/>
        </w:rPr>
        <w:t>Science (New York, N.Y.)</w:t>
      </w:r>
      <w:r w:rsidRPr="005B645D">
        <w:rPr>
          <w:rFonts w:ascii="Calibri" w:hAnsi="Calibri" w:cs="Calibri"/>
          <w:lang w:val="en-US"/>
        </w:rPr>
        <w:t>, 307, 580–4.</w:t>
      </w:r>
    </w:p>
    <w:p w14:paraId="075546B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Tews, J., Brose, U., Grimm, V., Tielbörger, K., Wichmann, M.C., Schwager, M., </w:t>
      </w:r>
      <w:r w:rsidRPr="005B645D">
        <w:rPr>
          <w:rFonts w:ascii="Calibri" w:hAnsi="Calibri" w:cs="Calibri"/>
          <w:i/>
          <w:iCs/>
          <w:lang w:val="en-US"/>
        </w:rPr>
        <w:t>et al.</w:t>
      </w:r>
      <w:r w:rsidRPr="005B645D">
        <w:rPr>
          <w:rFonts w:ascii="Calibri" w:hAnsi="Calibri" w:cs="Calibri"/>
          <w:lang w:val="en-US"/>
        </w:rPr>
        <w:t xml:space="preserve"> (2004). Animal species diversity driven by habitat heterogeneity/diversity: the importance of keystone structures. </w:t>
      </w:r>
      <w:r w:rsidRPr="005B645D">
        <w:rPr>
          <w:rFonts w:ascii="Calibri" w:hAnsi="Calibri" w:cs="Calibri"/>
          <w:i/>
          <w:iCs/>
          <w:lang w:val="en-US"/>
        </w:rPr>
        <w:t>Journal of Biogeography</w:t>
      </w:r>
      <w:r w:rsidRPr="005B645D">
        <w:rPr>
          <w:rFonts w:ascii="Calibri" w:hAnsi="Calibri" w:cs="Calibri"/>
          <w:lang w:val="en-US"/>
        </w:rPr>
        <w:t>, 31, 79–92.</w:t>
      </w:r>
    </w:p>
    <w:p w14:paraId="6D86E81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Theodorou, P. (2022). The effects of urbanisation on ecological interactions. </w:t>
      </w:r>
      <w:r w:rsidRPr="005B645D">
        <w:rPr>
          <w:rFonts w:ascii="Calibri" w:hAnsi="Calibri" w:cs="Calibri"/>
          <w:i/>
          <w:iCs/>
          <w:lang w:val="en-US"/>
        </w:rPr>
        <w:lastRenderedPageBreak/>
        <w:t>Current Opinion in Insect Science</w:t>
      </w:r>
      <w:r w:rsidRPr="005B645D">
        <w:rPr>
          <w:rFonts w:ascii="Calibri" w:hAnsi="Calibri" w:cs="Calibri"/>
          <w:lang w:val="en-US"/>
        </w:rPr>
        <w:t>, 52, 100922.</w:t>
      </w:r>
    </w:p>
    <w:p w14:paraId="6B82C61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Trenberth, K.E., Dai, A., van der Schrier, G., Jones, P.D., Barichivich, J., Briffa, K.R., </w:t>
      </w:r>
      <w:r w:rsidRPr="005B645D">
        <w:rPr>
          <w:rFonts w:ascii="Calibri" w:hAnsi="Calibri" w:cs="Calibri"/>
          <w:i/>
          <w:iCs/>
          <w:lang w:val="en-US"/>
        </w:rPr>
        <w:t>et al.</w:t>
      </w:r>
      <w:r w:rsidRPr="005B645D">
        <w:rPr>
          <w:rFonts w:ascii="Calibri" w:hAnsi="Calibri" w:cs="Calibri"/>
          <w:lang w:val="en-US"/>
        </w:rPr>
        <w:t xml:space="preserve"> (2014). Global warming and changes in drought. </w:t>
      </w:r>
      <w:r w:rsidRPr="005B645D">
        <w:rPr>
          <w:rFonts w:ascii="Calibri" w:hAnsi="Calibri" w:cs="Calibri"/>
          <w:i/>
          <w:iCs/>
          <w:lang w:val="en-US"/>
        </w:rPr>
        <w:t>Nature Clim Change</w:t>
      </w:r>
      <w:r w:rsidRPr="005B645D">
        <w:rPr>
          <w:rFonts w:ascii="Calibri" w:hAnsi="Calibri" w:cs="Calibri"/>
          <w:lang w:val="en-US"/>
        </w:rPr>
        <w:t>, 4, 17–22.</w:t>
      </w:r>
    </w:p>
    <w:p w14:paraId="12F67DC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Trierweiler, C., Klaassen, R.H.G., Drent, R.H., Exo, K.-M., Komdeur, J., Bairlein, F., </w:t>
      </w:r>
      <w:r w:rsidRPr="005B645D">
        <w:rPr>
          <w:rFonts w:ascii="Calibri" w:hAnsi="Calibri" w:cs="Calibri"/>
          <w:i/>
          <w:iCs/>
          <w:lang w:val="en-US"/>
        </w:rPr>
        <w:t>et al.</w:t>
      </w:r>
      <w:r w:rsidRPr="005B645D">
        <w:rPr>
          <w:rFonts w:ascii="Calibri" w:hAnsi="Calibri" w:cs="Calibri"/>
          <w:lang w:val="en-US"/>
        </w:rPr>
        <w:t xml:space="preserve"> (2014). Migratory connectivity and population-specific migration routes in a long-distance migratory bird. </w:t>
      </w:r>
      <w:r w:rsidRPr="005B645D">
        <w:rPr>
          <w:rFonts w:ascii="Calibri" w:hAnsi="Calibri" w:cs="Calibri"/>
          <w:i/>
          <w:iCs/>
          <w:lang w:val="en-US"/>
        </w:rPr>
        <w:t>Proceedings of the Royal Society B: Biological Sciences</w:t>
      </w:r>
      <w:r w:rsidRPr="005B645D">
        <w:rPr>
          <w:rFonts w:ascii="Calibri" w:hAnsi="Calibri" w:cs="Calibri"/>
          <w:lang w:val="en-US"/>
        </w:rPr>
        <w:t>, 281, 20132897.</w:t>
      </w:r>
    </w:p>
    <w:p w14:paraId="15442D4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Tscharntke, T., Klein, A.M., Kruess, A., Steffan-Dewenter, I. &amp; Thies, C. (2005). Landscape perspectives on agricultural intensification and biodiversity – ecosystem service management. </w:t>
      </w:r>
      <w:r w:rsidRPr="005B645D">
        <w:rPr>
          <w:rFonts w:ascii="Calibri" w:hAnsi="Calibri" w:cs="Calibri"/>
          <w:i/>
          <w:iCs/>
          <w:lang w:val="en-US"/>
        </w:rPr>
        <w:t>Ecology Letters</w:t>
      </w:r>
      <w:r w:rsidRPr="005B645D">
        <w:rPr>
          <w:rFonts w:ascii="Calibri" w:hAnsi="Calibri" w:cs="Calibri"/>
          <w:lang w:val="en-US"/>
        </w:rPr>
        <w:t>, 8, 857–874.</w:t>
      </w:r>
    </w:p>
    <w:p w14:paraId="7389216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Turbelin, A.J., Malamud, B.D. &amp; Francis, R.A. (2017). Mapping the global state of invasive alien species: patterns of invasion and policy responses. </w:t>
      </w:r>
      <w:r w:rsidRPr="005B645D">
        <w:rPr>
          <w:rFonts w:ascii="Calibri" w:hAnsi="Calibri" w:cs="Calibri"/>
          <w:i/>
          <w:iCs/>
          <w:lang w:val="en-US"/>
        </w:rPr>
        <w:t>Global Ecology and Biogeography</w:t>
      </w:r>
      <w:r w:rsidRPr="005B645D">
        <w:rPr>
          <w:rFonts w:ascii="Calibri" w:hAnsi="Calibri" w:cs="Calibri"/>
          <w:lang w:val="en-US"/>
        </w:rPr>
        <w:t>, 26, 78–92.</w:t>
      </w:r>
    </w:p>
    <w:p w14:paraId="6ED26F5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Turtle, C., Convery, I. &amp; Convery, K. (2015). Forest Schools and environmental attitudes: A case study of children aged 8–11 years. </w:t>
      </w:r>
      <w:r w:rsidRPr="005B645D">
        <w:rPr>
          <w:rFonts w:ascii="Calibri" w:hAnsi="Calibri" w:cs="Calibri"/>
          <w:i/>
          <w:iCs/>
          <w:lang w:val="en-US"/>
        </w:rPr>
        <w:t>Cogent Education</w:t>
      </w:r>
      <w:r w:rsidRPr="005B645D">
        <w:rPr>
          <w:rFonts w:ascii="Calibri" w:hAnsi="Calibri" w:cs="Calibri"/>
          <w:lang w:val="en-US"/>
        </w:rPr>
        <w:t>, 2, 1100103.</w:t>
      </w:r>
    </w:p>
    <w:p w14:paraId="1A0716A2"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Tylianakis, J.M., Didham, R.K., Bascompte, J. &amp; Wardle, D.A. (2008). Global change and species interactions in terrestrial ecosystems. </w:t>
      </w:r>
      <w:r w:rsidRPr="005B645D">
        <w:rPr>
          <w:rFonts w:ascii="Calibri" w:hAnsi="Calibri" w:cs="Calibri"/>
          <w:i/>
          <w:iCs/>
          <w:lang w:val="en-US"/>
        </w:rPr>
        <w:t>Ecology Letters</w:t>
      </w:r>
      <w:r w:rsidRPr="005B645D">
        <w:rPr>
          <w:rFonts w:ascii="Calibri" w:hAnsi="Calibri" w:cs="Calibri"/>
          <w:lang w:val="en-US"/>
        </w:rPr>
        <w:t>, 11, 1351–1363.</w:t>
      </w:r>
    </w:p>
    <w:p w14:paraId="1CFC0238"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UNEP &amp; AEWA. (2022). </w:t>
      </w:r>
      <w:r w:rsidRPr="005B645D">
        <w:rPr>
          <w:rFonts w:ascii="Calibri" w:hAnsi="Calibri" w:cs="Calibri"/>
          <w:i/>
          <w:iCs/>
          <w:lang w:val="en-US"/>
        </w:rPr>
        <w:t>Agreement on the Conservation of African-Eurasian Migratory Waterbirds (AEWA)</w:t>
      </w:r>
      <w:r w:rsidRPr="005B645D">
        <w:rPr>
          <w:rFonts w:ascii="Calibri" w:hAnsi="Calibri" w:cs="Calibri"/>
          <w:lang w:val="en-US"/>
        </w:rPr>
        <w:t>. Budapest, Hungary.</w:t>
      </w:r>
    </w:p>
    <w:p w14:paraId="0AEDEF1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UNEP &amp; CMS. (2009). </w:t>
      </w:r>
      <w:r w:rsidRPr="005B645D">
        <w:rPr>
          <w:rFonts w:ascii="Calibri" w:hAnsi="Calibri" w:cs="Calibri"/>
          <w:i/>
          <w:iCs/>
          <w:lang w:val="en-US"/>
        </w:rPr>
        <w:t>A bird’s eye view on flyways: A brief tour by the Convention on the Conservation of Migratory Species of Wild Animals.</w:t>
      </w:r>
      <w:r w:rsidRPr="005B645D">
        <w:rPr>
          <w:rFonts w:ascii="Calibri" w:hAnsi="Calibri" w:cs="Calibri"/>
          <w:lang w:val="en-US"/>
        </w:rPr>
        <w:t xml:space="preserve"> Bonn, Germany.</w:t>
      </w:r>
    </w:p>
    <w:p w14:paraId="64FB246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Vafidis, J., Smith, J. &amp; Thomas, R. (2019). Climate Change and Insectivore Ecology. </w:t>
      </w:r>
      <w:r w:rsidRPr="005B645D">
        <w:rPr>
          <w:rFonts w:ascii="Calibri" w:hAnsi="Calibri" w:cs="Calibri"/>
          <w:i/>
          <w:iCs/>
          <w:lang w:val="en-US"/>
        </w:rPr>
        <w:t>eLS</w:t>
      </w:r>
      <w:r w:rsidRPr="005B645D">
        <w:rPr>
          <w:rFonts w:ascii="Calibri" w:hAnsi="Calibri" w:cs="Calibri"/>
          <w:lang w:val="en-US"/>
        </w:rPr>
        <w:t>, 1–8.</w:t>
      </w:r>
    </w:p>
    <w:p w14:paraId="11B01002"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Vasenkov, D., Desmet, J.-F., Popov, I. &amp; Sidorchuk, N. (2022). Bats can migrate </w:t>
      </w:r>
      <w:r w:rsidRPr="005B645D">
        <w:rPr>
          <w:rFonts w:ascii="Calibri" w:hAnsi="Calibri" w:cs="Calibri"/>
          <w:lang w:val="en-US"/>
        </w:rPr>
        <w:t xml:space="preserve">farther than it was previously known: a new longest migration record by Nathusius’ pipistrelle Pipistrellus nathusii (Chiroptera: Vespertilionidae). </w:t>
      </w:r>
      <w:r w:rsidRPr="00CD4074">
        <w:rPr>
          <w:rFonts w:ascii="Calibri" w:hAnsi="Calibri" w:cs="Calibri"/>
          <w:i/>
          <w:iCs/>
        </w:rPr>
        <w:t>Mammalia</w:t>
      </w:r>
      <w:r w:rsidRPr="00CD4074">
        <w:rPr>
          <w:rFonts w:ascii="Calibri" w:hAnsi="Calibri" w:cs="Calibri"/>
        </w:rPr>
        <w:t>, 86, 524–526.</w:t>
      </w:r>
    </w:p>
    <w:p w14:paraId="2A62E3FC" w14:textId="7B8F24E9" w:rsidR="00CD4074" w:rsidRPr="005B645D" w:rsidRDefault="00CD4074" w:rsidP="00CD4074">
      <w:pPr>
        <w:pStyle w:val="Bibliography"/>
        <w:rPr>
          <w:rFonts w:ascii="Calibri" w:hAnsi="Calibri" w:cs="Calibri"/>
          <w:lang w:val="en-US"/>
        </w:rPr>
      </w:pPr>
      <w:r w:rsidRPr="00CD4074">
        <w:rPr>
          <w:rFonts w:ascii="Calibri" w:hAnsi="Calibri" w:cs="Calibri"/>
        </w:rPr>
        <w:t xml:space="preserve">Verhelst, P., Reubens, J., Buysse, D., Goethals, P., Van Wichelen, J. &amp; Moens, T. (2021). </w:t>
      </w:r>
      <w:r w:rsidRPr="005B645D">
        <w:rPr>
          <w:rFonts w:ascii="Calibri" w:hAnsi="Calibri" w:cs="Calibri"/>
          <w:lang w:val="en-US"/>
        </w:rPr>
        <w:t xml:space="preserve">Toward a roadmap for diadromous fish conservation: </w:t>
      </w:r>
      <w:r w:rsidR="00931CF2">
        <w:rPr>
          <w:rFonts w:ascii="Calibri" w:hAnsi="Calibri" w:cs="Calibri"/>
          <w:lang w:val="en-US"/>
        </w:rPr>
        <w:t>t</w:t>
      </w:r>
      <w:r w:rsidR="00931CF2" w:rsidRPr="005B645D">
        <w:rPr>
          <w:rFonts w:ascii="Calibri" w:hAnsi="Calibri" w:cs="Calibri"/>
          <w:lang w:val="en-US"/>
        </w:rPr>
        <w:t>he</w:t>
      </w:r>
      <w:r w:rsidRPr="005B645D">
        <w:rPr>
          <w:rFonts w:ascii="Calibri" w:hAnsi="Calibri" w:cs="Calibri"/>
          <w:lang w:val="en-US"/>
        </w:rPr>
        <w:t xml:space="preserve"> Big Five considerations. </w:t>
      </w:r>
      <w:r w:rsidRPr="005B645D">
        <w:rPr>
          <w:rFonts w:ascii="Calibri" w:hAnsi="Calibri" w:cs="Calibri"/>
          <w:i/>
          <w:iCs/>
          <w:lang w:val="en-US"/>
        </w:rPr>
        <w:t>Front. Ecol. Environ.</w:t>
      </w:r>
      <w:r w:rsidRPr="005B645D">
        <w:rPr>
          <w:rFonts w:ascii="Calibri" w:hAnsi="Calibri" w:cs="Calibri"/>
          <w:lang w:val="en-US"/>
        </w:rPr>
        <w:t>, 19, 396–403.</w:t>
      </w:r>
    </w:p>
    <w:p w14:paraId="2ED10A6C"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Vickery, J. a., Tallowin, J. r., Feber, R. e., Asteraki, E. j., Atkinson, P. w., Fuller, R. j., </w:t>
      </w:r>
      <w:r w:rsidRPr="005B645D">
        <w:rPr>
          <w:rFonts w:ascii="Calibri" w:hAnsi="Calibri" w:cs="Calibri"/>
          <w:i/>
          <w:iCs/>
          <w:lang w:val="en-US"/>
        </w:rPr>
        <w:t>et al.</w:t>
      </w:r>
      <w:r w:rsidRPr="005B645D">
        <w:rPr>
          <w:rFonts w:ascii="Calibri" w:hAnsi="Calibri" w:cs="Calibri"/>
          <w:lang w:val="en-US"/>
        </w:rPr>
        <w:t xml:space="preserve"> (2001). The management of lowland neutral grasslands in Britain: effects of agricultural practices on birds and their food resources. </w:t>
      </w:r>
      <w:r w:rsidRPr="005B645D">
        <w:rPr>
          <w:rFonts w:ascii="Calibri" w:hAnsi="Calibri" w:cs="Calibri"/>
          <w:i/>
          <w:iCs/>
          <w:lang w:val="en-US"/>
        </w:rPr>
        <w:t>Journal of Applied Ecology</w:t>
      </w:r>
      <w:r w:rsidRPr="005B645D">
        <w:rPr>
          <w:rFonts w:ascii="Calibri" w:hAnsi="Calibri" w:cs="Calibri"/>
          <w:lang w:val="en-US"/>
        </w:rPr>
        <w:t>, 38, 647–664.</w:t>
      </w:r>
    </w:p>
    <w:p w14:paraId="24899CD7"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Vickery, J.A., Ewing, S.R., Smith, K.W., Pain, D.J., Bairlein, F., Škorpilová, J., </w:t>
      </w:r>
      <w:r w:rsidRPr="005B645D">
        <w:rPr>
          <w:rFonts w:ascii="Calibri" w:hAnsi="Calibri" w:cs="Calibri"/>
          <w:i/>
          <w:iCs/>
          <w:lang w:val="en-US"/>
        </w:rPr>
        <w:t>et al.</w:t>
      </w:r>
      <w:r w:rsidRPr="005B645D">
        <w:rPr>
          <w:rFonts w:ascii="Calibri" w:hAnsi="Calibri" w:cs="Calibri"/>
          <w:lang w:val="en-US"/>
        </w:rPr>
        <w:t xml:space="preserve"> (2014). The decline of Afro-Palaearctic migrants and an assessment of potential causes. </w:t>
      </w:r>
      <w:r w:rsidRPr="005B645D">
        <w:rPr>
          <w:rFonts w:ascii="Calibri" w:hAnsi="Calibri" w:cs="Calibri"/>
          <w:i/>
          <w:iCs/>
          <w:lang w:val="en-US"/>
        </w:rPr>
        <w:t>Ibis</w:t>
      </w:r>
      <w:r w:rsidRPr="005B645D">
        <w:rPr>
          <w:rFonts w:ascii="Calibri" w:hAnsi="Calibri" w:cs="Calibri"/>
          <w:lang w:val="en-US"/>
        </w:rPr>
        <w:t>, 156, 1–22.</w:t>
      </w:r>
    </w:p>
    <w:p w14:paraId="4E52A225" w14:textId="77777777" w:rsidR="00CD4074" w:rsidRPr="00F512C0" w:rsidRDefault="00CD4074" w:rsidP="00CD4074">
      <w:pPr>
        <w:pStyle w:val="Bibliography"/>
        <w:rPr>
          <w:rFonts w:ascii="Calibri" w:hAnsi="Calibri" w:cs="Calibri"/>
          <w:lang w:val="en-US"/>
        </w:rPr>
      </w:pPr>
      <w:r w:rsidRPr="005B645D">
        <w:rPr>
          <w:rFonts w:ascii="Calibri" w:hAnsi="Calibri" w:cs="Calibri"/>
          <w:lang w:val="en-US"/>
        </w:rPr>
        <w:t xml:space="preserve">Visser, M.E. &amp; Gienapp, P. (2019). Evolutionary and demographic consequences of phenological mismatches. </w:t>
      </w:r>
      <w:r w:rsidRPr="00F512C0">
        <w:rPr>
          <w:rFonts w:ascii="Calibri" w:hAnsi="Calibri" w:cs="Calibri"/>
          <w:i/>
          <w:iCs/>
          <w:lang w:val="en-US"/>
        </w:rPr>
        <w:t>Nat Ecol Evol</w:t>
      </w:r>
      <w:r w:rsidRPr="00F512C0">
        <w:rPr>
          <w:rFonts w:ascii="Calibri" w:hAnsi="Calibri" w:cs="Calibri"/>
          <w:lang w:val="en-US"/>
        </w:rPr>
        <w:t>, 3, 879–885.</w:t>
      </w:r>
    </w:p>
    <w:p w14:paraId="53234E91" w14:textId="77777777" w:rsidR="00CD4074" w:rsidRPr="005B645D" w:rsidRDefault="00CD4074" w:rsidP="00CD4074">
      <w:pPr>
        <w:pStyle w:val="Bibliography"/>
        <w:rPr>
          <w:rFonts w:ascii="Calibri" w:hAnsi="Calibri" w:cs="Calibri"/>
          <w:lang w:val="en-US"/>
        </w:rPr>
      </w:pPr>
      <w:r w:rsidRPr="00F512C0">
        <w:rPr>
          <w:rFonts w:ascii="Calibri" w:hAnsi="Calibri" w:cs="Calibri"/>
          <w:lang w:val="en-US"/>
        </w:rPr>
        <w:t xml:space="preserve">Visser, M.E., Gienapp, P., Husby, A., Morrisey, M., Hera, I. de la, Pulido, F., </w:t>
      </w:r>
      <w:r w:rsidRPr="00F512C0">
        <w:rPr>
          <w:rFonts w:ascii="Calibri" w:hAnsi="Calibri" w:cs="Calibri"/>
          <w:i/>
          <w:iCs/>
          <w:lang w:val="en-US"/>
        </w:rPr>
        <w:t>et al.</w:t>
      </w:r>
      <w:r w:rsidRPr="00F512C0">
        <w:rPr>
          <w:rFonts w:ascii="Calibri" w:hAnsi="Calibri" w:cs="Calibri"/>
          <w:lang w:val="en-US"/>
        </w:rPr>
        <w:t xml:space="preserve"> </w:t>
      </w:r>
      <w:r w:rsidRPr="005B645D">
        <w:rPr>
          <w:rFonts w:ascii="Calibri" w:hAnsi="Calibri" w:cs="Calibri"/>
          <w:lang w:val="en-US"/>
        </w:rPr>
        <w:t xml:space="preserve">(2015). Effects of Spring Temperatures on the Strength of Selection on Timing of Reproduction in a Long-Distance Migratory Bird. </w:t>
      </w:r>
      <w:r w:rsidRPr="005B645D">
        <w:rPr>
          <w:rFonts w:ascii="Calibri" w:hAnsi="Calibri" w:cs="Calibri"/>
          <w:i/>
          <w:iCs/>
          <w:lang w:val="en-US"/>
        </w:rPr>
        <w:t>PLOS Biology</w:t>
      </w:r>
      <w:r w:rsidRPr="005B645D">
        <w:rPr>
          <w:rFonts w:ascii="Calibri" w:hAnsi="Calibri" w:cs="Calibri"/>
          <w:lang w:val="en-US"/>
        </w:rPr>
        <w:t>, 13, e1002120.</w:t>
      </w:r>
    </w:p>
    <w:p w14:paraId="0C89E473"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Voigt, C.C., Sörgel, K., Šuba, J., Keišs, O. &amp; Pētersons, G. (2012). The insectivorous bat Pipistrellus nathusii uses a mixed-fuel strategy to power autumn migration. </w:t>
      </w:r>
      <w:r w:rsidRPr="005B645D">
        <w:rPr>
          <w:rFonts w:ascii="Calibri" w:hAnsi="Calibri" w:cs="Calibri"/>
          <w:i/>
          <w:iCs/>
          <w:lang w:val="en-US"/>
        </w:rPr>
        <w:t>Proceedings of the Royal Society B: Biological Sciences</w:t>
      </w:r>
      <w:r w:rsidRPr="005B645D">
        <w:rPr>
          <w:rFonts w:ascii="Calibri" w:hAnsi="Calibri" w:cs="Calibri"/>
          <w:lang w:val="en-US"/>
        </w:rPr>
        <w:t>, 279, 3772–3778.</w:t>
      </w:r>
    </w:p>
    <w:p w14:paraId="210DC61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Wagner, D. &amp; Van Driesche, R. (2009). Threats Posed to Rare or Endangered Insects by Invasions of Nonnative Species. </w:t>
      </w:r>
      <w:r w:rsidRPr="005B645D">
        <w:rPr>
          <w:rFonts w:ascii="Calibri" w:hAnsi="Calibri" w:cs="Calibri"/>
          <w:i/>
          <w:iCs/>
          <w:lang w:val="en-US"/>
        </w:rPr>
        <w:t>Annual review of entomology</w:t>
      </w:r>
      <w:r w:rsidRPr="005B645D">
        <w:rPr>
          <w:rFonts w:ascii="Calibri" w:hAnsi="Calibri" w:cs="Calibri"/>
          <w:lang w:val="en-US"/>
        </w:rPr>
        <w:t>, 55, 547–68.</w:t>
      </w:r>
    </w:p>
    <w:p w14:paraId="2875A15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Wagner, D.L. (2020). Insect Declines in the Anthropocene. </w:t>
      </w:r>
      <w:r w:rsidRPr="005B645D">
        <w:rPr>
          <w:rFonts w:ascii="Calibri" w:hAnsi="Calibri" w:cs="Calibri"/>
          <w:i/>
          <w:iCs/>
          <w:lang w:val="en-US"/>
        </w:rPr>
        <w:t>Annual Review of Entomology</w:t>
      </w:r>
      <w:r w:rsidRPr="005B645D">
        <w:rPr>
          <w:rFonts w:ascii="Calibri" w:hAnsi="Calibri" w:cs="Calibri"/>
          <w:lang w:val="en-US"/>
        </w:rPr>
        <w:t>, 65, 457–480.</w:t>
      </w:r>
    </w:p>
    <w:p w14:paraId="43BC8FC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lastRenderedPageBreak/>
        <w:t xml:space="preserve">Wagner, D.L., Grames, E.M., Forister, M.L., Berenbaum, M.R. &amp; Stopak, D. (2021). Insect decline in the Anthropocene: Death by a thousand cuts. </w:t>
      </w:r>
      <w:r w:rsidRPr="005B645D">
        <w:rPr>
          <w:rFonts w:ascii="Calibri" w:hAnsi="Calibri" w:cs="Calibri"/>
          <w:i/>
          <w:iCs/>
          <w:lang w:val="en-US"/>
        </w:rPr>
        <w:t>Death by a thousand cuts</w:t>
      </w:r>
      <w:r w:rsidRPr="005B645D">
        <w:rPr>
          <w:rFonts w:ascii="Calibri" w:hAnsi="Calibri" w:cs="Calibri"/>
          <w:lang w:val="en-US"/>
        </w:rPr>
        <w:t>, 10.</w:t>
      </w:r>
    </w:p>
    <w:p w14:paraId="33E3BB93" w14:textId="5A10AD3A"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Waldman, J.R. &amp; Quinn, T.P. (2022). North American diadromous fishes: Drivers of decline and potential fr recovery in the Anthropocene. </w:t>
      </w:r>
      <w:r w:rsidRPr="005B645D">
        <w:rPr>
          <w:rFonts w:ascii="Calibri" w:hAnsi="Calibri" w:cs="Calibri"/>
          <w:i/>
          <w:iCs/>
          <w:lang w:val="en-US"/>
        </w:rPr>
        <w:t>Science Advances</w:t>
      </w:r>
      <w:r w:rsidRPr="005B645D">
        <w:rPr>
          <w:rFonts w:ascii="Calibri" w:hAnsi="Calibri" w:cs="Calibri"/>
          <w:lang w:val="en-US"/>
        </w:rPr>
        <w:t>, 8, eabl5486.</w:t>
      </w:r>
    </w:p>
    <w:p w14:paraId="429FD5C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Walter, J. (2020). Dryness, wetness and temporary flooding reduce floral resources of plant communities with adverse consequences for pollinator attraction. </w:t>
      </w:r>
      <w:r w:rsidRPr="005B645D">
        <w:rPr>
          <w:rFonts w:ascii="Calibri" w:hAnsi="Calibri" w:cs="Calibri"/>
          <w:i/>
          <w:iCs/>
          <w:lang w:val="en-US"/>
        </w:rPr>
        <w:t>Journal of Ecology</w:t>
      </w:r>
      <w:r w:rsidRPr="005B645D">
        <w:rPr>
          <w:rFonts w:ascii="Calibri" w:hAnsi="Calibri" w:cs="Calibri"/>
          <w:lang w:val="en-US"/>
        </w:rPr>
        <w:t>, 108, 1453–1464.</w:t>
      </w:r>
    </w:p>
    <w:p w14:paraId="08D962A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Warren, R., Price, J., Graham, E., Forstenhaeusler, N. &amp; VanDerWal, J. (2018). The projected effect on insects, vertebrates, and plants of limiting global warming to 1.5°C rather than 2°C. </w:t>
      </w:r>
      <w:r w:rsidRPr="005B645D">
        <w:rPr>
          <w:rFonts w:ascii="Calibri" w:hAnsi="Calibri" w:cs="Calibri"/>
          <w:i/>
          <w:iCs/>
          <w:lang w:val="en-US"/>
        </w:rPr>
        <w:t>Science</w:t>
      </w:r>
      <w:r w:rsidRPr="005B645D">
        <w:rPr>
          <w:rFonts w:ascii="Calibri" w:hAnsi="Calibri" w:cs="Calibri"/>
          <w:lang w:val="en-US"/>
        </w:rPr>
        <w:t>, 360, 791–795.</w:t>
      </w:r>
    </w:p>
    <w:p w14:paraId="16A96F77" w14:textId="77777777" w:rsidR="00CD4074" w:rsidRPr="005B645D" w:rsidRDefault="00CD4074" w:rsidP="00CD4074">
      <w:pPr>
        <w:pStyle w:val="Bibliography"/>
        <w:rPr>
          <w:rFonts w:ascii="Calibri" w:hAnsi="Calibri" w:cs="Calibri"/>
          <w:lang w:val="en-US"/>
        </w:rPr>
      </w:pPr>
      <w:r w:rsidRPr="00CD4074">
        <w:rPr>
          <w:rFonts w:ascii="Calibri" w:hAnsi="Calibri" w:cs="Calibri"/>
        </w:rPr>
        <w:t xml:space="preserve">Watson, J., Watson, A., Paull, D. &amp; Freudenberger, D. (2002). </w:t>
      </w:r>
      <w:r w:rsidRPr="005B645D">
        <w:rPr>
          <w:rFonts w:ascii="Calibri" w:hAnsi="Calibri" w:cs="Calibri"/>
          <w:lang w:val="en-US"/>
        </w:rPr>
        <w:t xml:space="preserve">Woodland fragmentation is causing the decline of species and functional groups of birds in southeastern Australia. </w:t>
      </w:r>
      <w:r w:rsidRPr="005B645D">
        <w:rPr>
          <w:rFonts w:ascii="Calibri" w:hAnsi="Calibri" w:cs="Calibri"/>
          <w:i/>
          <w:iCs/>
          <w:lang w:val="en-US"/>
        </w:rPr>
        <w:t>Pac. Conserv. Biol.</w:t>
      </w:r>
      <w:r w:rsidRPr="005B645D">
        <w:rPr>
          <w:rFonts w:ascii="Calibri" w:hAnsi="Calibri" w:cs="Calibri"/>
          <w:lang w:val="en-US"/>
        </w:rPr>
        <w:t>, 8, 261–270.</w:t>
      </w:r>
    </w:p>
    <w:p w14:paraId="7D25EBD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Webster, M., Marra, P., Haig, S., Bensch, S. &amp; Holmes, R. (2002). Links Between Worlds: Unravelling Migratory Connectivity. </w:t>
      </w:r>
      <w:r w:rsidRPr="005B645D">
        <w:rPr>
          <w:rFonts w:ascii="Calibri" w:hAnsi="Calibri" w:cs="Calibri"/>
          <w:i/>
          <w:iCs/>
          <w:lang w:val="en-US"/>
        </w:rPr>
        <w:t>Trends in Ecology &amp; Evolution</w:t>
      </w:r>
      <w:r w:rsidRPr="005B645D">
        <w:rPr>
          <w:rFonts w:ascii="Calibri" w:hAnsi="Calibri" w:cs="Calibri"/>
          <w:lang w:val="en-US"/>
        </w:rPr>
        <w:t>, 17, 76–83.</w:t>
      </w:r>
    </w:p>
    <w:p w14:paraId="32D4849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Weisser, W. &amp; Siemann, E. (2008). The Various Effects of Insects on Ecosystem Functioning. In: </w:t>
      </w:r>
      <w:r w:rsidRPr="005B645D">
        <w:rPr>
          <w:rFonts w:ascii="Calibri" w:hAnsi="Calibri" w:cs="Calibri"/>
          <w:i/>
          <w:iCs/>
          <w:lang w:val="en-US"/>
        </w:rPr>
        <w:t>Insects and Ecosystem Function</w:t>
      </w:r>
      <w:r w:rsidRPr="005B645D">
        <w:rPr>
          <w:rFonts w:ascii="Calibri" w:hAnsi="Calibri" w:cs="Calibri"/>
          <w:lang w:val="en-US"/>
        </w:rPr>
        <w:t>. pp. 3–24.</w:t>
      </w:r>
    </w:p>
    <w:p w14:paraId="1DF09D8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Wenzel, A., Grass, I., Belavadi, V.V. &amp; Tscharntke, T. (2020). How urbanization is driving pollinator diversity and pollination – A systematic review. </w:t>
      </w:r>
      <w:r w:rsidRPr="005B645D">
        <w:rPr>
          <w:rFonts w:ascii="Calibri" w:hAnsi="Calibri" w:cs="Calibri"/>
          <w:i/>
          <w:iCs/>
          <w:lang w:val="en-US"/>
        </w:rPr>
        <w:t>Biological Conservation</w:t>
      </w:r>
      <w:r w:rsidRPr="005B645D">
        <w:rPr>
          <w:rFonts w:ascii="Calibri" w:hAnsi="Calibri" w:cs="Calibri"/>
          <w:lang w:val="en-US"/>
        </w:rPr>
        <w:t>, 241, 108321.</w:t>
      </w:r>
    </w:p>
    <w:p w14:paraId="32D9299A"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Wickramasinghe, L.P., Harris, S., Jones, G. &amp; Vaughan Jennings, N. (2004). Abundance and Species Richness of Nocturnal Insects on Organic and </w:t>
      </w:r>
      <w:r w:rsidRPr="005B645D">
        <w:rPr>
          <w:rFonts w:ascii="Calibri" w:hAnsi="Calibri" w:cs="Calibri"/>
          <w:lang w:val="en-US"/>
        </w:rPr>
        <w:t xml:space="preserve">Conventional Farms: Effects of Agricultural Intensification on Bat Foraging. </w:t>
      </w:r>
      <w:r w:rsidRPr="005B645D">
        <w:rPr>
          <w:rFonts w:ascii="Calibri" w:hAnsi="Calibri" w:cs="Calibri"/>
          <w:i/>
          <w:iCs/>
          <w:lang w:val="en-US"/>
        </w:rPr>
        <w:t>Conservation Biology</w:t>
      </w:r>
      <w:r w:rsidRPr="005B645D">
        <w:rPr>
          <w:rFonts w:ascii="Calibri" w:hAnsi="Calibri" w:cs="Calibri"/>
          <w:lang w:val="en-US"/>
        </w:rPr>
        <w:t>, 18, 1283–1292.</w:t>
      </w:r>
    </w:p>
    <w:p w14:paraId="501DCAB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Wickramasinghe, L.P., Harris, S., Jones, G. &amp; Vaughan, N. (2003). Bat activity and species richness on organic and conventional farms: impact of agricultural intensification. </w:t>
      </w:r>
      <w:r w:rsidRPr="005B645D">
        <w:rPr>
          <w:rFonts w:ascii="Calibri" w:hAnsi="Calibri" w:cs="Calibri"/>
          <w:i/>
          <w:iCs/>
          <w:lang w:val="en-US"/>
        </w:rPr>
        <w:t>Journal of Applied Ecology</w:t>
      </w:r>
      <w:r w:rsidRPr="005B645D">
        <w:rPr>
          <w:rFonts w:ascii="Calibri" w:hAnsi="Calibri" w:cs="Calibri"/>
          <w:lang w:val="en-US"/>
        </w:rPr>
        <w:t>, 40, 984–993.</w:t>
      </w:r>
    </w:p>
    <w:p w14:paraId="21F5C8A9"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Wiederholt, R., Cline, J., Cryan, P., Russell, A., Mccracken, G., Diffendorfer, J., </w:t>
      </w:r>
      <w:r w:rsidRPr="005B645D">
        <w:rPr>
          <w:rFonts w:ascii="Calibri" w:hAnsi="Calibri" w:cs="Calibri"/>
          <w:i/>
          <w:iCs/>
          <w:lang w:val="en-US"/>
        </w:rPr>
        <w:t>et al.</w:t>
      </w:r>
      <w:r w:rsidRPr="005B645D">
        <w:rPr>
          <w:rFonts w:ascii="Calibri" w:hAnsi="Calibri" w:cs="Calibri"/>
          <w:lang w:val="en-US"/>
        </w:rPr>
        <w:t xml:space="preserve"> (2013). Moving across the border: Modeling migratory bat populations. </w:t>
      </w:r>
      <w:r w:rsidRPr="005B645D">
        <w:rPr>
          <w:rFonts w:ascii="Calibri" w:hAnsi="Calibri" w:cs="Calibri"/>
          <w:i/>
          <w:iCs/>
          <w:lang w:val="en-US"/>
        </w:rPr>
        <w:t>Ecosphere</w:t>
      </w:r>
      <w:r w:rsidRPr="005B645D">
        <w:rPr>
          <w:rFonts w:ascii="Calibri" w:hAnsi="Calibri" w:cs="Calibri"/>
          <w:lang w:val="en-US"/>
        </w:rPr>
        <w:t>, 4, e114.</w:t>
      </w:r>
    </w:p>
    <w:p w14:paraId="6D1FC57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Wilcove, D.S. (2008). </w:t>
      </w:r>
      <w:r w:rsidRPr="005B645D">
        <w:rPr>
          <w:rFonts w:ascii="Calibri" w:hAnsi="Calibri" w:cs="Calibri"/>
          <w:i/>
          <w:iCs/>
          <w:lang w:val="en-US"/>
        </w:rPr>
        <w:t>No Way Home: The Decline of the World’s Great Animal Migrations</w:t>
      </w:r>
      <w:r w:rsidRPr="005B645D">
        <w:rPr>
          <w:rFonts w:ascii="Calibri" w:hAnsi="Calibri" w:cs="Calibri"/>
          <w:lang w:val="en-US"/>
        </w:rPr>
        <w:t>. Island Press, Washington, DC.</w:t>
      </w:r>
    </w:p>
    <w:p w14:paraId="76E88BA0"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Wilcove, D.S. &amp; Wikelski, M. (2008). Going, Going, Gone: Is Animal Migration Disappearing. </w:t>
      </w:r>
      <w:r w:rsidRPr="005B645D">
        <w:rPr>
          <w:rFonts w:ascii="Calibri" w:hAnsi="Calibri" w:cs="Calibri"/>
          <w:i/>
          <w:iCs/>
          <w:lang w:val="en-US"/>
        </w:rPr>
        <w:t>PLOS Biology</w:t>
      </w:r>
      <w:r w:rsidRPr="005B645D">
        <w:rPr>
          <w:rFonts w:ascii="Calibri" w:hAnsi="Calibri" w:cs="Calibri"/>
          <w:lang w:val="en-US"/>
        </w:rPr>
        <w:t>, 6, e188.</w:t>
      </w:r>
    </w:p>
    <w:p w14:paraId="524167F1"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Williams-Guillen, K., Olimpi, E., Maas, B., Taylor, P., Arlettaz, R., Williams-Guillén, K., </w:t>
      </w:r>
      <w:r w:rsidRPr="005B645D">
        <w:rPr>
          <w:rFonts w:ascii="Calibri" w:hAnsi="Calibri" w:cs="Calibri"/>
          <w:i/>
          <w:iCs/>
          <w:lang w:val="en-US"/>
        </w:rPr>
        <w:t>et al.</w:t>
      </w:r>
      <w:r w:rsidRPr="005B645D">
        <w:rPr>
          <w:rFonts w:ascii="Calibri" w:hAnsi="Calibri" w:cs="Calibri"/>
          <w:lang w:val="en-US"/>
        </w:rPr>
        <w:t xml:space="preserve"> (2015). Bats in the Anthropogenic Matrix: Challenges and Opportunities for the Conservation of Chiroptera and Their Ecosystem Services in Agricultural Landscapes. pp. 151–186.</w:t>
      </w:r>
    </w:p>
    <w:p w14:paraId="323D7B44"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Winkler, K., Fuchs, R., Rounsevell, M. &amp; Herold, M. (2021). Global land use changes are four times greater than previously estimated. </w:t>
      </w:r>
      <w:r w:rsidRPr="005B645D">
        <w:rPr>
          <w:rFonts w:ascii="Calibri" w:hAnsi="Calibri" w:cs="Calibri"/>
          <w:i/>
          <w:iCs/>
          <w:lang w:val="en-US"/>
        </w:rPr>
        <w:t>Nat Commun</w:t>
      </w:r>
      <w:r w:rsidRPr="005B645D">
        <w:rPr>
          <w:rFonts w:ascii="Calibri" w:hAnsi="Calibri" w:cs="Calibri"/>
          <w:lang w:val="en-US"/>
        </w:rPr>
        <w:t>, 12, 2501.</w:t>
      </w:r>
    </w:p>
    <w:p w14:paraId="7BAEBD0F"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Yong, D.L., Liu, Y., Low, B.W., Española, C.P., Choi, C.-Y. &amp; Kawakami, K. (2015). Migratory songbirds in the East Asian-Australasian Flyway: a review from a conservation perspective. </w:t>
      </w:r>
      <w:r w:rsidRPr="005B645D">
        <w:rPr>
          <w:rFonts w:ascii="Calibri" w:hAnsi="Calibri" w:cs="Calibri"/>
          <w:i/>
          <w:iCs/>
          <w:lang w:val="en-US"/>
        </w:rPr>
        <w:t>Bird Conservation International</w:t>
      </w:r>
      <w:r w:rsidRPr="005B645D">
        <w:rPr>
          <w:rFonts w:ascii="Calibri" w:hAnsi="Calibri" w:cs="Calibri"/>
          <w:lang w:val="en-US"/>
        </w:rPr>
        <w:t>, 25, 1–37.</w:t>
      </w:r>
    </w:p>
    <w:p w14:paraId="7997F516" w14:textId="77777777" w:rsidR="00CD4074" w:rsidRPr="005B645D" w:rsidRDefault="00CD4074" w:rsidP="00CD4074">
      <w:pPr>
        <w:pStyle w:val="Bibliography"/>
        <w:rPr>
          <w:rFonts w:ascii="Calibri" w:hAnsi="Calibri" w:cs="Calibri"/>
          <w:lang w:val="en-US"/>
        </w:rPr>
      </w:pPr>
      <w:r w:rsidRPr="005B645D">
        <w:rPr>
          <w:rFonts w:ascii="Calibri" w:hAnsi="Calibri" w:cs="Calibri"/>
          <w:lang w:val="en-US"/>
        </w:rPr>
        <w:t xml:space="preserve">Yoshimura, M. (2012). Effects of forest disturbances on aquatic insect assemblages. </w:t>
      </w:r>
      <w:r w:rsidRPr="005B645D">
        <w:rPr>
          <w:rFonts w:ascii="Calibri" w:hAnsi="Calibri" w:cs="Calibri"/>
          <w:i/>
          <w:iCs/>
          <w:lang w:val="en-US"/>
        </w:rPr>
        <w:t>Entomological Science</w:t>
      </w:r>
      <w:r w:rsidRPr="005B645D">
        <w:rPr>
          <w:rFonts w:ascii="Calibri" w:hAnsi="Calibri" w:cs="Calibri"/>
          <w:lang w:val="en-US"/>
        </w:rPr>
        <w:t>, 15, 145–154.</w:t>
      </w:r>
    </w:p>
    <w:p w14:paraId="55A24AF2" w14:textId="77777777" w:rsidR="00CD4074" w:rsidRPr="00CD4074" w:rsidRDefault="00CD4074" w:rsidP="00CD4074">
      <w:pPr>
        <w:pStyle w:val="Bibliography"/>
        <w:rPr>
          <w:rFonts w:ascii="Calibri" w:hAnsi="Calibri" w:cs="Calibri"/>
        </w:rPr>
      </w:pPr>
      <w:r w:rsidRPr="005B645D">
        <w:rPr>
          <w:rFonts w:ascii="Calibri" w:hAnsi="Calibri" w:cs="Calibri"/>
          <w:lang w:val="en-US"/>
        </w:rPr>
        <w:t xml:space="preserve">Zhang, W., Ricketts, T., Kremen, C., Carney, K. &amp; Swinton, S. (2007). </w:t>
      </w:r>
      <w:r w:rsidRPr="00CD4074">
        <w:rPr>
          <w:rFonts w:ascii="Calibri" w:hAnsi="Calibri" w:cs="Calibri"/>
        </w:rPr>
        <w:t xml:space="preserve">Ecosystem services and dis-services to agriculture. </w:t>
      </w:r>
      <w:r w:rsidRPr="00CD4074">
        <w:rPr>
          <w:rFonts w:ascii="Calibri" w:hAnsi="Calibri" w:cs="Calibri"/>
          <w:i/>
          <w:iCs/>
        </w:rPr>
        <w:t>Ecological Economics</w:t>
      </w:r>
      <w:r w:rsidRPr="00CD4074">
        <w:rPr>
          <w:rFonts w:ascii="Calibri" w:hAnsi="Calibri" w:cs="Calibri"/>
        </w:rPr>
        <w:t>, 64, 253–260.</w:t>
      </w:r>
    </w:p>
    <w:p w14:paraId="227078E4" w14:textId="4E220CCA" w:rsidR="00F24FB5" w:rsidRDefault="009F4DF2" w:rsidP="009F4DF2">
      <w:pPr>
        <w:rPr>
          <w:lang w:val="en-US"/>
        </w:rPr>
        <w:sectPr w:rsidR="00F24FB5" w:rsidSect="00C13210">
          <w:type w:val="continuous"/>
          <w:pgSz w:w="12240" w:h="15840"/>
          <w:pgMar w:top="1417" w:right="1417" w:bottom="1134" w:left="1417" w:header="709" w:footer="510" w:gutter="0"/>
          <w:pgNumType w:start="41"/>
          <w:cols w:num="2" w:space="708"/>
          <w:titlePg/>
          <w:docGrid w:linePitch="360"/>
        </w:sectPr>
      </w:pPr>
      <w:r>
        <w:rPr>
          <w:lang w:val="en-US"/>
        </w:rPr>
        <w:fldChar w:fldCharType="end"/>
      </w:r>
    </w:p>
    <w:p w14:paraId="0BA7FBC4" w14:textId="77777777" w:rsidR="00A915C6" w:rsidRDefault="00A915C6" w:rsidP="00C13210">
      <w:pPr>
        <w:rPr>
          <w:rFonts w:ascii="Arial" w:hAnsi="Arial" w:cs="Arial"/>
          <w:b/>
          <w:lang w:val="en-US"/>
        </w:rPr>
        <w:sectPr w:rsidR="00A915C6" w:rsidSect="00F24FB5">
          <w:type w:val="continuous"/>
          <w:pgSz w:w="12240" w:h="15840"/>
          <w:pgMar w:top="1417" w:right="1417" w:bottom="1134" w:left="1417" w:header="709" w:footer="510" w:gutter="0"/>
          <w:pgNumType w:start="0"/>
          <w:cols w:space="708"/>
          <w:titlePg/>
          <w:docGrid w:linePitch="360"/>
        </w:sectPr>
      </w:pPr>
    </w:p>
    <w:p w14:paraId="3210AD7D" w14:textId="2B0EE2D7" w:rsidR="00C16043" w:rsidRPr="00C13210" w:rsidRDefault="00F11881" w:rsidP="00C13210">
      <w:pPr>
        <w:pStyle w:val="Formatvorlage1"/>
        <w:rPr>
          <w:lang w:val="en-US"/>
        </w:rPr>
      </w:pPr>
      <w:bookmarkStart w:id="94" w:name="_Toc139979822"/>
      <w:r w:rsidRPr="00BC06D9">
        <w:lastRenderedPageBreak/>
        <w:t>Supplement</w:t>
      </w:r>
      <w:bookmarkEnd w:id="94"/>
    </w:p>
    <w:p w14:paraId="34541BCE" w14:textId="033A6120" w:rsidR="008B3A88" w:rsidRPr="006005F1" w:rsidRDefault="00180735" w:rsidP="00C13210">
      <w:pPr>
        <w:pStyle w:val="Caption"/>
        <w:keepNext/>
        <w:jc w:val="both"/>
        <w:rPr>
          <w:rFonts w:ascii="Arial" w:hAnsi="Arial" w:cs="Arial"/>
          <w:i w:val="0"/>
          <w:color w:val="808080" w:themeColor="background1" w:themeShade="80"/>
          <w:lang w:val="en-US"/>
        </w:rPr>
      </w:pPr>
      <w:r w:rsidRPr="006005F1">
        <w:rPr>
          <w:rFonts w:ascii="Arial" w:hAnsi="Arial" w:cs="Arial"/>
          <w:b/>
          <w:i w:val="0"/>
          <w:color w:val="808080" w:themeColor="background1" w:themeShade="80"/>
          <w:lang w:val="en-US"/>
        </w:rPr>
        <w:t xml:space="preserve">Supplement </w:t>
      </w:r>
      <w:r w:rsidRPr="006005F1">
        <w:rPr>
          <w:rFonts w:ascii="Arial" w:hAnsi="Arial" w:cs="Arial"/>
          <w:b/>
          <w:i w:val="0"/>
          <w:color w:val="808080" w:themeColor="background1" w:themeShade="80"/>
        </w:rPr>
        <w:fldChar w:fldCharType="begin"/>
      </w:r>
      <w:r w:rsidRPr="006005F1">
        <w:rPr>
          <w:rFonts w:ascii="Arial" w:hAnsi="Arial" w:cs="Arial"/>
          <w:b/>
          <w:i w:val="0"/>
          <w:color w:val="808080" w:themeColor="background1" w:themeShade="80"/>
          <w:lang w:val="en-US"/>
        </w:rPr>
        <w:instrText xml:space="preserve"> SEQ Supplement \* ARABIC </w:instrText>
      </w:r>
      <w:r w:rsidRPr="006005F1">
        <w:rPr>
          <w:rFonts w:ascii="Arial" w:hAnsi="Arial" w:cs="Arial"/>
          <w:b/>
          <w:i w:val="0"/>
          <w:color w:val="808080" w:themeColor="background1" w:themeShade="80"/>
        </w:rPr>
        <w:fldChar w:fldCharType="separate"/>
      </w:r>
      <w:r w:rsidR="008C6600">
        <w:rPr>
          <w:rFonts w:ascii="Arial" w:hAnsi="Arial" w:cs="Arial"/>
          <w:b/>
          <w:i w:val="0"/>
          <w:noProof/>
          <w:color w:val="808080" w:themeColor="background1" w:themeShade="80"/>
          <w:lang w:val="en-US"/>
        </w:rPr>
        <w:t>1</w:t>
      </w:r>
      <w:r w:rsidRPr="006005F1">
        <w:rPr>
          <w:rFonts w:ascii="Arial" w:hAnsi="Arial" w:cs="Arial"/>
          <w:b/>
          <w:i w:val="0"/>
          <w:color w:val="808080" w:themeColor="background1" w:themeShade="80"/>
        </w:rPr>
        <w:fldChar w:fldCharType="end"/>
      </w:r>
      <w:r w:rsidRPr="006005F1">
        <w:rPr>
          <w:rFonts w:ascii="Arial" w:hAnsi="Arial" w:cs="Arial"/>
          <w:i w:val="0"/>
          <w:color w:val="808080" w:themeColor="background1" w:themeShade="80"/>
          <w:lang w:val="en-US"/>
        </w:rPr>
        <w:t xml:space="preserve"> List of migratory </w:t>
      </w:r>
      <w:commentRangeStart w:id="95"/>
      <w:r w:rsidRPr="006005F1">
        <w:rPr>
          <w:rFonts w:ascii="Arial" w:hAnsi="Arial" w:cs="Arial"/>
          <w:i w:val="0"/>
          <w:color w:val="808080" w:themeColor="background1" w:themeShade="80"/>
          <w:lang w:val="en-US"/>
        </w:rPr>
        <w:t xml:space="preserve">insectivorous </w:t>
      </w:r>
      <w:r w:rsidR="006005F1">
        <w:rPr>
          <w:rFonts w:ascii="Arial" w:hAnsi="Arial" w:cs="Arial"/>
          <w:i w:val="0"/>
          <w:color w:val="808080" w:themeColor="background1" w:themeShade="80"/>
          <w:lang w:val="en-US"/>
        </w:rPr>
        <w:t xml:space="preserve">bird species </w:t>
      </w:r>
      <w:commentRangeEnd w:id="95"/>
      <w:r w:rsidR="00931CF2">
        <w:rPr>
          <w:rStyle w:val="CommentReference"/>
          <w:i w:val="0"/>
          <w:iCs w:val="0"/>
          <w:color w:val="auto"/>
        </w:rPr>
        <w:commentReference w:id="95"/>
      </w:r>
      <w:r w:rsidR="006005F1">
        <w:rPr>
          <w:rFonts w:ascii="Arial" w:hAnsi="Arial" w:cs="Arial"/>
          <w:i w:val="0"/>
          <w:color w:val="808080" w:themeColor="background1" w:themeShade="80"/>
          <w:lang w:val="en-US"/>
        </w:rPr>
        <w:t>sorted by f</w:t>
      </w:r>
      <w:r w:rsidR="008B3A88" w:rsidRPr="006005F1">
        <w:rPr>
          <w:rFonts w:ascii="Arial" w:hAnsi="Arial" w:cs="Arial"/>
          <w:i w:val="0"/>
          <w:color w:val="808080" w:themeColor="background1" w:themeShade="80"/>
          <w:lang w:val="en-US"/>
        </w:rPr>
        <w:t xml:space="preserve">lyway </w:t>
      </w:r>
      <w:r w:rsidR="008B3A88" w:rsidRPr="006005F1">
        <w:rPr>
          <w:rFonts w:ascii="Arial" w:hAnsi="Arial" w:cs="Arial"/>
          <w:i w:val="0"/>
          <w:color w:val="808080" w:themeColor="background1" w:themeShade="80"/>
          <w:lang w:val="en-US"/>
        </w:rPr>
        <w:fldChar w:fldCharType="begin"/>
      </w:r>
      <w:r w:rsidR="00CD2C86" w:rsidRPr="006005F1">
        <w:rPr>
          <w:rFonts w:ascii="Arial" w:hAnsi="Arial" w:cs="Arial"/>
          <w:i w:val="0"/>
          <w:color w:val="808080" w:themeColor="background1" w:themeShade="80"/>
          <w:lang w:val="en-US"/>
        </w:rPr>
        <w:instrText xml:space="preserve"> ADDIN ZOTERO_ITEM CSL_CITATION {"citationID":"LONettv9","properties":{"formattedCitation":"(UNEP &amp; CMS 2009)","plainCitation":"(UNEP &amp; CMS 2009)","noteIndex":0},"citationItems":[{"id":3070,"uris":["http://zotero.org/users/local/B6GulUkZ/items/J5J9G7CL"],"itemData":{"id":3070,"type":"report","event-place":"Bonn, Germany","publisher-place":"Bonn, Germany","title":"A bird’s eye view on flyways: A brief tour by the Convention on the Conservation of Migratory Species of Wild Animals.","URL":"https://www.cms.int/sites/default/files/publication/cms_pub_pop-series_bird-eye-view-flyways_2ed_web.pdf","author":[{"family":"UNEP","given":""},{"family":"CMS","given":""}],"accessed":{"date-parts":[["2023",5,8]]},"issued":{"date-parts":[["2009"]]}}}],"schema":"https://github.com/citation-style-language/schema/raw/master/csl-citation.json"} </w:instrText>
      </w:r>
      <w:r w:rsidR="008B3A88" w:rsidRPr="006005F1">
        <w:rPr>
          <w:rFonts w:ascii="Arial" w:hAnsi="Arial" w:cs="Arial"/>
          <w:i w:val="0"/>
          <w:color w:val="808080" w:themeColor="background1" w:themeShade="80"/>
          <w:lang w:val="en-US"/>
        </w:rPr>
        <w:fldChar w:fldCharType="separate"/>
      </w:r>
      <w:r w:rsidR="008B3A88" w:rsidRPr="006005F1">
        <w:rPr>
          <w:rFonts w:ascii="Arial" w:hAnsi="Arial" w:cs="Arial"/>
          <w:i w:val="0"/>
          <w:color w:val="808080" w:themeColor="background1" w:themeShade="80"/>
          <w:lang w:val="en-US"/>
        </w:rPr>
        <w:t>(UNEP &amp; CMS 2009)</w:t>
      </w:r>
      <w:r w:rsidR="008B3A88" w:rsidRPr="006005F1">
        <w:rPr>
          <w:rFonts w:ascii="Arial" w:hAnsi="Arial" w:cs="Arial"/>
          <w:i w:val="0"/>
          <w:color w:val="808080" w:themeColor="background1" w:themeShade="80"/>
          <w:lang w:val="en-US"/>
        </w:rPr>
        <w:fldChar w:fldCharType="end"/>
      </w:r>
      <w:r w:rsidR="006005F1">
        <w:rPr>
          <w:rFonts w:ascii="Arial" w:hAnsi="Arial" w:cs="Arial"/>
          <w:i w:val="0"/>
          <w:color w:val="808080" w:themeColor="background1" w:themeShade="80"/>
          <w:lang w:val="en-US"/>
        </w:rPr>
        <w:t>, IUCN status and population t</w:t>
      </w:r>
      <w:r w:rsidRPr="006005F1">
        <w:rPr>
          <w:rFonts w:ascii="Arial" w:hAnsi="Arial" w:cs="Arial"/>
          <w:i w:val="0"/>
          <w:color w:val="808080" w:themeColor="background1" w:themeShade="80"/>
          <w:lang w:val="en-US"/>
        </w:rPr>
        <w:t>rend.</w:t>
      </w:r>
      <w:r w:rsidR="006005F1">
        <w:rPr>
          <w:rFonts w:ascii="Arial" w:hAnsi="Arial" w:cs="Arial"/>
          <w:i w:val="0"/>
          <w:color w:val="808080" w:themeColor="background1" w:themeShade="80"/>
          <w:lang w:val="en-US"/>
        </w:rPr>
        <w:t xml:space="preserve"> Migratory</w:t>
      </w:r>
      <w:r w:rsidR="008B3A88" w:rsidRPr="006005F1">
        <w:rPr>
          <w:rFonts w:ascii="Arial" w:hAnsi="Arial" w:cs="Arial"/>
          <w:i w:val="0"/>
          <w:color w:val="808080" w:themeColor="background1" w:themeShade="80"/>
          <w:lang w:val="en-US"/>
        </w:rPr>
        <w:t xml:space="preserve"> bird species were assesse</w:t>
      </w:r>
      <w:r w:rsidR="006005F1">
        <w:rPr>
          <w:rFonts w:ascii="Arial" w:hAnsi="Arial" w:cs="Arial"/>
          <w:i w:val="0"/>
          <w:color w:val="808080" w:themeColor="background1" w:themeShade="80"/>
          <w:lang w:val="en-US"/>
        </w:rPr>
        <w:t xml:space="preserve">d on the </w:t>
      </w:r>
      <w:r w:rsidR="006005F1" w:rsidRPr="006005F1">
        <w:rPr>
          <w:rFonts w:ascii="Arial" w:hAnsi="Arial" w:cs="Arial"/>
          <w:i w:val="0"/>
          <w:color w:val="808080" w:themeColor="background1" w:themeShade="80"/>
          <w:lang w:val="en-US"/>
        </w:rPr>
        <w:t xml:space="preserve">BirdLife International </w:t>
      </w:r>
      <w:r w:rsidR="006005F1">
        <w:rPr>
          <w:rFonts w:ascii="Arial" w:hAnsi="Arial" w:cs="Arial"/>
          <w:i w:val="0"/>
          <w:color w:val="808080" w:themeColor="background1" w:themeShade="80"/>
          <w:lang w:val="en-US"/>
        </w:rPr>
        <w:t>species search page using</w:t>
      </w:r>
      <w:r w:rsidR="008B3A88" w:rsidRPr="006005F1">
        <w:rPr>
          <w:rFonts w:ascii="Arial" w:hAnsi="Arial" w:cs="Arial"/>
          <w:i w:val="0"/>
          <w:color w:val="808080" w:themeColor="background1" w:themeShade="80"/>
          <w:lang w:val="en-US"/>
        </w:rPr>
        <w:t xml:space="preserve"> the search terms “Species Types = Migratory” </w:t>
      </w:r>
      <w:r w:rsidR="008B3A88" w:rsidRPr="006005F1">
        <w:rPr>
          <w:rFonts w:ascii="Arial" w:hAnsi="Arial" w:cs="Arial"/>
          <w:i w:val="0"/>
          <w:color w:val="808080" w:themeColor="background1" w:themeShade="80"/>
          <w:lang w:val="en-US"/>
        </w:rPr>
        <w:fldChar w:fldCharType="begin"/>
      </w:r>
      <w:r w:rsidR="00CD2C86" w:rsidRPr="006005F1">
        <w:rPr>
          <w:rFonts w:ascii="Arial" w:hAnsi="Arial" w:cs="Arial"/>
          <w:i w:val="0"/>
          <w:color w:val="808080" w:themeColor="background1" w:themeShade="80"/>
          <w:lang w:val="en-US"/>
        </w:rPr>
        <w:instrText xml:space="preserve"> ADDIN ZOTERO_ITEM CSL_CITATION {"citationID":"9MsyMjnv","properties":{"formattedCitation":"(BirdLife International 2023)","plainCitation":"(BirdLife International 2023)","noteIndex":0},"citationItems":[{"id":3034,"uris":["http://zotero.org/users/local/B6GulUkZ/items/BQNIXNWY"],"itemData":{"id":3034,"type":"webpage","container-title":"Data Zone","title":"Species search","URL":"http://datazone.birdlife.org/species/search","author":[{"family":"BirdLife International","given":""}],"accessed":{"date-parts":[["2023",5,3]]},"issued":{"date-parts":[["2023"]]}}}],"schema":"https://github.com/citation-style-language/schema/raw/master/csl-citation.json"} </w:instrText>
      </w:r>
      <w:r w:rsidR="008B3A88" w:rsidRPr="006005F1">
        <w:rPr>
          <w:rFonts w:ascii="Arial" w:hAnsi="Arial" w:cs="Arial"/>
          <w:i w:val="0"/>
          <w:color w:val="808080" w:themeColor="background1" w:themeShade="80"/>
          <w:lang w:val="en-US"/>
        </w:rPr>
        <w:fldChar w:fldCharType="separate"/>
      </w:r>
      <w:r w:rsidR="008B3A88" w:rsidRPr="006005F1">
        <w:rPr>
          <w:rFonts w:ascii="Arial" w:hAnsi="Arial" w:cs="Arial"/>
          <w:i w:val="0"/>
          <w:color w:val="808080" w:themeColor="background1" w:themeShade="80"/>
          <w:lang w:val="en-US"/>
        </w:rPr>
        <w:t>(BirdLife International 2023)</w:t>
      </w:r>
      <w:r w:rsidR="008B3A88" w:rsidRPr="006005F1">
        <w:rPr>
          <w:rFonts w:ascii="Arial" w:hAnsi="Arial" w:cs="Arial"/>
          <w:i w:val="0"/>
          <w:color w:val="808080" w:themeColor="background1" w:themeShade="80"/>
          <w:lang w:val="en-US"/>
        </w:rPr>
        <w:fldChar w:fldCharType="end"/>
      </w:r>
      <w:r w:rsidR="008B3A88" w:rsidRPr="006005F1">
        <w:rPr>
          <w:rFonts w:ascii="Arial" w:hAnsi="Arial" w:cs="Arial"/>
          <w:i w:val="0"/>
          <w:color w:val="808080" w:themeColor="background1" w:themeShade="80"/>
          <w:lang w:val="en-US"/>
        </w:rPr>
        <w:t>. The assessment of insectivorous feeding of birds is based</w:t>
      </w:r>
      <w:r w:rsidR="00CD4074">
        <w:rPr>
          <w:rFonts w:ascii="Arial" w:hAnsi="Arial" w:cs="Arial"/>
          <w:i w:val="0"/>
          <w:color w:val="808080" w:themeColor="background1" w:themeShade="80"/>
          <w:lang w:val="en-US"/>
        </w:rPr>
        <w:t xml:space="preserve"> on</w:t>
      </w:r>
      <w:r w:rsidR="008B3A88" w:rsidRPr="006005F1">
        <w:rPr>
          <w:rFonts w:ascii="Arial" w:hAnsi="Arial" w:cs="Arial"/>
          <w:i w:val="0"/>
          <w:color w:val="808080" w:themeColor="background1" w:themeShade="80"/>
          <w:lang w:val="en-US"/>
        </w:rPr>
        <w:t xml:space="preserve"> </w:t>
      </w:r>
      <w:hyperlink r:id="rId66" w:history="1">
        <w:r w:rsidR="008B3A88" w:rsidRPr="006005F1">
          <w:rPr>
            <w:rStyle w:val="Hyperlink"/>
            <w:rFonts w:ascii="Arial" w:hAnsi="Arial" w:cs="Arial"/>
            <w:i w:val="0"/>
            <w:color w:val="808080" w:themeColor="background1" w:themeShade="80"/>
            <w:lang w:val="en-US"/>
          </w:rPr>
          <w:t>www.birdsoftheworld.org</w:t>
        </w:r>
      </w:hyperlink>
      <w:r w:rsidR="008B3A88" w:rsidRPr="006005F1">
        <w:rPr>
          <w:rFonts w:ascii="Arial" w:hAnsi="Arial" w:cs="Arial"/>
          <w:i w:val="0"/>
          <w:color w:val="808080" w:themeColor="background1" w:themeShade="80"/>
          <w:lang w:val="en-US"/>
        </w:rPr>
        <w:t xml:space="preserve"> </w:t>
      </w:r>
      <w:r w:rsidR="008B3A88" w:rsidRPr="006005F1">
        <w:rPr>
          <w:rFonts w:ascii="Arial" w:hAnsi="Arial" w:cs="Arial"/>
          <w:i w:val="0"/>
          <w:color w:val="808080" w:themeColor="background1" w:themeShade="80"/>
          <w:lang w:val="en-US"/>
        </w:rPr>
        <w:fldChar w:fldCharType="begin"/>
      </w:r>
      <w:r w:rsidR="00CD4074">
        <w:rPr>
          <w:rFonts w:ascii="Arial" w:hAnsi="Arial" w:cs="Arial"/>
          <w:i w:val="0"/>
          <w:color w:val="808080" w:themeColor="background1" w:themeShade="80"/>
          <w:lang w:val="en-US"/>
        </w:rPr>
        <w:instrText xml:space="preserve"> ADDIN ZOTERO_ITEM CSL_CITATION {"citationID":"M1INx0iV","properties":{"formattedCitation":"(Billerman {\\i{}et al.} 2023)","plainCitation":"(Billerman et al. 2023)","noteIndex":0},"citationItems":[{"id":3098,"uris":["http://zotero.org/users/local/B6GulUkZ/items/65QH8F54"],"itemData":{"id":3098,"type":"webpage","title":"Birds of the World. Cornell Laboratory of Ornithology, Ithaca, NY, USA.","URL":"https://birdsoftheworld.org/bow/home","author":[{"family":"Billerman","given":"S .M."},{"family":"Keeney","given":"B. K."},{"family":"Rodewald","given":"P. G."},{"family":"Schulenberg","given":"T. S."}],"accessed":{"date-parts":[["2023",7,3]]},"issued":{"date-parts":[["2023"]]}}}],"schema":"https://github.com/citation-style-language/schema/raw/master/csl-citation.json"} </w:instrText>
      </w:r>
      <w:r w:rsidR="008B3A88" w:rsidRPr="006005F1">
        <w:rPr>
          <w:rFonts w:ascii="Arial" w:hAnsi="Arial" w:cs="Arial"/>
          <w:i w:val="0"/>
          <w:color w:val="808080" w:themeColor="background1" w:themeShade="80"/>
          <w:lang w:val="en-US"/>
        </w:rPr>
        <w:fldChar w:fldCharType="separate"/>
      </w:r>
      <w:r w:rsidR="008B3A88" w:rsidRPr="006005F1">
        <w:rPr>
          <w:rFonts w:ascii="Arial" w:hAnsi="Arial" w:cs="Arial"/>
          <w:i w:val="0"/>
          <w:color w:val="808080" w:themeColor="background1" w:themeShade="80"/>
          <w:lang w:val="en-US"/>
        </w:rPr>
        <w:t xml:space="preserve">(Billerman </w:t>
      </w:r>
      <w:r w:rsidR="008B3A88" w:rsidRPr="006005F1">
        <w:rPr>
          <w:rFonts w:ascii="Arial" w:hAnsi="Arial" w:cs="Arial"/>
          <w:i w:val="0"/>
          <w:iCs w:val="0"/>
          <w:color w:val="808080" w:themeColor="background1" w:themeShade="80"/>
          <w:lang w:val="en-US"/>
        </w:rPr>
        <w:t>et al.</w:t>
      </w:r>
      <w:r w:rsidR="008B3A88" w:rsidRPr="006005F1">
        <w:rPr>
          <w:rFonts w:ascii="Arial" w:hAnsi="Arial" w:cs="Arial"/>
          <w:i w:val="0"/>
          <w:color w:val="808080" w:themeColor="background1" w:themeShade="80"/>
          <w:lang w:val="en-US"/>
        </w:rPr>
        <w:t xml:space="preserve"> 2023)</w:t>
      </w:r>
      <w:r w:rsidR="008B3A88" w:rsidRPr="006005F1">
        <w:rPr>
          <w:rFonts w:ascii="Arial" w:hAnsi="Arial" w:cs="Arial"/>
          <w:i w:val="0"/>
          <w:color w:val="808080" w:themeColor="background1" w:themeShade="80"/>
          <w:lang w:val="en-US"/>
        </w:rPr>
        <w:fldChar w:fldCharType="end"/>
      </w:r>
      <w:r w:rsidR="008B3A88" w:rsidRPr="006005F1">
        <w:rPr>
          <w:rFonts w:ascii="Arial" w:hAnsi="Arial" w:cs="Arial"/>
          <w:i w:val="0"/>
          <w:color w:val="808080" w:themeColor="background1" w:themeShade="80"/>
          <w:lang w:val="en-US"/>
        </w:rPr>
        <w:t xml:space="preserve"> and </w:t>
      </w:r>
      <w:r w:rsidR="002B46A2" w:rsidRPr="002B46A2">
        <w:rPr>
          <w:rStyle w:val="Hyperlink"/>
          <w:rFonts w:ascii="Arial" w:hAnsi="Arial" w:cs="Arial"/>
          <w:i w:val="0"/>
          <w:color w:val="808080" w:themeColor="background1" w:themeShade="80"/>
          <w:lang w:val="en-US"/>
        </w:rPr>
        <w:t>www.audubon.org</w:t>
      </w:r>
      <w:r w:rsidR="008B3A88" w:rsidRPr="002B46A2">
        <w:rPr>
          <w:rStyle w:val="Hyperlink"/>
          <w:color w:val="808080" w:themeColor="background1" w:themeShade="80"/>
          <w:lang w:val="en-US"/>
        </w:rPr>
        <w:t xml:space="preserve"> </w:t>
      </w:r>
      <w:r w:rsidR="008B3A88" w:rsidRPr="006005F1">
        <w:rPr>
          <w:rFonts w:ascii="Arial" w:hAnsi="Arial" w:cs="Arial"/>
          <w:i w:val="0"/>
          <w:color w:val="808080" w:themeColor="background1" w:themeShade="80"/>
          <w:lang w:val="en-US"/>
        </w:rPr>
        <w:fldChar w:fldCharType="begin"/>
      </w:r>
      <w:r w:rsidR="00CD2C86" w:rsidRPr="006005F1">
        <w:rPr>
          <w:rFonts w:ascii="Arial" w:hAnsi="Arial" w:cs="Arial"/>
          <w:i w:val="0"/>
          <w:color w:val="808080" w:themeColor="background1" w:themeShade="80"/>
          <w:lang w:val="en-US"/>
        </w:rPr>
        <w:instrText xml:space="preserve"> ADDIN ZOTERO_ITEM CSL_CITATION {"citationID":"Y14Fw84H","properties":{"formattedCitation":"(National Audubon Society 2023)","plainCitation":"(National Audubon Society 2023)","noteIndex":0},"citationItems":[{"id":3099,"uris":["http://zotero.org/users/local/B6GulUkZ/items/E9GI5PBR"],"itemData":{"id":3099,"type":"webpage","license":"All illustrations © David Allen Sibley. All bird guide text and rangemaps adapted from Lives of North American Birds by Kenn Kaufman © 1996, used by permission of Houghton Mifflin Harcourt Publishing Company. All rights reserved. Bird call audio © Lang Elliott &amp; Associates. Photography sourced in part from VIREO, the worldwide bird photography collection of the Academy of Natural Sciences of Drexel University.","title":"Guide to North American Birds","URL":"https://www.audubon.org/bird-guide","author":[{"family":"National Audubon Society","given":""}],"issued":{"date-parts":[["2023"]]}}}],"schema":"https://github.com/citation-style-language/schema/raw/master/csl-citation.json"} </w:instrText>
      </w:r>
      <w:r w:rsidR="008B3A88" w:rsidRPr="006005F1">
        <w:rPr>
          <w:rFonts w:ascii="Arial" w:hAnsi="Arial" w:cs="Arial"/>
          <w:i w:val="0"/>
          <w:color w:val="808080" w:themeColor="background1" w:themeShade="80"/>
          <w:lang w:val="en-US"/>
        </w:rPr>
        <w:fldChar w:fldCharType="separate"/>
      </w:r>
      <w:r w:rsidR="008B3A88" w:rsidRPr="006005F1">
        <w:rPr>
          <w:rFonts w:ascii="Arial" w:hAnsi="Arial" w:cs="Arial"/>
          <w:i w:val="0"/>
          <w:color w:val="808080" w:themeColor="background1" w:themeShade="80"/>
          <w:lang w:val="en-US"/>
        </w:rPr>
        <w:t>(National Audubon Society 2023)</w:t>
      </w:r>
      <w:r w:rsidR="008B3A88" w:rsidRPr="006005F1">
        <w:rPr>
          <w:rFonts w:ascii="Arial" w:hAnsi="Arial" w:cs="Arial"/>
          <w:i w:val="0"/>
          <w:color w:val="808080" w:themeColor="background1" w:themeShade="80"/>
          <w:lang w:val="en-US"/>
        </w:rPr>
        <w:fldChar w:fldCharType="end"/>
      </w:r>
      <w:r w:rsidR="008B3A88" w:rsidRPr="006005F1">
        <w:rPr>
          <w:rFonts w:ascii="Arial" w:hAnsi="Arial" w:cs="Arial"/>
          <w:i w:val="0"/>
          <w:color w:val="808080" w:themeColor="background1" w:themeShade="80"/>
          <w:lang w:val="en-US"/>
        </w:rPr>
        <w:t xml:space="preserve">. </w:t>
      </w:r>
    </w:p>
    <w:tbl>
      <w:tblPr>
        <w:tblW w:w="11907" w:type="dxa"/>
        <w:jc w:val="center"/>
        <w:tblBorders>
          <w:insideH w:val="single" w:sz="4" w:space="0" w:color="auto"/>
          <w:insideV w:val="single" w:sz="4" w:space="0" w:color="auto"/>
        </w:tblBorders>
        <w:tblLook w:val="04A0" w:firstRow="1" w:lastRow="0" w:firstColumn="1" w:lastColumn="0" w:noHBand="0" w:noVBand="1"/>
      </w:tblPr>
      <w:tblGrid>
        <w:gridCol w:w="2618"/>
        <w:gridCol w:w="928"/>
        <w:gridCol w:w="955"/>
        <w:gridCol w:w="1115"/>
        <w:gridCol w:w="6291"/>
      </w:tblGrid>
      <w:tr w:rsidR="00C16043" w:rsidRPr="00C16043" w14:paraId="29E95364" w14:textId="77777777" w:rsidTr="009F4DF2">
        <w:trPr>
          <w:trHeight w:val="285"/>
          <w:jc w:val="center"/>
        </w:trPr>
        <w:tc>
          <w:tcPr>
            <w:tcW w:w="2618" w:type="dxa"/>
            <w:shd w:val="clear" w:color="auto" w:fill="BFBFBF" w:themeFill="background1" w:themeFillShade="BF"/>
            <w:noWrap/>
            <w:vAlign w:val="center"/>
            <w:hideMark/>
          </w:tcPr>
          <w:p w14:paraId="27823257" w14:textId="77777777"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Species</w:t>
            </w:r>
          </w:p>
        </w:tc>
        <w:tc>
          <w:tcPr>
            <w:tcW w:w="928" w:type="dxa"/>
            <w:shd w:val="clear" w:color="auto" w:fill="BFBFBF" w:themeFill="background1" w:themeFillShade="BF"/>
            <w:noWrap/>
            <w:vAlign w:val="center"/>
            <w:hideMark/>
          </w:tcPr>
          <w:p w14:paraId="48D20BF2" w14:textId="77777777"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Flyway</w:t>
            </w:r>
          </w:p>
        </w:tc>
        <w:tc>
          <w:tcPr>
            <w:tcW w:w="955" w:type="dxa"/>
            <w:shd w:val="clear" w:color="auto" w:fill="BFBFBF" w:themeFill="background1" w:themeFillShade="BF"/>
            <w:noWrap/>
            <w:vAlign w:val="center"/>
            <w:hideMark/>
          </w:tcPr>
          <w:p w14:paraId="437E1BAE" w14:textId="77777777"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 xml:space="preserve">IUCN </w:t>
            </w:r>
          </w:p>
          <w:p w14:paraId="3D2122AC" w14:textId="6F99F519"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Status</w:t>
            </w:r>
          </w:p>
        </w:tc>
        <w:tc>
          <w:tcPr>
            <w:tcW w:w="1115" w:type="dxa"/>
            <w:shd w:val="clear" w:color="auto" w:fill="BFBFBF" w:themeFill="background1" w:themeFillShade="BF"/>
            <w:noWrap/>
            <w:vAlign w:val="center"/>
            <w:hideMark/>
          </w:tcPr>
          <w:p w14:paraId="7C503085" w14:textId="77777777"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 xml:space="preserve">Population </w:t>
            </w:r>
          </w:p>
          <w:p w14:paraId="3B3BFF92" w14:textId="2B626231"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Trend</w:t>
            </w:r>
          </w:p>
        </w:tc>
        <w:tc>
          <w:tcPr>
            <w:tcW w:w="6291" w:type="dxa"/>
            <w:shd w:val="clear" w:color="auto" w:fill="BFBFBF" w:themeFill="background1" w:themeFillShade="BF"/>
            <w:noWrap/>
            <w:vAlign w:val="center"/>
            <w:hideMark/>
          </w:tcPr>
          <w:p w14:paraId="07C84AC6" w14:textId="77777777" w:rsidR="00C16043" w:rsidRPr="00C16043" w:rsidRDefault="00C16043" w:rsidP="00C16043">
            <w:pPr>
              <w:spacing w:after="0" w:line="240" w:lineRule="auto"/>
              <w:rPr>
                <w:rFonts w:ascii="Arial" w:eastAsia="Times New Roman" w:hAnsi="Arial" w:cs="Arial"/>
                <w:b/>
                <w:color w:val="000000"/>
                <w:sz w:val="16"/>
                <w:szCs w:val="16"/>
                <w:lang w:val="en-US"/>
              </w:rPr>
            </w:pPr>
            <w:r w:rsidRPr="00C16043">
              <w:rPr>
                <w:rFonts w:ascii="Arial" w:eastAsia="Times New Roman" w:hAnsi="Arial" w:cs="Arial"/>
                <w:b/>
                <w:color w:val="000000"/>
                <w:sz w:val="16"/>
                <w:szCs w:val="16"/>
                <w:lang w:val="en-US"/>
              </w:rPr>
              <w:t>DOI or Link</w:t>
            </w:r>
          </w:p>
        </w:tc>
      </w:tr>
      <w:tr w:rsidR="00C16043" w:rsidRPr="009E44A5" w14:paraId="0A8760AE" w14:textId="77777777" w:rsidTr="00473E32">
        <w:trPr>
          <w:trHeight w:val="300"/>
          <w:jc w:val="center"/>
        </w:trPr>
        <w:tc>
          <w:tcPr>
            <w:tcW w:w="2618" w:type="dxa"/>
            <w:shd w:val="clear" w:color="auto" w:fill="auto"/>
            <w:vAlign w:val="center"/>
            <w:hideMark/>
          </w:tcPr>
          <w:p w14:paraId="7730E56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agricola</w:t>
            </w:r>
          </w:p>
        </w:tc>
        <w:tc>
          <w:tcPr>
            <w:tcW w:w="928" w:type="dxa"/>
            <w:shd w:val="clear" w:color="auto" w:fill="auto"/>
            <w:noWrap/>
            <w:vAlign w:val="center"/>
            <w:hideMark/>
          </w:tcPr>
          <w:p w14:paraId="29DDF5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317F35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08E0550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12B05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 w:history="1">
              <w:r w:rsidR="00C16043" w:rsidRPr="00C16043">
                <w:rPr>
                  <w:rFonts w:ascii="Arial" w:eastAsia="Times New Roman" w:hAnsi="Arial" w:cs="Arial"/>
                  <w:color w:val="0563C1"/>
                  <w:sz w:val="16"/>
                  <w:szCs w:val="16"/>
                  <w:u w:val="single"/>
                  <w:lang w:val="en-US"/>
                </w:rPr>
                <w:t>https://dx.doi.org/10.2305/IUCN.UK.2017-1.RLTS.T22714714A111077678.en</w:t>
              </w:r>
            </w:hyperlink>
          </w:p>
        </w:tc>
      </w:tr>
      <w:tr w:rsidR="00C16043" w:rsidRPr="009E44A5" w14:paraId="1BEBC678" w14:textId="77777777" w:rsidTr="00473E32">
        <w:trPr>
          <w:trHeight w:val="300"/>
          <w:jc w:val="center"/>
        </w:trPr>
        <w:tc>
          <w:tcPr>
            <w:tcW w:w="2618" w:type="dxa"/>
            <w:shd w:val="clear" w:color="auto" w:fill="auto"/>
            <w:vAlign w:val="center"/>
            <w:hideMark/>
          </w:tcPr>
          <w:p w14:paraId="069497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arundinaceus</w:t>
            </w:r>
          </w:p>
        </w:tc>
        <w:tc>
          <w:tcPr>
            <w:tcW w:w="928" w:type="dxa"/>
            <w:shd w:val="clear" w:color="auto" w:fill="auto"/>
            <w:noWrap/>
            <w:vAlign w:val="center"/>
            <w:hideMark/>
          </w:tcPr>
          <w:p w14:paraId="0D92593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27576B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2F57F4E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C5AA15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 w:history="1">
              <w:r w:rsidR="00C16043" w:rsidRPr="00C16043">
                <w:rPr>
                  <w:rFonts w:ascii="Arial" w:eastAsia="Times New Roman" w:hAnsi="Arial" w:cs="Arial"/>
                  <w:color w:val="0563C1"/>
                  <w:sz w:val="16"/>
                  <w:szCs w:val="16"/>
                  <w:u w:val="single"/>
                  <w:lang w:val="en-US"/>
                </w:rPr>
                <w:t>https://dx.doi.org/10.2305/IUCN.UK.2017-1.RLTS.T104317670A111179363.en</w:t>
              </w:r>
            </w:hyperlink>
          </w:p>
        </w:tc>
      </w:tr>
      <w:tr w:rsidR="00C16043" w:rsidRPr="009E44A5" w14:paraId="63EC95F8" w14:textId="77777777" w:rsidTr="00473E32">
        <w:trPr>
          <w:trHeight w:val="300"/>
          <w:jc w:val="center"/>
        </w:trPr>
        <w:tc>
          <w:tcPr>
            <w:tcW w:w="2618" w:type="dxa"/>
            <w:shd w:val="clear" w:color="auto" w:fill="auto"/>
            <w:vAlign w:val="center"/>
            <w:hideMark/>
          </w:tcPr>
          <w:p w14:paraId="3F29B0D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australis</w:t>
            </w:r>
          </w:p>
        </w:tc>
        <w:tc>
          <w:tcPr>
            <w:tcW w:w="928" w:type="dxa"/>
            <w:shd w:val="clear" w:color="auto" w:fill="auto"/>
            <w:noWrap/>
            <w:vAlign w:val="bottom"/>
            <w:hideMark/>
          </w:tcPr>
          <w:p w14:paraId="3D726B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9825D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493C12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09DE1C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 w:history="1">
              <w:r w:rsidR="00C16043" w:rsidRPr="00C16043">
                <w:rPr>
                  <w:rFonts w:ascii="Arial" w:eastAsia="Times New Roman" w:hAnsi="Arial" w:cs="Arial"/>
                  <w:color w:val="0563C1"/>
                  <w:sz w:val="16"/>
                  <w:szCs w:val="16"/>
                  <w:u w:val="single"/>
                  <w:lang w:val="en-US"/>
                </w:rPr>
                <w:t>https://www.iucnredlist.org/species/219591228/219591004</w:t>
              </w:r>
            </w:hyperlink>
          </w:p>
        </w:tc>
      </w:tr>
      <w:tr w:rsidR="00C16043" w:rsidRPr="009E44A5" w14:paraId="445798B6" w14:textId="77777777" w:rsidTr="00473E32">
        <w:trPr>
          <w:trHeight w:val="300"/>
          <w:jc w:val="center"/>
        </w:trPr>
        <w:tc>
          <w:tcPr>
            <w:tcW w:w="2618" w:type="dxa"/>
            <w:shd w:val="clear" w:color="auto" w:fill="auto"/>
            <w:vAlign w:val="center"/>
            <w:hideMark/>
          </w:tcPr>
          <w:p w14:paraId="064227C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bistrigiceps</w:t>
            </w:r>
          </w:p>
        </w:tc>
        <w:tc>
          <w:tcPr>
            <w:tcW w:w="928" w:type="dxa"/>
            <w:shd w:val="clear" w:color="auto" w:fill="auto"/>
            <w:noWrap/>
            <w:vAlign w:val="center"/>
            <w:hideMark/>
          </w:tcPr>
          <w:p w14:paraId="32FCF1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CCCB75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44A393F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27096D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 w:history="1">
              <w:r w:rsidR="00C16043" w:rsidRPr="00C16043">
                <w:rPr>
                  <w:rFonts w:ascii="Arial" w:eastAsia="Times New Roman" w:hAnsi="Arial" w:cs="Arial"/>
                  <w:color w:val="0563C1"/>
                  <w:sz w:val="16"/>
                  <w:szCs w:val="16"/>
                  <w:u w:val="single"/>
                  <w:lang w:val="en-US"/>
                </w:rPr>
                <w:t>https://dx.doi.org/10.2305/IUCN.UK.2017-1.RLTS.T22714709A111077307.en</w:t>
              </w:r>
            </w:hyperlink>
          </w:p>
        </w:tc>
      </w:tr>
      <w:tr w:rsidR="00C16043" w:rsidRPr="009E44A5" w14:paraId="6523295A" w14:textId="77777777" w:rsidTr="00473E32">
        <w:trPr>
          <w:trHeight w:val="300"/>
          <w:jc w:val="center"/>
        </w:trPr>
        <w:tc>
          <w:tcPr>
            <w:tcW w:w="2618" w:type="dxa"/>
            <w:shd w:val="clear" w:color="auto" w:fill="auto"/>
            <w:vAlign w:val="center"/>
            <w:hideMark/>
          </w:tcPr>
          <w:p w14:paraId="6F8A597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concinens</w:t>
            </w:r>
          </w:p>
        </w:tc>
        <w:tc>
          <w:tcPr>
            <w:tcW w:w="928" w:type="dxa"/>
            <w:shd w:val="clear" w:color="auto" w:fill="auto"/>
            <w:noWrap/>
            <w:vAlign w:val="center"/>
            <w:hideMark/>
          </w:tcPr>
          <w:p w14:paraId="2996A1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12AEC33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55835F2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BE757E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 w:history="1">
              <w:r w:rsidR="00C16043" w:rsidRPr="00C16043">
                <w:rPr>
                  <w:rFonts w:ascii="Arial" w:eastAsia="Times New Roman" w:hAnsi="Arial" w:cs="Arial"/>
                  <w:color w:val="0563C1"/>
                  <w:sz w:val="16"/>
                  <w:szCs w:val="16"/>
                  <w:u w:val="single"/>
                  <w:lang w:val="en-US"/>
                </w:rPr>
                <w:t>https://dx.doi.org/10.2305/IUCN.UK.2017-1.RLTS.T22714719A111097943.en</w:t>
              </w:r>
            </w:hyperlink>
          </w:p>
        </w:tc>
      </w:tr>
      <w:tr w:rsidR="00C16043" w:rsidRPr="009E44A5" w14:paraId="0CE25C23" w14:textId="77777777" w:rsidTr="00473E32">
        <w:trPr>
          <w:trHeight w:val="300"/>
          <w:jc w:val="center"/>
        </w:trPr>
        <w:tc>
          <w:tcPr>
            <w:tcW w:w="2618" w:type="dxa"/>
            <w:shd w:val="clear" w:color="auto" w:fill="auto"/>
            <w:vAlign w:val="center"/>
            <w:hideMark/>
          </w:tcPr>
          <w:p w14:paraId="10F6610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dumetorum</w:t>
            </w:r>
          </w:p>
        </w:tc>
        <w:tc>
          <w:tcPr>
            <w:tcW w:w="928" w:type="dxa"/>
            <w:shd w:val="clear" w:color="auto" w:fill="auto"/>
            <w:noWrap/>
            <w:vAlign w:val="center"/>
            <w:hideMark/>
          </w:tcPr>
          <w:p w14:paraId="56F407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ADB41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787712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B13AD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 w:history="1">
              <w:r w:rsidR="00C16043" w:rsidRPr="00C16043">
                <w:rPr>
                  <w:rFonts w:ascii="Arial" w:eastAsia="Times New Roman" w:hAnsi="Arial" w:cs="Arial"/>
                  <w:color w:val="0563C1"/>
                  <w:sz w:val="16"/>
                  <w:szCs w:val="16"/>
                  <w:u w:val="single"/>
                  <w:lang w:val="en-US"/>
                </w:rPr>
                <w:t>https://dx.doi.org/10.2305/IUCN.UK.2017-1.RLTS.T22714736A111098258.en</w:t>
              </w:r>
            </w:hyperlink>
          </w:p>
        </w:tc>
      </w:tr>
      <w:tr w:rsidR="00C16043" w:rsidRPr="009E44A5" w14:paraId="2CDA9C17" w14:textId="77777777" w:rsidTr="00473E32">
        <w:trPr>
          <w:trHeight w:val="300"/>
          <w:jc w:val="center"/>
        </w:trPr>
        <w:tc>
          <w:tcPr>
            <w:tcW w:w="2618" w:type="dxa"/>
            <w:shd w:val="clear" w:color="auto" w:fill="auto"/>
            <w:vAlign w:val="center"/>
            <w:hideMark/>
          </w:tcPr>
          <w:p w14:paraId="62F555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griseldis</w:t>
            </w:r>
          </w:p>
        </w:tc>
        <w:tc>
          <w:tcPr>
            <w:tcW w:w="928" w:type="dxa"/>
            <w:shd w:val="clear" w:color="auto" w:fill="auto"/>
            <w:noWrap/>
            <w:vAlign w:val="center"/>
            <w:hideMark/>
          </w:tcPr>
          <w:p w14:paraId="78E67E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D7FF0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EN</w:t>
            </w:r>
          </w:p>
        </w:tc>
        <w:tc>
          <w:tcPr>
            <w:tcW w:w="1115" w:type="dxa"/>
            <w:shd w:val="clear" w:color="auto" w:fill="auto"/>
            <w:vAlign w:val="center"/>
            <w:hideMark/>
          </w:tcPr>
          <w:p w14:paraId="7041F3A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D2CDB0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 w:history="1">
              <w:r w:rsidR="00C16043" w:rsidRPr="00C16043">
                <w:rPr>
                  <w:rFonts w:ascii="Arial" w:eastAsia="Times New Roman" w:hAnsi="Arial" w:cs="Arial"/>
                  <w:color w:val="0563C1"/>
                  <w:sz w:val="16"/>
                  <w:szCs w:val="16"/>
                  <w:u w:val="single"/>
                  <w:lang w:val="en-US"/>
                </w:rPr>
                <w:t>https://www.iucnredlist.org/species/22714757/216850934</w:t>
              </w:r>
            </w:hyperlink>
          </w:p>
        </w:tc>
      </w:tr>
      <w:tr w:rsidR="00C16043" w:rsidRPr="009E44A5" w14:paraId="297A5EE5" w14:textId="77777777" w:rsidTr="00473E32">
        <w:trPr>
          <w:trHeight w:val="300"/>
          <w:jc w:val="center"/>
        </w:trPr>
        <w:tc>
          <w:tcPr>
            <w:tcW w:w="2618" w:type="dxa"/>
            <w:shd w:val="clear" w:color="auto" w:fill="auto"/>
            <w:vAlign w:val="center"/>
            <w:hideMark/>
          </w:tcPr>
          <w:p w14:paraId="59A2F95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melanopogon</w:t>
            </w:r>
          </w:p>
        </w:tc>
        <w:tc>
          <w:tcPr>
            <w:tcW w:w="928" w:type="dxa"/>
            <w:shd w:val="clear" w:color="auto" w:fill="auto"/>
            <w:noWrap/>
            <w:vAlign w:val="center"/>
            <w:hideMark/>
          </w:tcPr>
          <w:p w14:paraId="5C4385E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25748A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02F1D79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2E9AC0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 w:history="1">
              <w:r w:rsidR="00C16043" w:rsidRPr="00C16043">
                <w:rPr>
                  <w:rFonts w:ascii="Arial" w:eastAsia="Times New Roman" w:hAnsi="Arial" w:cs="Arial"/>
                  <w:color w:val="0563C1"/>
                  <w:sz w:val="16"/>
                  <w:szCs w:val="16"/>
                  <w:u w:val="single"/>
                  <w:lang w:val="en-US"/>
                </w:rPr>
                <w:t>https://dx.doi.org/10.2305/IUCN.UK.2018-2.RLTS.T22714693A131328180.en</w:t>
              </w:r>
            </w:hyperlink>
          </w:p>
        </w:tc>
      </w:tr>
      <w:tr w:rsidR="00C16043" w:rsidRPr="009E44A5" w14:paraId="22C580EA" w14:textId="77777777" w:rsidTr="00473E32">
        <w:trPr>
          <w:trHeight w:val="300"/>
          <w:jc w:val="center"/>
        </w:trPr>
        <w:tc>
          <w:tcPr>
            <w:tcW w:w="2618" w:type="dxa"/>
            <w:shd w:val="clear" w:color="auto" w:fill="auto"/>
            <w:vAlign w:val="center"/>
            <w:hideMark/>
          </w:tcPr>
          <w:p w14:paraId="56973E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orientalis</w:t>
            </w:r>
          </w:p>
        </w:tc>
        <w:tc>
          <w:tcPr>
            <w:tcW w:w="928" w:type="dxa"/>
            <w:shd w:val="clear" w:color="auto" w:fill="auto"/>
            <w:noWrap/>
            <w:vAlign w:val="center"/>
            <w:hideMark/>
          </w:tcPr>
          <w:p w14:paraId="034391A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2377F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361A5E7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CA721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 w:history="1">
              <w:r w:rsidR="00C16043" w:rsidRPr="00C16043">
                <w:rPr>
                  <w:rFonts w:ascii="Arial" w:eastAsia="Times New Roman" w:hAnsi="Arial" w:cs="Arial"/>
                  <w:color w:val="0563C1"/>
                  <w:sz w:val="16"/>
                  <w:szCs w:val="16"/>
                  <w:u w:val="single"/>
                  <w:lang w:val="en-US"/>
                </w:rPr>
                <w:t>https://dx.doi.org/10.2305/IUCN.UK.2016-3.RLTS.T22734033A104329496.en</w:t>
              </w:r>
            </w:hyperlink>
          </w:p>
        </w:tc>
      </w:tr>
      <w:tr w:rsidR="00C16043" w:rsidRPr="009E44A5" w14:paraId="5E043A37" w14:textId="77777777" w:rsidTr="00473E32">
        <w:trPr>
          <w:trHeight w:val="300"/>
          <w:jc w:val="center"/>
        </w:trPr>
        <w:tc>
          <w:tcPr>
            <w:tcW w:w="2618" w:type="dxa"/>
            <w:shd w:val="clear" w:color="auto" w:fill="auto"/>
            <w:vAlign w:val="center"/>
            <w:hideMark/>
          </w:tcPr>
          <w:p w14:paraId="0DEF482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orinus</w:t>
            </w:r>
          </w:p>
        </w:tc>
        <w:tc>
          <w:tcPr>
            <w:tcW w:w="928" w:type="dxa"/>
            <w:shd w:val="clear" w:color="auto" w:fill="auto"/>
            <w:noWrap/>
            <w:vAlign w:val="center"/>
            <w:hideMark/>
          </w:tcPr>
          <w:p w14:paraId="2FAFF46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0C3F22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6D29CBF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7782550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 w:history="1">
              <w:r w:rsidR="00C16043" w:rsidRPr="00C16043">
                <w:rPr>
                  <w:rFonts w:ascii="Arial" w:eastAsia="Times New Roman" w:hAnsi="Arial" w:cs="Arial"/>
                  <w:color w:val="0563C1"/>
                  <w:sz w:val="16"/>
                  <w:szCs w:val="16"/>
                  <w:u w:val="single"/>
                  <w:lang w:val="en-US"/>
                </w:rPr>
                <w:t>https://dx.doi.org/10.2305/IUCN.UK.2022-1.RLTS.T22729551A210090585.en</w:t>
              </w:r>
            </w:hyperlink>
          </w:p>
        </w:tc>
      </w:tr>
      <w:tr w:rsidR="00C16043" w:rsidRPr="009E44A5" w14:paraId="65E440B9" w14:textId="77777777" w:rsidTr="00473E32">
        <w:trPr>
          <w:trHeight w:val="300"/>
          <w:jc w:val="center"/>
        </w:trPr>
        <w:tc>
          <w:tcPr>
            <w:tcW w:w="2618" w:type="dxa"/>
            <w:shd w:val="clear" w:color="auto" w:fill="auto"/>
            <w:vAlign w:val="center"/>
            <w:hideMark/>
          </w:tcPr>
          <w:p w14:paraId="633A3FF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paludicola</w:t>
            </w:r>
          </w:p>
        </w:tc>
        <w:tc>
          <w:tcPr>
            <w:tcW w:w="928" w:type="dxa"/>
            <w:shd w:val="clear" w:color="auto" w:fill="auto"/>
            <w:noWrap/>
            <w:vAlign w:val="center"/>
            <w:hideMark/>
          </w:tcPr>
          <w:p w14:paraId="4CB608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E77DC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vAlign w:val="center"/>
            <w:hideMark/>
          </w:tcPr>
          <w:p w14:paraId="574ED8B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6DCF65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 w:history="1">
              <w:r w:rsidR="00C16043" w:rsidRPr="00C16043">
                <w:rPr>
                  <w:rFonts w:ascii="Arial" w:eastAsia="Times New Roman" w:hAnsi="Arial" w:cs="Arial"/>
                  <w:color w:val="0563C1"/>
                  <w:sz w:val="16"/>
                  <w:szCs w:val="16"/>
                  <w:u w:val="single"/>
                  <w:lang w:val="en-US"/>
                </w:rPr>
                <w:t>https://www.iucnredlist.org/species/22714696/176687364</w:t>
              </w:r>
            </w:hyperlink>
          </w:p>
        </w:tc>
      </w:tr>
      <w:tr w:rsidR="00C16043" w:rsidRPr="009E44A5" w14:paraId="0DA9A3E3" w14:textId="77777777" w:rsidTr="00473E32">
        <w:trPr>
          <w:trHeight w:val="300"/>
          <w:jc w:val="center"/>
        </w:trPr>
        <w:tc>
          <w:tcPr>
            <w:tcW w:w="2618" w:type="dxa"/>
            <w:shd w:val="clear" w:color="auto" w:fill="auto"/>
            <w:vAlign w:val="center"/>
            <w:hideMark/>
          </w:tcPr>
          <w:p w14:paraId="0093EB7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palustris</w:t>
            </w:r>
          </w:p>
        </w:tc>
        <w:tc>
          <w:tcPr>
            <w:tcW w:w="928" w:type="dxa"/>
            <w:shd w:val="clear" w:color="auto" w:fill="auto"/>
            <w:noWrap/>
            <w:vAlign w:val="center"/>
            <w:hideMark/>
          </w:tcPr>
          <w:p w14:paraId="45BD5A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C53F5A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0C03E86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F77E0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 w:history="1">
              <w:r w:rsidR="00C16043" w:rsidRPr="00C16043">
                <w:rPr>
                  <w:rFonts w:ascii="Arial" w:eastAsia="Times New Roman" w:hAnsi="Arial" w:cs="Arial"/>
                  <w:color w:val="0563C1"/>
                  <w:sz w:val="16"/>
                  <w:szCs w:val="16"/>
                  <w:u w:val="single"/>
                  <w:lang w:val="en-US"/>
                </w:rPr>
                <w:t>https://dx.doi.org/10.2305/IUCN.UK.2019-3.RLTS.T22714741A155434933.en</w:t>
              </w:r>
            </w:hyperlink>
          </w:p>
        </w:tc>
      </w:tr>
      <w:tr w:rsidR="00C16043" w:rsidRPr="009E44A5" w14:paraId="2BC854F5" w14:textId="77777777" w:rsidTr="00473E32">
        <w:trPr>
          <w:trHeight w:val="300"/>
          <w:jc w:val="center"/>
        </w:trPr>
        <w:tc>
          <w:tcPr>
            <w:tcW w:w="2618" w:type="dxa"/>
            <w:shd w:val="clear" w:color="auto" w:fill="auto"/>
            <w:vAlign w:val="center"/>
            <w:hideMark/>
          </w:tcPr>
          <w:p w14:paraId="400105C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schoenobaenus</w:t>
            </w:r>
          </w:p>
        </w:tc>
        <w:tc>
          <w:tcPr>
            <w:tcW w:w="928" w:type="dxa"/>
            <w:shd w:val="clear" w:color="auto" w:fill="auto"/>
            <w:noWrap/>
            <w:vAlign w:val="center"/>
            <w:hideMark/>
          </w:tcPr>
          <w:p w14:paraId="02481DC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3AB3D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7B6CBC2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57B070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9" w:history="1">
              <w:r w:rsidR="00C16043" w:rsidRPr="00C16043">
                <w:rPr>
                  <w:rFonts w:ascii="Arial" w:eastAsia="Times New Roman" w:hAnsi="Arial" w:cs="Arial"/>
                  <w:color w:val="0563C1"/>
                  <w:sz w:val="16"/>
                  <w:szCs w:val="16"/>
                  <w:u w:val="single"/>
                  <w:lang w:val="en-US"/>
                </w:rPr>
                <w:t>https://dx.doi.org/10.2305/IUCN.UK.2016-3.RLTS.T22714700A87569807.en</w:t>
              </w:r>
            </w:hyperlink>
          </w:p>
        </w:tc>
      </w:tr>
      <w:tr w:rsidR="00C16043" w:rsidRPr="009E44A5" w14:paraId="0ED77080" w14:textId="77777777" w:rsidTr="00473E32">
        <w:trPr>
          <w:trHeight w:val="300"/>
          <w:jc w:val="center"/>
        </w:trPr>
        <w:tc>
          <w:tcPr>
            <w:tcW w:w="2618" w:type="dxa"/>
            <w:shd w:val="clear" w:color="auto" w:fill="auto"/>
            <w:vAlign w:val="center"/>
            <w:hideMark/>
          </w:tcPr>
          <w:p w14:paraId="3F6FF9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scirpaceus</w:t>
            </w:r>
          </w:p>
        </w:tc>
        <w:tc>
          <w:tcPr>
            <w:tcW w:w="928" w:type="dxa"/>
            <w:shd w:val="clear" w:color="auto" w:fill="auto"/>
            <w:noWrap/>
            <w:vAlign w:val="center"/>
            <w:hideMark/>
          </w:tcPr>
          <w:p w14:paraId="45B7C3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5E1C0D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30AEC90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C61CBE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0" w:history="1">
              <w:r w:rsidR="00C16043" w:rsidRPr="00C16043">
                <w:rPr>
                  <w:rFonts w:ascii="Arial" w:eastAsia="Times New Roman" w:hAnsi="Arial" w:cs="Arial"/>
                  <w:color w:val="0563C1"/>
                  <w:sz w:val="16"/>
                  <w:szCs w:val="16"/>
                  <w:u w:val="single"/>
                  <w:lang w:val="en-US"/>
                </w:rPr>
                <w:t>https://dx.doi.org/10.2305/IUCN.UK.2019-3.RLTS.T22714722A155436305.en</w:t>
              </w:r>
            </w:hyperlink>
          </w:p>
        </w:tc>
      </w:tr>
      <w:tr w:rsidR="00C16043" w:rsidRPr="009E44A5" w14:paraId="1F50A298" w14:textId="77777777" w:rsidTr="00473E32">
        <w:trPr>
          <w:trHeight w:val="300"/>
          <w:jc w:val="center"/>
        </w:trPr>
        <w:tc>
          <w:tcPr>
            <w:tcW w:w="2618" w:type="dxa"/>
            <w:shd w:val="clear" w:color="auto" w:fill="auto"/>
            <w:vAlign w:val="center"/>
            <w:hideMark/>
          </w:tcPr>
          <w:p w14:paraId="7A03985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sorghophilus</w:t>
            </w:r>
          </w:p>
        </w:tc>
        <w:tc>
          <w:tcPr>
            <w:tcW w:w="928" w:type="dxa"/>
            <w:shd w:val="clear" w:color="auto" w:fill="auto"/>
            <w:noWrap/>
            <w:vAlign w:val="center"/>
            <w:hideMark/>
          </w:tcPr>
          <w:p w14:paraId="76F84A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E4EE4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w:t>
            </w:r>
          </w:p>
        </w:tc>
        <w:tc>
          <w:tcPr>
            <w:tcW w:w="1115" w:type="dxa"/>
            <w:shd w:val="clear" w:color="auto" w:fill="auto"/>
            <w:vAlign w:val="center"/>
            <w:hideMark/>
          </w:tcPr>
          <w:p w14:paraId="23B1E6A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AEADDE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1" w:history="1">
              <w:r w:rsidR="00C16043" w:rsidRPr="00C16043">
                <w:rPr>
                  <w:rFonts w:ascii="Arial" w:eastAsia="Times New Roman" w:hAnsi="Arial" w:cs="Arial"/>
                  <w:color w:val="0563C1"/>
                  <w:sz w:val="16"/>
                  <w:szCs w:val="16"/>
                  <w:u w:val="single"/>
                  <w:lang w:val="en-US"/>
                </w:rPr>
                <w:t>https://dx.doi.org/10.2305/IUCN.UK.2022-1.RLTS.T22714704A154735033.en</w:t>
              </w:r>
            </w:hyperlink>
          </w:p>
        </w:tc>
      </w:tr>
      <w:tr w:rsidR="00C16043" w:rsidRPr="009E44A5" w14:paraId="22BECF73" w14:textId="77777777" w:rsidTr="00473E32">
        <w:trPr>
          <w:trHeight w:val="300"/>
          <w:jc w:val="center"/>
        </w:trPr>
        <w:tc>
          <w:tcPr>
            <w:tcW w:w="2618" w:type="dxa"/>
            <w:shd w:val="clear" w:color="auto" w:fill="auto"/>
            <w:vAlign w:val="center"/>
            <w:hideMark/>
          </w:tcPr>
          <w:p w14:paraId="737A5E6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stentoreus</w:t>
            </w:r>
          </w:p>
        </w:tc>
        <w:tc>
          <w:tcPr>
            <w:tcW w:w="928" w:type="dxa"/>
            <w:shd w:val="clear" w:color="auto" w:fill="auto"/>
            <w:noWrap/>
            <w:vAlign w:val="center"/>
            <w:hideMark/>
          </w:tcPr>
          <w:p w14:paraId="3885B18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7BF83C6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vAlign w:val="center"/>
            <w:hideMark/>
          </w:tcPr>
          <w:p w14:paraId="7D32AD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C34702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2" w:history="1">
              <w:r w:rsidR="00C16043" w:rsidRPr="00C16043">
                <w:rPr>
                  <w:rFonts w:ascii="Arial" w:eastAsia="Times New Roman" w:hAnsi="Arial" w:cs="Arial"/>
                  <w:color w:val="0563C1"/>
                  <w:sz w:val="16"/>
                  <w:szCs w:val="16"/>
                  <w:u w:val="single"/>
                  <w:lang w:val="en-US"/>
                </w:rPr>
                <w:t xml:space="preserve">https://www.iucnredlist.org/species/219591644/219591696 </w:t>
              </w:r>
            </w:hyperlink>
          </w:p>
        </w:tc>
      </w:tr>
      <w:tr w:rsidR="00C16043" w:rsidRPr="009E44A5" w14:paraId="2A5C486F" w14:textId="77777777" w:rsidTr="00473E32">
        <w:trPr>
          <w:trHeight w:val="300"/>
          <w:jc w:val="center"/>
        </w:trPr>
        <w:tc>
          <w:tcPr>
            <w:tcW w:w="2618" w:type="dxa"/>
            <w:shd w:val="clear" w:color="auto" w:fill="auto"/>
            <w:vAlign w:val="center"/>
            <w:hideMark/>
          </w:tcPr>
          <w:p w14:paraId="0D29355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Acrocephalus tangorum</w:t>
            </w:r>
          </w:p>
        </w:tc>
        <w:tc>
          <w:tcPr>
            <w:tcW w:w="928" w:type="dxa"/>
            <w:shd w:val="clear" w:color="auto" w:fill="auto"/>
            <w:noWrap/>
            <w:vAlign w:val="center"/>
            <w:hideMark/>
          </w:tcPr>
          <w:p w14:paraId="00F0E8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50CE90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vAlign w:val="center"/>
            <w:hideMark/>
          </w:tcPr>
          <w:p w14:paraId="4B54929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687FF5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3" w:history="1">
              <w:r w:rsidR="00C16043" w:rsidRPr="00C16043">
                <w:rPr>
                  <w:rFonts w:ascii="Arial" w:eastAsia="Times New Roman" w:hAnsi="Arial" w:cs="Arial"/>
                  <w:color w:val="0563C1"/>
                  <w:sz w:val="16"/>
                  <w:szCs w:val="16"/>
                  <w:u w:val="single"/>
                  <w:lang w:val="en-US"/>
                </w:rPr>
                <w:t>https://dx.doi.org/10.2305/IUCN.UK.2017-1.RLTS.T22728387A111223837.en</w:t>
              </w:r>
            </w:hyperlink>
          </w:p>
        </w:tc>
      </w:tr>
      <w:tr w:rsidR="00C16043" w:rsidRPr="009E44A5" w14:paraId="0C5B8329" w14:textId="77777777" w:rsidTr="00473E32">
        <w:trPr>
          <w:trHeight w:val="300"/>
          <w:jc w:val="center"/>
        </w:trPr>
        <w:tc>
          <w:tcPr>
            <w:tcW w:w="2618" w:type="dxa"/>
            <w:shd w:val="clear" w:color="auto" w:fill="auto"/>
            <w:hideMark/>
          </w:tcPr>
          <w:p w14:paraId="3153A64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Aerodramus brevirostris</w:t>
            </w:r>
          </w:p>
        </w:tc>
        <w:tc>
          <w:tcPr>
            <w:tcW w:w="928" w:type="dxa"/>
            <w:shd w:val="clear" w:color="auto" w:fill="auto"/>
            <w:noWrap/>
            <w:vAlign w:val="bottom"/>
            <w:hideMark/>
          </w:tcPr>
          <w:p w14:paraId="711E2D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DBD08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807062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084A93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4" w:history="1">
              <w:r w:rsidR="00C16043" w:rsidRPr="00C16043">
                <w:rPr>
                  <w:rFonts w:ascii="Arial" w:eastAsia="Times New Roman" w:hAnsi="Arial" w:cs="Arial"/>
                  <w:color w:val="0563C1"/>
                  <w:sz w:val="16"/>
                  <w:szCs w:val="16"/>
                  <w:u w:val="single"/>
                  <w:lang w:val="en-US"/>
                </w:rPr>
                <w:t>https://dx.doi.org/10.2305/IUCN.UK.2017-3.RLTS.T60824542A118574220.en</w:t>
              </w:r>
            </w:hyperlink>
          </w:p>
        </w:tc>
      </w:tr>
      <w:tr w:rsidR="00C16043" w:rsidRPr="009E44A5" w14:paraId="3D4AD61A" w14:textId="77777777" w:rsidTr="00473E32">
        <w:trPr>
          <w:trHeight w:val="300"/>
          <w:jc w:val="center"/>
        </w:trPr>
        <w:tc>
          <w:tcPr>
            <w:tcW w:w="2618" w:type="dxa"/>
            <w:shd w:val="clear" w:color="auto" w:fill="auto"/>
            <w:hideMark/>
          </w:tcPr>
          <w:p w14:paraId="2DC384E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Aeronautes saxatalis</w:t>
            </w:r>
          </w:p>
        </w:tc>
        <w:tc>
          <w:tcPr>
            <w:tcW w:w="928" w:type="dxa"/>
            <w:shd w:val="clear" w:color="auto" w:fill="auto"/>
            <w:noWrap/>
            <w:vAlign w:val="bottom"/>
            <w:hideMark/>
          </w:tcPr>
          <w:p w14:paraId="40CD5C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151D8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DB8AA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062E72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5" w:history="1">
              <w:r w:rsidR="00C16043" w:rsidRPr="00C16043">
                <w:rPr>
                  <w:rFonts w:ascii="Arial" w:eastAsia="Times New Roman" w:hAnsi="Arial" w:cs="Arial"/>
                  <w:color w:val="0563C1"/>
                  <w:sz w:val="16"/>
                  <w:szCs w:val="16"/>
                  <w:u w:val="single"/>
                  <w:lang w:val="en-US"/>
                </w:rPr>
                <w:t>https://www.iucnredlist.org/species/22686733/188786704</w:t>
              </w:r>
            </w:hyperlink>
          </w:p>
        </w:tc>
      </w:tr>
      <w:tr w:rsidR="00C16043" w:rsidRPr="009E44A5" w14:paraId="3F0EAD3B" w14:textId="77777777" w:rsidTr="00473E32">
        <w:trPr>
          <w:trHeight w:val="300"/>
          <w:jc w:val="center"/>
        </w:trPr>
        <w:tc>
          <w:tcPr>
            <w:tcW w:w="2618" w:type="dxa"/>
            <w:shd w:val="clear" w:color="auto" w:fill="auto"/>
            <w:hideMark/>
          </w:tcPr>
          <w:p w14:paraId="7B0484D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Agelasticus cyanopus</w:t>
            </w:r>
          </w:p>
        </w:tc>
        <w:tc>
          <w:tcPr>
            <w:tcW w:w="928" w:type="dxa"/>
            <w:shd w:val="clear" w:color="auto" w:fill="auto"/>
            <w:noWrap/>
            <w:vAlign w:val="bottom"/>
            <w:hideMark/>
          </w:tcPr>
          <w:p w14:paraId="77697E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518973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B6E3A7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EC5385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6" w:history="1">
              <w:r w:rsidR="00C16043" w:rsidRPr="00C16043">
                <w:rPr>
                  <w:rFonts w:ascii="Arial" w:eastAsia="Times New Roman" w:hAnsi="Arial" w:cs="Arial"/>
                  <w:color w:val="0563C1"/>
                  <w:sz w:val="16"/>
                  <w:szCs w:val="16"/>
                  <w:u w:val="single"/>
                  <w:lang w:val="en-US"/>
                </w:rPr>
                <w:t>https://dx.doi.org/10.2305/IUCN.UK.2018-2.RLTS.T22724184A132027717.en</w:t>
              </w:r>
            </w:hyperlink>
          </w:p>
        </w:tc>
      </w:tr>
      <w:tr w:rsidR="00C16043" w:rsidRPr="009E44A5" w14:paraId="66FDD137" w14:textId="77777777" w:rsidTr="00473E32">
        <w:trPr>
          <w:trHeight w:val="300"/>
          <w:jc w:val="center"/>
        </w:trPr>
        <w:tc>
          <w:tcPr>
            <w:tcW w:w="2618" w:type="dxa"/>
            <w:shd w:val="clear" w:color="auto" w:fill="auto"/>
            <w:hideMark/>
          </w:tcPr>
          <w:p w14:paraId="31188B8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Agelasticus thilius</w:t>
            </w:r>
          </w:p>
        </w:tc>
        <w:tc>
          <w:tcPr>
            <w:tcW w:w="928" w:type="dxa"/>
            <w:shd w:val="clear" w:color="auto" w:fill="auto"/>
            <w:noWrap/>
            <w:vAlign w:val="bottom"/>
            <w:hideMark/>
          </w:tcPr>
          <w:p w14:paraId="15AE4EE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B15D3F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F71F26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16DA92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7" w:history="1">
              <w:r w:rsidR="00C16043" w:rsidRPr="00C16043">
                <w:rPr>
                  <w:rFonts w:ascii="Arial" w:eastAsia="Times New Roman" w:hAnsi="Arial" w:cs="Arial"/>
                  <w:color w:val="0563C1"/>
                  <w:sz w:val="16"/>
                  <w:szCs w:val="16"/>
                  <w:u w:val="single"/>
                  <w:lang w:val="en-US"/>
                </w:rPr>
                <w:t>https://dx.doi.org/10.2305/IUCN.UK.2018-2.RLTS.T22724178A132027485.en</w:t>
              </w:r>
            </w:hyperlink>
          </w:p>
        </w:tc>
      </w:tr>
      <w:tr w:rsidR="00C16043" w:rsidRPr="009E44A5" w14:paraId="0B28FF52" w14:textId="77777777" w:rsidTr="00473E32">
        <w:trPr>
          <w:trHeight w:val="300"/>
          <w:jc w:val="center"/>
        </w:trPr>
        <w:tc>
          <w:tcPr>
            <w:tcW w:w="2618" w:type="dxa"/>
            <w:shd w:val="clear" w:color="auto" w:fill="auto"/>
            <w:hideMark/>
          </w:tcPr>
          <w:p w14:paraId="32502BB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Alauda arvensis</w:t>
            </w:r>
          </w:p>
        </w:tc>
        <w:tc>
          <w:tcPr>
            <w:tcW w:w="928" w:type="dxa"/>
            <w:shd w:val="clear" w:color="auto" w:fill="auto"/>
            <w:noWrap/>
            <w:vAlign w:val="bottom"/>
            <w:hideMark/>
          </w:tcPr>
          <w:p w14:paraId="48A9A6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2F5DD93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63463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1894BA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8" w:history="1">
              <w:r w:rsidR="00C16043" w:rsidRPr="00C16043">
                <w:rPr>
                  <w:rFonts w:ascii="Arial" w:eastAsia="Times New Roman" w:hAnsi="Arial" w:cs="Arial"/>
                  <w:color w:val="0563C1"/>
                  <w:sz w:val="16"/>
                  <w:szCs w:val="16"/>
                  <w:u w:val="single"/>
                  <w:lang w:val="en-US"/>
                </w:rPr>
                <w:t>https://dx.doi.org/10.2305/IUCN.UK.2018-2.RLTS.T102998555A132039889.en</w:t>
              </w:r>
            </w:hyperlink>
          </w:p>
        </w:tc>
      </w:tr>
      <w:tr w:rsidR="00C16043" w:rsidRPr="009E44A5" w14:paraId="025A7800" w14:textId="77777777" w:rsidTr="00473E32">
        <w:trPr>
          <w:trHeight w:val="300"/>
          <w:jc w:val="center"/>
        </w:trPr>
        <w:tc>
          <w:tcPr>
            <w:tcW w:w="2618" w:type="dxa"/>
            <w:shd w:val="clear" w:color="auto" w:fill="auto"/>
            <w:hideMark/>
          </w:tcPr>
          <w:p w14:paraId="3ED7AD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Alauda leucoptera</w:t>
            </w:r>
          </w:p>
        </w:tc>
        <w:tc>
          <w:tcPr>
            <w:tcW w:w="928" w:type="dxa"/>
            <w:shd w:val="clear" w:color="auto" w:fill="auto"/>
            <w:noWrap/>
            <w:vAlign w:val="bottom"/>
            <w:hideMark/>
          </w:tcPr>
          <w:p w14:paraId="732BD6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3DE72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7EB4F7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953E3E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89" w:history="1">
              <w:r w:rsidR="00C16043" w:rsidRPr="00C16043">
                <w:rPr>
                  <w:rFonts w:ascii="Arial" w:eastAsia="Times New Roman" w:hAnsi="Arial" w:cs="Arial"/>
                  <w:color w:val="0563C1"/>
                  <w:sz w:val="16"/>
                  <w:szCs w:val="16"/>
                  <w:u w:val="single"/>
                  <w:lang w:val="en-US"/>
                </w:rPr>
                <w:t>https://dx.doi.org/10.2305/IUCN.UK.2018-2.RLTS.T22717298A131975551.en</w:t>
              </w:r>
            </w:hyperlink>
          </w:p>
        </w:tc>
      </w:tr>
      <w:tr w:rsidR="00C16043" w:rsidRPr="009E44A5" w14:paraId="31134669" w14:textId="77777777" w:rsidTr="00473E32">
        <w:trPr>
          <w:trHeight w:val="300"/>
          <w:jc w:val="center"/>
        </w:trPr>
        <w:tc>
          <w:tcPr>
            <w:tcW w:w="2618" w:type="dxa"/>
            <w:shd w:val="clear" w:color="auto" w:fill="auto"/>
            <w:hideMark/>
          </w:tcPr>
          <w:p w14:paraId="63BA47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Alaudala cheleensis</w:t>
            </w:r>
          </w:p>
        </w:tc>
        <w:tc>
          <w:tcPr>
            <w:tcW w:w="928" w:type="dxa"/>
            <w:shd w:val="clear" w:color="auto" w:fill="auto"/>
            <w:noWrap/>
            <w:vAlign w:val="bottom"/>
            <w:hideMark/>
          </w:tcPr>
          <w:p w14:paraId="7C47A0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62E4FB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57E51A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A0FF41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0" w:history="1">
              <w:r w:rsidR="00C16043" w:rsidRPr="00C16043">
                <w:rPr>
                  <w:rFonts w:ascii="Arial" w:eastAsia="Times New Roman" w:hAnsi="Arial" w:cs="Arial"/>
                  <w:color w:val="0563C1"/>
                  <w:sz w:val="16"/>
                  <w:szCs w:val="16"/>
                  <w:u w:val="single"/>
                  <w:lang w:val="en-US"/>
                </w:rPr>
                <w:t xml:space="preserve">https://www.iucnredlist.org/species/216912565/94527748 </w:t>
              </w:r>
            </w:hyperlink>
          </w:p>
        </w:tc>
      </w:tr>
      <w:tr w:rsidR="00C16043" w:rsidRPr="009E44A5" w14:paraId="563E1F00" w14:textId="77777777" w:rsidTr="00473E32">
        <w:trPr>
          <w:trHeight w:val="300"/>
          <w:jc w:val="center"/>
        </w:trPr>
        <w:tc>
          <w:tcPr>
            <w:tcW w:w="2618" w:type="dxa"/>
            <w:shd w:val="clear" w:color="auto" w:fill="auto"/>
            <w:hideMark/>
          </w:tcPr>
          <w:p w14:paraId="4B80E4E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Alaudala heinei</w:t>
            </w:r>
          </w:p>
        </w:tc>
        <w:tc>
          <w:tcPr>
            <w:tcW w:w="928" w:type="dxa"/>
            <w:shd w:val="clear" w:color="auto" w:fill="auto"/>
            <w:noWrap/>
            <w:vAlign w:val="bottom"/>
            <w:hideMark/>
          </w:tcPr>
          <w:p w14:paraId="2AD9C1E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7EF0111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ACD2B5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05D16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1" w:history="1">
              <w:r w:rsidR="00C16043" w:rsidRPr="00C16043">
                <w:rPr>
                  <w:rFonts w:ascii="Arial" w:eastAsia="Times New Roman" w:hAnsi="Arial" w:cs="Arial"/>
                  <w:color w:val="0563C1"/>
                  <w:sz w:val="16"/>
                  <w:szCs w:val="16"/>
                  <w:u w:val="single"/>
                  <w:lang w:val="en-US"/>
                </w:rPr>
                <w:t xml:space="preserve">https://www.iucnredlist.org/species/216912582/219507661 </w:t>
              </w:r>
            </w:hyperlink>
          </w:p>
        </w:tc>
      </w:tr>
      <w:tr w:rsidR="00C16043" w:rsidRPr="009E44A5" w14:paraId="59457507" w14:textId="77777777" w:rsidTr="00473E32">
        <w:trPr>
          <w:trHeight w:val="300"/>
          <w:jc w:val="center"/>
        </w:trPr>
        <w:tc>
          <w:tcPr>
            <w:tcW w:w="2618" w:type="dxa"/>
            <w:shd w:val="clear" w:color="auto" w:fill="auto"/>
            <w:hideMark/>
          </w:tcPr>
          <w:p w14:paraId="283815A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Alectrurus risora</w:t>
            </w:r>
          </w:p>
        </w:tc>
        <w:tc>
          <w:tcPr>
            <w:tcW w:w="928" w:type="dxa"/>
            <w:shd w:val="clear" w:color="auto" w:fill="auto"/>
            <w:vAlign w:val="center"/>
            <w:hideMark/>
          </w:tcPr>
          <w:p w14:paraId="0AA342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42F372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1264B05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BCD97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2" w:history="1">
              <w:r w:rsidR="00C16043" w:rsidRPr="00C16043">
                <w:rPr>
                  <w:rFonts w:ascii="Arial" w:eastAsia="Times New Roman" w:hAnsi="Arial" w:cs="Arial"/>
                  <w:color w:val="0563C1"/>
                  <w:sz w:val="16"/>
                  <w:szCs w:val="16"/>
                  <w:u w:val="single"/>
                  <w:lang w:val="en-US"/>
                </w:rPr>
                <w:t>https://dx.doi.org/10.2305/IUCN.UK.2016-3.RLTS.T22700303A93768087.en</w:t>
              </w:r>
            </w:hyperlink>
          </w:p>
        </w:tc>
      </w:tr>
      <w:tr w:rsidR="00C16043" w:rsidRPr="009E44A5" w14:paraId="5C5AC4C8" w14:textId="77777777" w:rsidTr="00473E32">
        <w:trPr>
          <w:trHeight w:val="300"/>
          <w:jc w:val="center"/>
        </w:trPr>
        <w:tc>
          <w:tcPr>
            <w:tcW w:w="2618" w:type="dxa"/>
            <w:shd w:val="clear" w:color="auto" w:fill="auto"/>
            <w:hideMark/>
          </w:tcPr>
          <w:p w14:paraId="58A77A6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Alectrurus tricolor</w:t>
            </w:r>
          </w:p>
        </w:tc>
        <w:tc>
          <w:tcPr>
            <w:tcW w:w="928" w:type="dxa"/>
            <w:shd w:val="clear" w:color="auto" w:fill="auto"/>
            <w:vAlign w:val="center"/>
            <w:hideMark/>
          </w:tcPr>
          <w:p w14:paraId="2C100B6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E93230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6DB4640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C6DD3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3" w:history="1">
              <w:r w:rsidR="00C16043" w:rsidRPr="00C16043">
                <w:rPr>
                  <w:rFonts w:ascii="Arial" w:eastAsia="Times New Roman" w:hAnsi="Arial" w:cs="Arial"/>
                  <w:color w:val="0563C1"/>
                  <w:sz w:val="16"/>
                  <w:szCs w:val="16"/>
                  <w:u w:val="single"/>
                  <w:lang w:val="en-US"/>
                </w:rPr>
                <w:t>https://dx.doi.org/10.2305/IUCN.UK.2017-1.RLTS.T22700300A110738421.en</w:t>
              </w:r>
            </w:hyperlink>
          </w:p>
        </w:tc>
      </w:tr>
      <w:tr w:rsidR="00C16043" w:rsidRPr="009E44A5" w14:paraId="691412F8" w14:textId="77777777" w:rsidTr="00473E32">
        <w:trPr>
          <w:trHeight w:val="300"/>
          <w:jc w:val="center"/>
        </w:trPr>
        <w:tc>
          <w:tcPr>
            <w:tcW w:w="2618" w:type="dxa"/>
            <w:shd w:val="clear" w:color="auto" w:fill="auto"/>
            <w:hideMark/>
          </w:tcPr>
          <w:p w14:paraId="213C1BB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Alopochelidon fucata</w:t>
            </w:r>
          </w:p>
        </w:tc>
        <w:tc>
          <w:tcPr>
            <w:tcW w:w="928" w:type="dxa"/>
            <w:shd w:val="clear" w:color="auto" w:fill="auto"/>
            <w:noWrap/>
            <w:vAlign w:val="bottom"/>
            <w:hideMark/>
          </w:tcPr>
          <w:p w14:paraId="19FF83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A5978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5763D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420CAE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4" w:history="1">
              <w:r w:rsidR="00C16043" w:rsidRPr="00C16043">
                <w:rPr>
                  <w:rFonts w:ascii="Arial" w:eastAsia="Times New Roman" w:hAnsi="Arial" w:cs="Arial"/>
                  <w:color w:val="0563C1"/>
                  <w:sz w:val="16"/>
                  <w:szCs w:val="16"/>
                  <w:u w:val="single"/>
                  <w:lang w:val="en-US"/>
                </w:rPr>
                <w:t>https://dx.doi.org/10.2305/IUCN.UK.2017-3.RLTS.T22712146A118844170.en</w:t>
              </w:r>
            </w:hyperlink>
          </w:p>
        </w:tc>
      </w:tr>
      <w:tr w:rsidR="00C16043" w:rsidRPr="009E44A5" w14:paraId="1388926B" w14:textId="77777777" w:rsidTr="00473E32">
        <w:trPr>
          <w:trHeight w:val="300"/>
          <w:jc w:val="center"/>
        </w:trPr>
        <w:tc>
          <w:tcPr>
            <w:tcW w:w="2618" w:type="dxa"/>
            <w:shd w:val="clear" w:color="auto" w:fill="auto"/>
            <w:hideMark/>
          </w:tcPr>
          <w:p w14:paraId="4228B04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Amblyramphus holosericeus</w:t>
            </w:r>
          </w:p>
        </w:tc>
        <w:tc>
          <w:tcPr>
            <w:tcW w:w="928" w:type="dxa"/>
            <w:shd w:val="clear" w:color="auto" w:fill="auto"/>
            <w:noWrap/>
            <w:vAlign w:val="bottom"/>
            <w:hideMark/>
          </w:tcPr>
          <w:p w14:paraId="2DFE604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2BFE27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65F362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DACA6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5" w:history="1">
              <w:r w:rsidR="00C16043" w:rsidRPr="00C16043">
                <w:rPr>
                  <w:rFonts w:ascii="Arial" w:eastAsia="Times New Roman" w:hAnsi="Arial" w:cs="Arial"/>
                  <w:color w:val="0563C1"/>
                  <w:sz w:val="16"/>
                  <w:szCs w:val="16"/>
                  <w:u w:val="single"/>
                  <w:lang w:val="en-US"/>
                </w:rPr>
                <w:t>https://dx.doi.org/10.2305/IUCN.UK.2018-2.RLTS.T22724265A132029107.en</w:t>
              </w:r>
            </w:hyperlink>
          </w:p>
        </w:tc>
      </w:tr>
      <w:tr w:rsidR="00C16043" w:rsidRPr="009E44A5" w14:paraId="1E2DBFAF" w14:textId="77777777" w:rsidTr="00473E32">
        <w:trPr>
          <w:trHeight w:val="300"/>
          <w:jc w:val="center"/>
        </w:trPr>
        <w:tc>
          <w:tcPr>
            <w:tcW w:w="2618" w:type="dxa"/>
            <w:shd w:val="clear" w:color="auto" w:fill="auto"/>
            <w:hideMark/>
          </w:tcPr>
          <w:p w14:paraId="7965DB5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Ammodramus savannarum</w:t>
            </w:r>
          </w:p>
        </w:tc>
        <w:tc>
          <w:tcPr>
            <w:tcW w:w="928" w:type="dxa"/>
            <w:shd w:val="clear" w:color="auto" w:fill="auto"/>
            <w:noWrap/>
            <w:vAlign w:val="bottom"/>
            <w:hideMark/>
          </w:tcPr>
          <w:p w14:paraId="539BF1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097CF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AF81B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B516F7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6" w:history="1">
              <w:r w:rsidR="00C16043" w:rsidRPr="00C16043">
                <w:rPr>
                  <w:rFonts w:ascii="Arial" w:eastAsia="Times New Roman" w:hAnsi="Arial" w:cs="Arial"/>
                  <w:color w:val="0563C1"/>
                  <w:sz w:val="16"/>
                  <w:szCs w:val="16"/>
                  <w:u w:val="single"/>
                  <w:lang w:val="en-US"/>
                </w:rPr>
                <w:t>https://dx.doi.org/10.2305/IUCN.UK.2021-3.RLTS.T22721144A138486868.en</w:t>
              </w:r>
            </w:hyperlink>
          </w:p>
        </w:tc>
      </w:tr>
      <w:tr w:rsidR="00C16043" w:rsidRPr="009E44A5" w14:paraId="7188DE9E" w14:textId="77777777" w:rsidTr="00473E32">
        <w:trPr>
          <w:trHeight w:val="300"/>
          <w:jc w:val="center"/>
        </w:trPr>
        <w:tc>
          <w:tcPr>
            <w:tcW w:w="2618" w:type="dxa"/>
            <w:shd w:val="clear" w:color="auto" w:fill="auto"/>
            <w:hideMark/>
          </w:tcPr>
          <w:p w14:paraId="5C1F70C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Ammospiza leconteii</w:t>
            </w:r>
          </w:p>
        </w:tc>
        <w:tc>
          <w:tcPr>
            <w:tcW w:w="928" w:type="dxa"/>
            <w:shd w:val="clear" w:color="auto" w:fill="auto"/>
            <w:noWrap/>
            <w:vAlign w:val="bottom"/>
            <w:hideMark/>
          </w:tcPr>
          <w:p w14:paraId="3D36FB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169C2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4FDC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FC9888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7" w:history="1">
              <w:r w:rsidR="00C16043" w:rsidRPr="00C16043">
                <w:rPr>
                  <w:rFonts w:ascii="Arial" w:eastAsia="Times New Roman" w:hAnsi="Arial" w:cs="Arial"/>
                  <w:color w:val="0563C1"/>
                  <w:sz w:val="16"/>
                  <w:szCs w:val="16"/>
                  <w:u w:val="single"/>
                  <w:lang w:val="en-US"/>
                </w:rPr>
                <w:t>https://dx.doi.org/10.2305/IUCN.UK.2021-3.RLTS.T22721135A189212442.en</w:t>
              </w:r>
            </w:hyperlink>
          </w:p>
        </w:tc>
      </w:tr>
      <w:tr w:rsidR="00C16043" w:rsidRPr="009E44A5" w14:paraId="213C4AE1" w14:textId="77777777" w:rsidTr="00473E32">
        <w:trPr>
          <w:trHeight w:val="300"/>
          <w:jc w:val="center"/>
        </w:trPr>
        <w:tc>
          <w:tcPr>
            <w:tcW w:w="2618" w:type="dxa"/>
            <w:shd w:val="clear" w:color="auto" w:fill="auto"/>
            <w:hideMark/>
          </w:tcPr>
          <w:p w14:paraId="2AD139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Ammospiza nelsoni</w:t>
            </w:r>
          </w:p>
        </w:tc>
        <w:tc>
          <w:tcPr>
            <w:tcW w:w="928" w:type="dxa"/>
            <w:shd w:val="clear" w:color="auto" w:fill="auto"/>
            <w:noWrap/>
            <w:vAlign w:val="bottom"/>
            <w:hideMark/>
          </w:tcPr>
          <w:p w14:paraId="378D3A3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FFF29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DA50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440B3B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8" w:history="1">
              <w:r w:rsidR="00C16043" w:rsidRPr="00C16043">
                <w:rPr>
                  <w:rFonts w:ascii="Arial" w:eastAsia="Times New Roman" w:hAnsi="Arial" w:cs="Arial"/>
                  <w:color w:val="0563C1"/>
                  <w:sz w:val="16"/>
                  <w:szCs w:val="16"/>
                  <w:u w:val="single"/>
                  <w:lang w:val="en-US"/>
                </w:rPr>
                <w:t>https://dx.doi.org/10.2305/IUCN.UK.2021-3.RLTS.T22728393A138482260.en</w:t>
              </w:r>
            </w:hyperlink>
          </w:p>
        </w:tc>
      </w:tr>
      <w:tr w:rsidR="00C16043" w:rsidRPr="009E44A5" w14:paraId="17591FCF" w14:textId="77777777" w:rsidTr="00473E32">
        <w:trPr>
          <w:trHeight w:val="300"/>
          <w:jc w:val="center"/>
        </w:trPr>
        <w:tc>
          <w:tcPr>
            <w:tcW w:w="2618" w:type="dxa"/>
            <w:shd w:val="clear" w:color="auto" w:fill="auto"/>
            <w:hideMark/>
          </w:tcPr>
          <w:p w14:paraId="21115ED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Anairetes flavirostris</w:t>
            </w:r>
          </w:p>
        </w:tc>
        <w:tc>
          <w:tcPr>
            <w:tcW w:w="928" w:type="dxa"/>
            <w:shd w:val="clear" w:color="auto" w:fill="auto"/>
            <w:vAlign w:val="center"/>
            <w:hideMark/>
          </w:tcPr>
          <w:p w14:paraId="326F8A4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C17FC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39555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58B2D6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99" w:history="1">
              <w:r w:rsidR="00C16043" w:rsidRPr="00C16043">
                <w:rPr>
                  <w:rFonts w:ascii="Arial" w:eastAsia="Times New Roman" w:hAnsi="Arial" w:cs="Arial"/>
                  <w:color w:val="0563C1"/>
                  <w:sz w:val="16"/>
                  <w:szCs w:val="16"/>
                  <w:u w:val="single"/>
                  <w:lang w:val="en-US"/>
                </w:rPr>
                <w:t>https://dx.doi.org/10.2305/IUCN.UK.2016-3.RLTS.T22699397A93729681.en</w:t>
              </w:r>
            </w:hyperlink>
          </w:p>
        </w:tc>
      </w:tr>
      <w:tr w:rsidR="00C16043" w:rsidRPr="009E44A5" w14:paraId="1F94B3C9" w14:textId="77777777" w:rsidTr="00473E32">
        <w:trPr>
          <w:trHeight w:val="300"/>
          <w:jc w:val="center"/>
        </w:trPr>
        <w:tc>
          <w:tcPr>
            <w:tcW w:w="2618" w:type="dxa"/>
            <w:shd w:val="clear" w:color="auto" w:fill="auto"/>
            <w:hideMark/>
          </w:tcPr>
          <w:p w14:paraId="512610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Anairetes parulus</w:t>
            </w:r>
          </w:p>
        </w:tc>
        <w:tc>
          <w:tcPr>
            <w:tcW w:w="928" w:type="dxa"/>
            <w:shd w:val="clear" w:color="auto" w:fill="auto"/>
            <w:vAlign w:val="center"/>
            <w:hideMark/>
          </w:tcPr>
          <w:p w14:paraId="3C5F89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81985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31A72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9E69FF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0" w:history="1">
              <w:r w:rsidR="00C16043" w:rsidRPr="00C16043">
                <w:rPr>
                  <w:rFonts w:ascii="Arial" w:eastAsia="Times New Roman" w:hAnsi="Arial" w:cs="Arial"/>
                  <w:color w:val="0563C1"/>
                  <w:sz w:val="16"/>
                  <w:szCs w:val="16"/>
                  <w:u w:val="single"/>
                  <w:lang w:val="en-US"/>
                </w:rPr>
                <w:t>https://dx.doi.org/10.2305/IUCN.UK.2016-3.RLTS.T22699406A93730121.en</w:t>
              </w:r>
            </w:hyperlink>
          </w:p>
        </w:tc>
      </w:tr>
      <w:tr w:rsidR="00C16043" w:rsidRPr="009E44A5" w14:paraId="528DB7B7" w14:textId="77777777" w:rsidTr="00473E32">
        <w:trPr>
          <w:trHeight w:val="300"/>
          <w:jc w:val="center"/>
        </w:trPr>
        <w:tc>
          <w:tcPr>
            <w:tcW w:w="2618" w:type="dxa"/>
            <w:shd w:val="clear" w:color="auto" w:fill="auto"/>
            <w:hideMark/>
          </w:tcPr>
          <w:p w14:paraId="26C1D7B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campestris</w:t>
            </w:r>
          </w:p>
        </w:tc>
        <w:tc>
          <w:tcPr>
            <w:tcW w:w="928" w:type="dxa"/>
            <w:shd w:val="clear" w:color="auto" w:fill="auto"/>
            <w:noWrap/>
            <w:vAlign w:val="bottom"/>
            <w:hideMark/>
          </w:tcPr>
          <w:p w14:paraId="757CB1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BC227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672E4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B67A76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1" w:history="1">
              <w:r w:rsidR="00C16043" w:rsidRPr="00C16043">
                <w:rPr>
                  <w:rFonts w:ascii="Arial" w:eastAsia="Times New Roman" w:hAnsi="Arial" w:cs="Arial"/>
                  <w:color w:val="0563C1"/>
                  <w:sz w:val="16"/>
                  <w:szCs w:val="16"/>
                  <w:u w:val="single"/>
                  <w:lang w:val="en-US"/>
                </w:rPr>
                <w:t>https://dx.doi.org/10.2305/IUCN.UK.2018-2.RLTS.T22718501A131883347.en</w:t>
              </w:r>
            </w:hyperlink>
          </w:p>
        </w:tc>
      </w:tr>
      <w:tr w:rsidR="00C16043" w:rsidRPr="009E44A5" w14:paraId="4D9DB2B0" w14:textId="77777777" w:rsidTr="00473E32">
        <w:trPr>
          <w:trHeight w:val="300"/>
          <w:jc w:val="center"/>
        </w:trPr>
        <w:tc>
          <w:tcPr>
            <w:tcW w:w="2618" w:type="dxa"/>
            <w:shd w:val="clear" w:color="auto" w:fill="auto"/>
            <w:hideMark/>
          </w:tcPr>
          <w:p w14:paraId="21CDC23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cervinus</w:t>
            </w:r>
          </w:p>
        </w:tc>
        <w:tc>
          <w:tcPr>
            <w:tcW w:w="928" w:type="dxa"/>
            <w:shd w:val="clear" w:color="auto" w:fill="auto"/>
            <w:noWrap/>
            <w:vAlign w:val="bottom"/>
            <w:hideMark/>
          </w:tcPr>
          <w:p w14:paraId="6DA0B6E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1,3,5</w:t>
            </w:r>
          </w:p>
        </w:tc>
        <w:tc>
          <w:tcPr>
            <w:tcW w:w="955" w:type="dxa"/>
            <w:shd w:val="clear" w:color="auto" w:fill="auto"/>
            <w:vAlign w:val="center"/>
            <w:hideMark/>
          </w:tcPr>
          <w:p w14:paraId="4995D6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463D4B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E418F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2" w:history="1">
              <w:r w:rsidR="00C16043" w:rsidRPr="00C16043">
                <w:rPr>
                  <w:rFonts w:ascii="Arial" w:eastAsia="Times New Roman" w:hAnsi="Arial" w:cs="Arial"/>
                  <w:color w:val="0563C1"/>
                  <w:sz w:val="16"/>
                  <w:szCs w:val="16"/>
                  <w:u w:val="single"/>
                  <w:lang w:val="en-US"/>
                </w:rPr>
                <w:t>https://dx.doi.org/10.2305/IUCN.UK.2019-3.RLTS.T22718560A137415441.en</w:t>
              </w:r>
            </w:hyperlink>
          </w:p>
        </w:tc>
      </w:tr>
      <w:tr w:rsidR="00C16043" w:rsidRPr="009E44A5" w14:paraId="553F6FCE" w14:textId="77777777" w:rsidTr="00473E32">
        <w:trPr>
          <w:trHeight w:val="300"/>
          <w:jc w:val="center"/>
        </w:trPr>
        <w:tc>
          <w:tcPr>
            <w:tcW w:w="2618" w:type="dxa"/>
            <w:shd w:val="clear" w:color="auto" w:fill="auto"/>
            <w:hideMark/>
          </w:tcPr>
          <w:p w14:paraId="35DCDB5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cinnamomeus</w:t>
            </w:r>
          </w:p>
        </w:tc>
        <w:tc>
          <w:tcPr>
            <w:tcW w:w="928" w:type="dxa"/>
            <w:shd w:val="clear" w:color="auto" w:fill="auto"/>
            <w:noWrap/>
            <w:vAlign w:val="bottom"/>
            <w:hideMark/>
          </w:tcPr>
          <w:p w14:paraId="74D649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BD191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1C6BF9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0B0447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3" w:history="1">
              <w:r w:rsidR="00C16043" w:rsidRPr="00C16043">
                <w:rPr>
                  <w:rFonts w:ascii="Arial" w:eastAsia="Times New Roman" w:hAnsi="Arial" w:cs="Arial"/>
                  <w:color w:val="0563C1"/>
                  <w:sz w:val="16"/>
                  <w:szCs w:val="16"/>
                  <w:u w:val="single"/>
                  <w:lang w:val="en-US"/>
                </w:rPr>
                <w:t>https://dx.doi.org/10.2305/IUCN.UK.2017-1.RLTS.T103821565A111993308.en</w:t>
              </w:r>
            </w:hyperlink>
          </w:p>
        </w:tc>
      </w:tr>
      <w:tr w:rsidR="00C16043" w:rsidRPr="009E44A5" w14:paraId="0EF03F78" w14:textId="77777777" w:rsidTr="00473E32">
        <w:trPr>
          <w:trHeight w:val="300"/>
          <w:jc w:val="center"/>
        </w:trPr>
        <w:tc>
          <w:tcPr>
            <w:tcW w:w="2618" w:type="dxa"/>
            <w:shd w:val="clear" w:color="auto" w:fill="auto"/>
            <w:hideMark/>
          </w:tcPr>
          <w:p w14:paraId="7DB1253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godlewskii</w:t>
            </w:r>
          </w:p>
        </w:tc>
        <w:tc>
          <w:tcPr>
            <w:tcW w:w="928" w:type="dxa"/>
            <w:shd w:val="clear" w:color="auto" w:fill="auto"/>
            <w:noWrap/>
            <w:vAlign w:val="bottom"/>
            <w:hideMark/>
          </w:tcPr>
          <w:p w14:paraId="0FEDF1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6537D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0252F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036BCA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4" w:history="1">
              <w:r w:rsidR="00C16043" w:rsidRPr="00C16043">
                <w:rPr>
                  <w:rFonts w:ascii="Arial" w:eastAsia="Times New Roman" w:hAnsi="Arial" w:cs="Arial"/>
                  <w:color w:val="0563C1"/>
                  <w:sz w:val="16"/>
                  <w:szCs w:val="16"/>
                  <w:u w:val="single"/>
                  <w:lang w:val="en-US"/>
                </w:rPr>
                <w:t>https://dx.doi.org/10.2305/IUCN.UK.2016-3.RLTS.T22718505A94584095.en</w:t>
              </w:r>
            </w:hyperlink>
          </w:p>
        </w:tc>
      </w:tr>
      <w:tr w:rsidR="00C16043" w:rsidRPr="009E44A5" w14:paraId="207CE806" w14:textId="77777777" w:rsidTr="00473E32">
        <w:trPr>
          <w:trHeight w:val="300"/>
          <w:jc w:val="center"/>
        </w:trPr>
        <w:tc>
          <w:tcPr>
            <w:tcW w:w="2618" w:type="dxa"/>
            <w:shd w:val="clear" w:color="auto" w:fill="auto"/>
            <w:hideMark/>
          </w:tcPr>
          <w:p w14:paraId="31BF882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gustavi</w:t>
            </w:r>
          </w:p>
        </w:tc>
        <w:tc>
          <w:tcPr>
            <w:tcW w:w="928" w:type="dxa"/>
            <w:shd w:val="clear" w:color="auto" w:fill="auto"/>
            <w:noWrap/>
            <w:vAlign w:val="bottom"/>
            <w:hideMark/>
          </w:tcPr>
          <w:p w14:paraId="1BD81F4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4D34ED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85CB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1D0C0A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5" w:history="1">
              <w:r w:rsidR="00C16043" w:rsidRPr="00C16043">
                <w:rPr>
                  <w:rFonts w:ascii="Arial" w:eastAsia="Times New Roman" w:hAnsi="Arial" w:cs="Arial"/>
                  <w:color w:val="0563C1"/>
                  <w:sz w:val="16"/>
                  <w:szCs w:val="16"/>
                  <w:u w:val="single"/>
                  <w:lang w:val="en-US"/>
                </w:rPr>
                <w:t>https://dx.doi.org/10.2305/IUCN.UK.2018-2.RLTS.T22718553A131986546.en</w:t>
              </w:r>
            </w:hyperlink>
          </w:p>
        </w:tc>
      </w:tr>
      <w:tr w:rsidR="00C16043" w:rsidRPr="009E44A5" w14:paraId="1F1A844C" w14:textId="77777777" w:rsidTr="00473E32">
        <w:trPr>
          <w:trHeight w:val="300"/>
          <w:jc w:val="center"/>
        </w:trPr>
        <w:tc>
          <w:tcPr>
            <w:tcW w:w="2618" w:type="dxa"/>
            <w:shd w:val="clear" w:color="auto" w:fill="auto"/>
            <w:hideMark/>
          </w:tcPr>
          <w:p w14:paraId="72DDEE9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hellmayri</w:t>
            </w:r>
          </w:p>
        </w:tc>
        <w:tc>
          <w:tcPr>
            <w:tcW w:w="928" w:type="dxa"/>
            <w:shd w:val="clear" w:color="auto" w:fill="auto"/>
            <w:noWrap/>
            <w:vAlign w:val="bottom"/>
            <w:hideMark/>
          </w:tcPr>
          <w:p w14:paraId="471805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F9150F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DAF6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F3C15B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6" w:history="1">
              <w:r w:rsidR="00C16043" w:rsidRPr="00C16043">
                <w:rPr>
                  <w:rFonts w:ascii="Arial" w:eastAsia="Times New Roman" w:hAnsi="Arial" w:cs="Arial"/>
                  <w:color w:val="0563C1"/>
                  <w:sz w:val="16"/>
                  <w:szCs w:val="16"/>
                  <w:u w:val="single"/>
                  <w:lang w:val="en-US"/>
                </w:rPr>
                <w:t>https://dx.doi.org/10.2305/IUCN.UK.2018-2.RLTS.T22718597A131989841.en</w:t>
              </w:r>
            </w:hyperlink>
          </w:p>
        </w:tc>
      </w:tr>
      <w:tr w:rsidR="00C16043" w:rsidRPr="009E44A5" w14:paraId="05B7C2EB" w14:textId="77777777" w:rsidTr="00473E32">
        <w:trPr>
          <w:trHeight w:val="300"/>
          <w:jc w:val="center"/>
        </w:trPr>
        <w:tc>
          <w:tcPr>
            <w:tcW w:w="2618" w:type="dxa"/>
            <w:shd w:val="clear" w:color="auto" w:fill="auto"/>
            <w:hideMark/>
          </w:tcPr>
          <w:p w14:paraId="575217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hodgsoni</w:t>
            </w:r>
          </w:p>
        </w:tc>
        <w:tc>
          <w:tcPr>
            <w:tcW w:w="928" w:type="dxa"/>
            <w:shd w:val="clear" w:color="auto" w:fill="auto"/>
            <w:noWrap/>
            <w:vAlign w:val="bottom"/>
            <w:hideMark/>
          </w:tcPr>
          <w:p w14:paraId="035D473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2C8129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0EA4B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6D0DCE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7" w:history="1">
              <w:r w:rsidR="00C16043" w:rsidRPr="00C16043">
                <w:rPr>
                  <w:rFonts w:ascii="Arial" w:eastAsia="Times New Roman" w:hAnsi="Arial" w:cs="Arial"/>
                  <w:color w:val="0563C1"/>
                  <w:sz w:val="16"/>
                  <w:szCs w:val="16"/>
                  <w:u w:val="single"/>
                  <w:lang w:val="en-US"/>
                </w:rPr>
                <w:t>https://dx.doi.org/10.2305/IUCN.UK.2016-3.RLTS.T22718550A88191672.en</w:t>
              </w:r>
            </w:hyperlink>
          </w:p>
        </w:tc>
      </w:tr>
      <w:tr w:rsidR="00C16043" w:rsidRPr="009E44A5" w14:paraId="4588C6EB" w14:textId="77777777" w:rsidTr="00473E32">
        <w:trPr>
          <w:trHeight w:val="300"/>
          <w:jc w:val="center"/>
        </w:trPr>
        <w:tc>
          <w:tcPr>
            <w:tcW w:w="2618" w:type="dxa"/>
            <w:shd w:val="clear" w:color="auto" w:fill="auto"/>
            <w:hideMark/>
          </w:tcPr>
          <w:p w14:paraId="75BD76E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pratensis</w:t>
            </w:r>
          </w:p>
        </w:tc>
        <w:tc>
          <w:tcPr>
            <w:tcW w:w="928" w:type="dxa"/>
            <w:shd w:val="clear" w:color="auto" w:fill="auto"/>
            <w:noWrap/>
            <w:vAlign w:val="bottom"/>
            <w:hideMark/>
          </w:tcPr>
          <w:p w14:paraId="00876B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62D9FF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F5F1C9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ED8282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8" w:history="1">
              <w:r w:rsidR="00C16043" w:rsidRPr="00C16043">
                <w:rPr>
                  <w:rFonts w:ascii="Arial" w:eastAsia="Times New Roman" w:hAnsi="Arial" w:cs="Arial"/>
                  <w:color w:val="0563C1"/>
                  <w:sz w:val="16"/>
                  <w:szCs w:val="16"/>
                  <w:u w:val="single"/>
                  <w:lang w:val="en-US"/>
                </w:rPr>
                <w:t>https://dx.doi.org/10.2305/IUCN.UK.2021-3.RLTS.T22718556A154480081.en</w:t>
              </w:r>
            </w:hyperlink>
          </w:p>
        </w:tc>
      </w:tr>
      <w:tr w:rsidR="00C16043" w:rsidRPr="009E44A5" w14:paraId="7C4AA819" w14:textId="77777777" w:rsidTr="00473E32">
        <w:trPr>
          <w:trHeight w:val="300"/>
          <w:jc w:val="center"/>
        </w:trPr>
        <w:tc>
          <w:tcPr>
            <w:tcW w:w="2618" w:type="dxa"/>
            <w:shd w:val="clear" w:color="auto" w:fill="auto"/>
            <w:hideMark/>
          </w:tcPr>
          <w:p w14:paraId="2B43F71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richardi</w:t>
            </w:r>
          </w:p>
        </w:tc>
        <w:tc>
          <w:tcPr>
            <w:tcW w:w="928" w:type="dxa"/>
            <w:shd w:val="clear" w:color="auto" w:fill="auto"/>
            <w:noWrap/>
            <w:vAlign w:val="bottom"/>
            <w:hideMark/>
          </w:tcPr>
          <w:p w14:paraId="696C1A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33820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3391C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46B87E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09" w:history="1">
              <w:r w:rsidR="00C16043" w:rsidRPr="00C16043">
                <w:rPr>
                  <w:rFonts w:ascii="Arial" w:eastAsia="Times New Roman" w:hAnsi="Arial" w:cs="Arial"/>
                  <w:color w:val="0563C1"/>
                  <w:sz w:val="16"/>
                  <w:szCs w:val="16"/>
                  <w:u w:val="single"/>
                  <w:lang w:val="en-US"/>
                </w:rPr>
                <w:t>https://dx.doi.org/10.2305/IUCN.UK.2019-3.RLTS.T103821389A155458715.en</w:t>
              </w:r>
            </w:hyperlink>
          </w:p>
        </w:tc>
      </w:tr>
      <w:tr w:rsidR="00C16043" w:rsidRPr="009E44A5" w14:paraId="5D02C121" w14:textId="77777777" w:rsidTr="00473E32">
        <w:trPr>
          <w:trHeight w:val="300"/>
          <w:jc w:val="center"/>
        </w:trPr>
        <w:tc>
          <w:tcPr>
            <w:tcW w:w="2618" w:type="dxa"/>
            <w:shd w:val="clear" w:color="auto" w:fill="auto"/>
            <w:hideMark/>
          </w:tcPr>
          <w:p w14:paraId="571FC3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rubescens</w:t>
            </w:r>
          </w:p>
        </w:tc>
        <w:tc>
          <w:tcPr>
            <w:tcW w:w="928" w:type="dxa"/>
            <w:shd w:val="clear" w:color="auto" w:fill="auto"/>
            <w:vAlign w:val="center"/>
            <w:hideMark/>
          </w:tcPr>
          <w:p w14:paraId="78A8D3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1,2,4,5</w:t>
            </w:r>
          </w:p>
        </w:tc>
        <w:tc>
          <w:tcPr>
            <w:tcW w:w="955" w:type="dxa"/>
            <w:shd w:val="clear" w:color="auto" w:fill="auto"/>
            <w:vAlign w:val="center"/>
            <w:hideMark/>
          </w:tcPr>
          <w:p w14:paraId="7FBBC3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138289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79FD9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0" w:history="1">
              <w:r w:rsidR="00C16043" w:rsidRPr="00C16043">
                <w:rPr>
                  <w:rFonts w:ascii="Arial" w:eastAsia="Times New Roman" w:hAnsi="Arial" w:cs="Arial"/>
                  <w:color w:val="0563C1"/>
                  <w:sz w:val="16"/>
                  <w:szCs w:val="16"/>
                  <w:u w:val="single"/>
                  <w:lang w:val="en-US"/>
                </w:rPr>
                <w:t>https://dx.doi.org/10.2305/IUCN.UK.2018-2.RLTS.T22718575A155437845.en</w:t>
              </w:r>
            </w:hyperlink>
          </w:p>
        </w:tc>
      </w:tr>
      <w:tr w:rsidR="00C16043" w:rsidRPr="009E44A5" w14:paraId="5F9D653C" w14:textId="77777777" w:rsidTr="00473E32">
        <w:trPr>
          <w:trHeight w:val="300"/>
          <w:jc w:val="center"/>
        </w:trPr>
        <w:tc>
          <w:tcPr>
            <w:tcW w:w="2618" w:type="dxa"/>
            <w:shd w:val="clear" w:color="auto" w:fill="auto"/>
            <w:hideMark/>
          </w:tcPr>
          <w:p w14:paraId="4DB7F41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spinoletta</w:t>
            </w:r>
          </w:p>
        </w:tc>
        <w:tc>
          <w:tcPr>
            <w:tcW w:w="928" w:type="dxa"/>
            <w:shd w:val="clear" w:color="auto" w:fill="auto"/>
            <w:noWrap/>
            <w:vAlign w:val="bottom"/>
            <w:hideMark/>
          </w:tcPr>
          <w:p w14:paraId="251B0B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98CEAE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1D662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E4E12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1" w:history="1">
              <w:r w:rsidR="00C16043" w:rsidRPr="00C16043">
                <w:rPr>
                  <w:rFonts w:ascii="Arial" w:eastAsia="Times New Roman" w:hAnsi="Arial" w:cs="Arial"/>
                  <w:color w:val="0563C1"/>
                  <w:sz w:val="16"/>
                  <w:szCs w:val="16"/>
                  <w:u w:val="single"/>
                  <w:lang w:val="en-US"/>
                </w:rPr>
                <w:t>https://dx.doi.org/10.2305/IUCN.UK.2018-2.RLTS.T22718571A131988012.en</w:t>
              </w:r>
            </w:hyperlink>
          </w:p>
        </w:tc>
      </w:tr>
      <w:tr w:rsidR="00C16043" w:rsidRPr="009E44A5" w14:paraId="28051B95" w14:textId="77777777" w:rsidTr="00473E32">
        <w:trPr>
          <w:trHeight w:val="300"/>
          <w:jc w:val="center"/>
        </w:trPr>
        <w:tc>
          <w:tcPr>
            <w:tcW w:w="2618" w:type="dxa"/>
            <w:shd w:val="clear" w:color="auto" w:fill="auto"/>
            <w:hideMark/>
          </w:tcPr>
          <w:p w14:paraId="34419C1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spragueii</w:t>
            </w:r>
          </w:p>
        </w:tc>
        <w:tc>
          <w:tcPr>
            <w:tcW w:w="928" w:type="dxa"/>
            <w:shd w:val="clear" w:color="auto" w:fill="auto"/>
            <w:noWrap/>
            <w:vAlign w:val="bottom"/>
            <w:hideMark/>
          </w:tcPr>
          <w:p w14:paraId="540F054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F49B76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2A0EB38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1092CB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2" w:history="1">
              <w:r w:rsidR="00C16043" w:rsidRPr="00C16043">
                <w:rPr>
                  <w:rFonts w:ascii="Arial" w:eastAsia="Times New Roman" w:hAnsi="Arial" w:cs="Arial"/>
                  <w:color w:val="0563C1"/>
                  <w:sz w:val="16"/>
                  <w:szCs w:val="16"/>
                  <w:u w:val="single"/>
                  <w:lang w:val="en-US"/>
                </w:rPr>
                <w:t>https://dx.doi.org/10.2305/IUCN.UK.2021-3.RLTS.T22718591A152502644.en</w:t>
              </w:r>
            </w:hyperlink>
          </w:p>
        </w:tc>
      </w:tr>
      <w:tr w:rsidR="00C16043" w:rsidRPr="009E44A5" w14:paraId="15EB1267" w14:textId="77777777" w:rsidTr="00473E32">
        <w:trPr>
          <w:trHeight w:val="300"/>
          <w:jc w:val="center"/>
        </w:trPr>
        <w:tc>
          <w:tcPr>
            <w:tcW w:w="2618" w:type="dxa"/>
            <w:shd w:val="clear" w:color="auto" w:fill="auto"/>
            <w:hideMark/>
          </w:tcPr>
          <w:p w14:paraId="66FFF85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Anthus trivialis</w:t>
            </w:r>
          </w:p>
        </w:tc>
        <w:tc>
          <w:tcPr>
            <w:tcW w:w="928" w:type="dxa"/>
            <w:shd w:val="clear" w:color="auto" w:fill="auto"/>
            <w:noWrap/>
            <w:vAlign w:val="bottom"/>
            <w:hideMark/>
          </w:tcPr>
          <w:p w14:paraId="04E64F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28F9E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ABB7FE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625744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3" w:history="1">
              <w:r w:rsidR="00C16043" w:rsidRPr="00C16043">
                <w:rPr>
                  <w:rFonts w:ascii="Arial" w:eastAsia="Times New Roman" w:hAnsi="Arial" w:cs="Arial"/>
                  <w:color w:val="0563C1"/>
                  <w:sz w:val="16"/>
                  <w:szCs w:val="16"/>
                  <w:u w:val="single"/>
                  <w:lang w:val="en-US"/>
                </w:rPr>
                <w:t>https://dx.doi.org/10.2305/IUCN.UK.2018-2.RLTS.T22718546A131985523.en</w:t>
              </w:r>
            </w:hyperlink>
          </w:p>
        </w:tc>
      </w:tr>
      <w:tr w:rsidR="00C16043" w:rsidRPr="009E44A5" w14:paraId="1FD0B9EE" w14:textId="77777777" w:rsidTr="00473E32">
        <w:trPr>
          <w:trHeight w:val="300"/>
          <w:jc w:val="center"/>
        </w:trPr>
        <w:tc>
          <w:tcPr>
            <w:tcW w:w="2618" w:type="dxa"/>
            <w:shd w:val="clear" w:color="auto" w:fill="auto"/>
            <w:hideMark/>
          </w:tcPr>
          <w:p w14:paraId="762DB2E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Antrostomus arizonae</w:t>
            </w:r>
          </w:p>
        </w:tc>
        <w:tc>
          <w:tcPr>
            <w:tcW w:w="928" w:type="dxa"/>
            <w:shd w:val="clear" w:color="auto" w:fill="auto"/>
            <w:noWrap/>
            <w:vAlign w:val="bottom"/>
            <w:hideMark/>
          </w:tcPr>
          <w:p w14:paraId="523494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63275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8C2540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21EB9F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4" w:history="1">
              <w:r w:rsidR="00C16043" w:rsidRPr="00C16043">
                <w:rPr>
                  <w:rFonts w:ascii="Arial" w:eastAsia="Times New Roman" w:hAnsi="Arial" w:cs="Arial"/>
                  <w:color w:val="0563C1"/>
                  <w:sz w:val="16"/>
                  <w:szCs w:val="16"/>
                  <w:u w:val="single"/>
                  <w:lang w:val="en-US"/>
                </w:rPr>
                <w:t>https://dx.doi.org/10.2305/IUCN.UK.2020-3.RLTS.T22736398A152272957.en</w:t>
              </w:r>
            </w:hyperlink>
          </w:p>
        </w:tc>
      </w:tr>
      <w:tr w:rsidR="00C16043" w:rsidRPr="009E44A5" w14:paraId="5F4A81C7" w14:textId="77777777" w:rsidTr="00473E32">
        <w:trPr>
          <w:trHeight w:val="300"/>
          <w:jc w:val="center"/>
        </w:trPr>
        <w:tc>
          <w:tcPr>
            <w:tcW w:w="2618" w:type="dxa"/>
            <w:shd w:val="clear" w:color="auto" w:fill="auto"/>
            <w:hideMark/>
          </w:tcPr>
          <w:p w14:paraId="2579B5B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Antrostomus carolinensis</w:t>
            </w:r>
          </w:p>
        </w:tc>
        <w:tc>
          <w:tcPr>
            <w:tcW w:w="928" w:type="dxa"/>
            <w:shd w:val="clear" w:color="auto" w:fill="auto"/>
            <w:noWrap/>
            <w:vAlign w:val="bottom"/>
            <w:hideMark/>
          </w:tcPr>
          <w:p w14:paraId="493C96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474089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6279F85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C3A2FD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5" w:history="1">
              <w:r w:rsidR="00C16043" w:rsidRPr="00C16043">
                <w:rPr>
                  <w:rFonts w:ascii="Arial" w:eastAsia="Times New Roman" w:hAnsi="Arial" w:cs="Arial"/>
                  <w:color w:val="0563C1"/>
                  <w:sz w:val="16"/>
                  <w:szCs w:val="16"/>
                  <w:u w:val="single"/>
                  <w:lang w:val="en-US"/>
                </w:rPr>
                <w:t>https://dx.doi.org/10.2305/IUCN.UK.2020-3.RLTS.T22689778A154067182.en</w:t>
              </w:r>
            </w:hyperlink>
          </w:p>
        </w:tc>
      </w:tr>
      <w:tr w:rsidR="00C16043" w:rsidRPr="009E44A5" w14:paraId="0409C911" w14:textId="77777777" w:rsidTr="00473E32">
        <w:trPr>
          <w:trHeight w:val="300"/>
          <w:jc w:val="center"/>
        </w:trPr>
        <w:tc>
          <w:tcPr>
            <w:tcW w:w="2618" w:type="dxa"/>
            <w:shd w:val="clear" w:color="auto" w:fill="auto"/>
            <w:hideMark/>
          </w:tcPr>
          <w:p w14:paraId="4861A9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Antrostomus vociferus</w:t>
            </w:r>
          </w:p>
        </w:tc>
        <w:tc>
          <w:tcPr>
            <w:tcW w:w="928" w:type="dxa"/>
            <w:shd w:val="clear" w:color="auto" w:fill="auto"/>
            <w:noWrap/>
            <w:vAlign w:val="bottom"/>
            <w:hideMark/>
          </w:tcPr>
          <w:p w14:paraId="65B0772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DD803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2304D0D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ACD60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6" w:history="1">
              <w:r w:rsidR="00C16043" w:rsidRPr="00C16043">
                <w:rPr>
                  <w:rFonts w:ascii="Arial" w:eastAsia="Times New Roman" w:hAnsi="Arial" w:cs="Arial"/>
                  <w:color w:val="0563C1"/>
                  <w:sz w:val="16"/>
                  <w:szCs w:val="16"/>
                  <w:u w:val="single"/>
                  <w:lang w:val="en-US"/>
                </w:rPr>
                <w:t>https://dx.doi.org/10.2305/IUCN.UK.2021-3.RLTS.T22736393A152619806.en</w:t>
              </w:r>
            </w:hyperlink>
          </w:p>
        </w:tc>
      </w:tr>
      <w:tr w:rsidR="00C16043" w:rsidRPr="009E44A5" w14:paraId="35B84453" w14:textId="77777777" w:rsidTr="00473E32">
        <w:trPr>
          <w:trHeight w:val="300"/>
          <w:jc w:val="center"/>
        </w:trPr>
        <w:tc>
          <w:tcPr>
            <w:tcW w:w="2618" w:type="dxa"/>
            <w:shd w:val="clear" w:color="auto" w:fill="auto"/>
            <w:hideMark/>
          </w:tcPr>
          <w:p w14:paraId="06734F4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acuticauda</w:t>
            </w:r>
          </w:p>
        </w:tc>
        <w:tc>
          <w:tcPr>
            <w:tcW w:w="928" w:type="dxa"/>
            <w:shd w:val="clear" w:color="auto" w:fill="auto"/>
            <w:noWrap/>
            <w:vAlign w:val="bottom"/>
            <w:hideMark/>
          </w:tcPr>
          <w:p w14:paraId="10B5B9F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6AC7B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420987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A6027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7" w:history="1">
              <w:r w:rsidR="00C16043" w:rsidRPr="00C16043">
                <w:rPr>
                  <w:rFonts w:ascii="Arial" w:eastAsia="Times New Roman" w:hAnsi="Arial" w:cs="Arial"/>
                  <w:color w:val="0563C1"/>
                  <w:sz w:val="16"/>
                  <w:szCs w:val="16"/>
                  <w:u w:val="single"/>
                  <w:lang w:val="en-US"/>
                </w:rPr>
                <w:t>https://dx.doi.org/10.2305/IUCN.UK.2017-3.RLTS.T22686853A117600944.en</w:t>
              </w:r>
            </w:hyperlink>
          </w:p>
        </w:tc>
      </w:tr>
      <w:tr w:rsidR="00C16043" w:rsidRPr="009E44A5" w14:paraId="0724E607" w14:textId="77777777" w:rsidTr="00473E32">
        <w:trPr>
          <w:trHeight w:val="300"/>
          <w:jc w:val="center"/>
        </w:trPr>
        <w:tc>
          <w:tcPr>
            <w:tcW w:w="2618" w:type="dxa"/>
            <w:shd w:val="clear" w:color="auto" w:fill="auto"/>
            <w:hideMark/>
          </w:tcPr>
          <w:p w14:paraId="7922027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affinis</w:t>
            </w:r>
          </w:p>
        </w:tc>
        <w:tc>
          <w:tcPr>
            <w:tcW w:w="928" w:type="dxa"/>
            <w:shd w:val="clear" w:color="auto" w:fill="auto"/>
            <w:noWrap/>
            <w:vAlign w:val="bottom"/>
            <w:hideMark/>
          </w:tcPr>
          <w:p w14:paraId="28C65A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C7EC91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F64A0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182EF5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8" w:history="1">
              <w:r w:rsidR="00C16043" w:rsidRPr="00C16043">
                <w:rPr>
                  <w:rFonts w:ascii="Arial" w:eastAsia="Times New Roman" w:hAnsi="Arial" w:cs="Arial"/>
                  <w:color w:val="0563C1"/>
                  <w:sz w:val="16"/>
                  <w:szCs w:val="16"/>
                  <w:u w:val="single"/>
                  <w:lang w:val="en-US"/>
                </w:rPr>
                <w:t>https://dx.doi.org/10.2305/IUCN.UK.2016-3.RLTS.T22686856A89562931.en</w:t>
              </w:r>
            </w:hyperlink>
          </w:p>
        </w:tc>
      </w:tr>
      <w:tr w:rsidR="00C16043" w:rsidRPr="009E44A5" w14:paraId="0E9E855A" w14:textId="77777777" w:rsidTr="00473E32">
        <w:trPr>
          <w:trHeight w:val="300"/>
          <w:jc w:val="center"/>
        </w:trPr>
        <w:tc>
          <w:tcPr>
            <w:tcW w:w="2618" w:type="dxa"/>
            <w:shd w:val="clear" w:color="auto" w:fill="auto"/>
            <w:hideMark/>
          </w:tcPr>
          <w:p w14:paraId="2D9952F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apus</w:t>
            </w:r>
          </w:p>
        </w:tc>
        <w:tc>
          <w:tcPr>
            <w:tcW w:w="928" w:type="dxa"/>
            <w:shd w:val="clear" w:color="auto" w:fill="auto"/>
            <w:noWrap/>
            <w:vAlign w:val="bottom"/>
            <w:hideMark/>
          </w:tcPr>
          <w:p w14:paraId="6E109EF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0EAECC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EB572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97B6A0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19" w:history="1">
              <w:r w:rsidR="00C16043" w:rsidRPr="00C16043">
                <w:rPr>
                  <w:rFonts w:ascii="Arial" w:eastAsia="Times New Roman" w:hAnsi="Arial" w:cs="Arial"/>
                  <w:color w:val="0563C1"/>
                  <w:sz w:val="16"/>
                  <w:szCs w:val="16"/>
                  <w:u w:val="single"/>
                  <w:lang w:val="en-US"/>
                </w:rPr>
                <w:t>https://dx.doi.org/10.2305/IUCN.UK.2016-3.RLTS.T22686800A86111691.en</w:t>
              </w:r>
            </w:hyperlink>
          </w:p>
        </w:tc>
      </w:tr>
      <w:tr w:rsidR="00C16043" w:rsidRPr="009E44A5" w14:paraId="71E9C8B7" w14:textId="77777777" w:rsidTr="00473E32">
        <w:trPr>
          <w:trHeight w:val="300"/>
          <w:jc w:val="center"/>
        </w:trPr>
        <w:tc>
          <w:tcPr>
            <w:tcW w:w="2618" w:type="dxa"/>
            <w:shd w:val="clear" w:color="auto" w:fill="auto"/>
            <w:hideMark/>
          </w:tcPr>
          <w:p w14:paraId="726E913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barbatus</w:t>
            </w:r>
          </w:p>
        </w:tc>
        <w:tc>
          <w:tcPr>
            <w:tcW w:w="928" w:type="dxa"/>
            <w:shd w:val="clear" w:color="auto" w:fill="auto"/>
            <w:vAlign w:val="center"/>
            <w:hideMark/>
          </w:tcPr>
          <w:p w14:paraId="16C56AF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EA5F90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04F2C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87880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0" w:history="1">
              <w:r w:rsidR="00C16043" w:rsidRPr="00C16043">
                <w:rPr>
                  <w:rFonts w:ascii="Arial" w:eastAsia="Times New Roman" w:hAnsi="Arial" w:cs="Arial"/>
                  <w:color w:val="0563C1"/>
                  <w:sz w:val="16"/>
                  <w:szCs w:val="16"/>
                  <w:u w:val="single"/>
                  <w:lang w:val="en-US"/>
                </w:rPr>
                <w:t>https://dx.doi.org/10.2305/IUCN.UK.2018-2.RLTS.T22686819A130110767.en</w:t>
              </w:r>
            </w:hyperlink>
          </w:p>
        </w:tc>
      </w:tr>
      <w:tr w:rsidR="00C16043" w:rsidRPr="009E44A5" w14:paraId="556753F9" w14:textId="77777777" w:rsidTr="00473E32">
        <w:trPr>
          <w:trHeight w:val="300"/>
          <w:jc w:val="center"/>
        </w:trPr>
        <w:tc>
          <w:tcPr>
            <w:tcW w:w="2618" w:type="dxa"/>
            <w:shd w:val="clear" w:color="auto" w:fill="auto"/>
            <w:hideMark/>
          </w:tcPr>
          <w:p w14:paraId="30C6069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berliozi</w:t>
            </w:r>
          </w:p>
        </w:tc>
        <w:tc>
          <w:tcPr>
            <w:tcW w:w="928" w:type="dxa"/>
            <w:shd w:val="clear" w:color="auto" w:fill="auto"/>
            <w:noWrap/>
            <w:vAlign w:val="bottom"/>
            <w:hideMark/>
          </w:tcPr>
          <w:p w14:paraId="37F7E7A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C7E19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CACDEC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EEBC16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1" w:history="1">
              <w:r w:rsidR="00C16043" w:rsidRPr="00C16043">
                <w:rPr>
                  <w:rFonts w:ascii="Arial" w:eastAsia="Times New Roman" w:hAnsi="Arial" w:cs="Arial"/>
                  <w:color w:val="0563C1"/>
                  <w:sz w:val="16"/>
                  <w:szCs w:val="16"/>
                  <w:u w:val="single"/>
                  <w:lang w:val="en-US"/>
                </w:rPr>
                <w:t>https://dx.doi.org/10.2305/IUCN.UK.2016-3.RLTS.T22686831A93127986.en</w:t>
              </w:r>
            </w:hyperlink>
          </w:p>
        </w:tc>
      </w:tr>
      <w:tr w:rsidR="00C16043" w:rsidRPr="009E44A5" w14:paraId="71D0CF34" w14:textId="77777777" w:rsidTr="00473E32">
        <w:trPr>
          <w:trHeight w:val="300"/>
          <w:jc w:val="center"/>
        </w:trPr>
        <w:tc>
          <w:tcPr>
            <w:tcW w:w="2618" w:type="dxa"/>
            <w:shd w:val="clear" w:color="auto" w:fill="auto"/>
            <w:hideMark/>
          </w:tcPr>
          <w:p w14:paraId="780D633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caffer</w:t>
            </w:r>
          </w:p>
        </w:tc>
        <w:tc>
          <w:tcPr>
            <w:tcW w:w="928" w:type="dxa"/>
            <w:shd w:val="clear" w:color="auto" w:fill="auto"/>
            <w:noWrap/>
            <w:vAlign w:val="bottom"/>
            <w:hideMark/>
          </w:tcPr>
          <w:p w14:paraId="34A3A3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4BF59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BD8F26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CD8BCD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2" w:history="1">
              <w:r w:rsidR="00C16043" w:rsidRPr="00C16043">
                <w:rPr>
                  <w:rFonts w:ascii="Arial" w:eastAsia="Times New Roman" w:hAnsi="Arial" w:cs="Arial"/>
                  <w:color w:val="0563C1"/>
                  <w:sz w:val="16"/>
                  <w:szCs w:val="16"/>
                  <w:u w:val="single"/>
                  <w:lang w:val="en-US"/>
                </w:rPr>
                <w:t>https://dx.doi.org/10.2305/IUCN.UK.2018-2.RLTS.T22686882A131921201.en</w:t>
              </w:r>
            </w:hyperlink>
          </w:p>
        </w:tc>
      </w:tr>
      <w:tr w:rsidR="00C16043" w:rsidRPr="009E44A5" w14:paraId="1F1D801A" w14:textId="77777777" w:rsidTr="00473E32">
        <w:trPr>
          <w:trHeight w:val="300"/>
          <w:jc w:val="center"/>
        </w:trPr>
        <w:tc>
          <w:tcPr>
            <w:tcW w:w="2618" w:type="dxa"/>
            <w:shd w:val="clear" w:color="auto" w:fill="auto"/>
            <w:hideMark/>
          </w:tcPr>
          <w:p w14:paraId="72A9F4F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Apus niansae</w:t>
            </w:r>
          </w:p>
        </w:tc>
        <w:tc>
          <w:tcPr>
            <w:tcW w:w="928" w:type="dxa"/>
            <w:shd w:val="clear" w:color="auto" w:fill="auto"/>
            <w:vAlign w:val="center"/>
            <w:hideMark/>
          </w:tcPr>
          <w:p w14:paraId="7D2700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C412F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B5032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A475F3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3" w:history="1">
              <w:r w:rsidR="00C16043" w:rsidRPr="00C16043">
                <w:rPr>
                  <w:rFonts w:ascii="Arial" w:eastAsia="Times New Roman" w:hAnsi="Arial" w:cs="Arial"/>
                  <w:color w:val="0563C1"/>
                  <w:sz w:val="16"/>
                  <w:szCs w:val="16"/>
                  <w:u w:val="single"/>
                  <w:lang w:val="en-US"/>
                </w:rPr>
                <w:t>https://dx.doi.org/10.2305/IUCN.UK.2016-3.RLTS.T22686811A93127264.en</w:t>
              </w:r>
            </w:hyperlink>
          </w:p>
        </w:tc>
      </w:tr>
      <w:tr w:rsidR="00C16043" w:rsidRPr="009E44A5" w14:paraId="36F1E24D" w14:textId="77777777" w:rsidTr="00473E32">
        <w:trPr>
          <w:trHeight w:val="300"/>
          <w:jc w:val="center"/>
        </w:trPr>
        <w:tc>
          <w:tcPr>
            <w:tcW w:w="2618" w:type="dxa"/>
            <w:shd w:val="clear" w:color="auto" w:fill="auto"/>
            <w:hideMark/>
          </w:tcPr>
          <w:p w14:paraId="49C8304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pacificus</w:t>
            </w:r>
          </w:p>
        </w:tc>
        <w:tc>
          <w:tcPr>
            <w:tcW w:w="928" w:type="dxa"/>
            <w:shd w:val="clear" w:color="auto" w:fill="auto"/>
            <w:noWrap/>
            <w:vAlign w:val="bottom"/>
            <w:hideMark/>
          </w:tcPr>
          <w:p w14:paraId="1FF1BF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83B68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13D77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63E168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4" w:history="1">
              <w:r w:rsidR="00C16043" w:rsidRPr="00C16043">
                <w:rPr>
                  <w:rFonts w:ascii="Arial" w:eastAsia="Times New Roman" w:hAnsi="Arial" w:cs="Arial"/>
                  <w:color w:val="0563C1"/>
                  <w:sz w:val="16"/>
                  <w:szCs w:val="16"/>
                  <w:u w:val="single"/>
                  <w:lang w:val="en-US"/>
                </w:rPr>
                <w:t>https://dx.doi.org/10.2305/IUCN.UK.2016-3.RLTS.T22686845A155438660.en</w:t>
              </w:r>
            </w:hyperlink>
          </w:p>
        </w:tc>
      </w:tr>
      <w:tr w:rsidR="00C16043" w:rsidRPr="009E44A5" w14:paraId="0BD24C74" w14:textId="77777777" w:rsidTr="00473E32">
        <w:trPr>
          <w:trHeight w:val="300"/>
          <w:jc w:val="center"/>
        </w:trPr>
        <w:tc>
          <w:tcPr>
            <w:tcW w:w="2618" w:type="dxa"/>
            <w:shd w:val="clear" w:color="auto" w:fill="auto"/>
            <w:hideMark/>
          </w:tcPr>
          <w:p w14:paraId="7883677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pallidus</w:t>
            </w:r>
          </w:p>
        </w:tc>
        <w:tc>
          <w:tcPr>
            <w:tcW w:w="928" w:type="dxa"/>
            <w:shd w:val="clear" w:color="auto" w:fill="auto"/>
            <w:noWrap/>
            <w:vAlign w:val="bottom"/>
            <w:hideMark/>
          </w:tcPr>
          <w:p w14:paraId="6425CC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92DA1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A3D43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612018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5" w:history="1">
              <w:r w:rsidR="00C16043" w:rsidRPr="00C16043">
                <w:rPr>
                  <w:rFonts w:ascii="Arial" w:eastAsia="Times New Roman" w:hAnsi="Arial" w:cs="Arial"/>
                  <w:color w:val="0563C1"/>
                  <w:sz w:val="16"/>
                  <w:szCs w:val="16"/>
                  <w:u w:val="single"/>
                  <w:lang w:val="en-US"/>
                </w:rPr>
                <w:t>https://dx.doi.org/10.2305/IUCN.UK.2018-2.RLTS.T22686815A155463151.en</w:t>
              </w:r>
            </w:hyperlink>
          </w:p>
        </w:tc>
      </w:tr>
      <w:tr w:rsidR="00C16043" w:rsidRPr="009E44A5" w14:paraId="35AA49F1" w14:textId="77777777" w:rsidTr="00473E32">
        <w:trPr>
          <w:trHeight w:val="300"/>
          <w:jc w:val="center"/>
        </w:trPr>
        <w:tc>
          <w:tcPr>
            <w:tcW w:w="2618" w:type="dxa"/>
            <w:shd w:val="clear" w:color="auto" w:fill="auto"/>
            <w:hideMark/>
          </w:tcPr>
          <w:p w14:paraId="1DCBA38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Apus unicolor</w:t>
            </w:r>
          </w:p>
        </w:tc>
        <w:tc>
          <w:tcPr>
            <w:tcW w:w="928" w:type="dxa"/>
            <w:shd w:val="clear" w:color="auto" w:fill="auto"/>
            <w:vAlign w:val="center"/>
            <w:hideMark/>
          </w:tcPr>
          <w:p w14:paraId="284D64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C10E47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F1A3D9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5CB8B95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6" w:history="1">
              <w:r w:rsidR="00C16043" w:rsidRPr="00C16043">
                <w:rPr>
                  <w:rFonts w:ascii="Arial" w:eastAsia="Times New Roman" w:hAnsi="Arial" w:cs="Arial"/>
                  <w:color w:val="0563C1"/>
                  <w:sz w:val="16"/>
                  <w:szCs w:val="16"/>
                  <w:u w:val="single"/>
                  <w:lang w:val="en-US"/>
                </w:rPr>
                <w:t>https://dx.doi.org/10.2305/IUCN.UK.2017-3.RLTS.T22686806A119263428.en</w:t>
              </w:r>
            </w:hyperlink>
          </w:p>
        </w:tc>
      </w:tr>
      <w:tr w:rsidR="00C16043" w:rsidRPr="009E44A5" w14:paraId="6D3A61B1" w14:textId="77777777" w:rsidTr="00473E32">
        <w:trPr>
          <w:trHeight w:val="300"/>
          <w:jc w:val="center"/>
        </w:trPr>
        <w:tc>
          <w:tcPr>
            <w:tcW w:w="2618" w:type="dxa"/>
            <w:shd w:val="clear" w:color="auto" w:fill="auto"/>
            <w:hideMark/>
          </w:tcPr>
          <w:p w14:paraId="60E3838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cinereus</w:t>
            </w:r>
          </w:p>
        </w:tc>
        <w:tc>
          <w:tcPr>
            <w:tcW w:w="928" w:type="dxa"/>
            <w:shd w:val="clear" w:color="auto" w:fill="auto"/>
            <w:noWrap/>
            <w:vAlign w:val="bottom"/>
            <w:hideMark/>
          </w:tcPr>
          <w:p w14:paraId="1338ED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A04570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8A8CD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549046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7" w:history="1">
              <w:r w:rsidR="00C16043" w:rsidRPr="00C16043">
                <w:rPr>
                  <w:rFonts w:ascii="Arial" w:eastAsia="Times New Roman" w:hAnsi="Arial" w:cs="Arial"/>
                  <w:color w:val="0563C1"/>
                  <w:sz w:val="16"/>
                  <w:szCs w:val="16"/>
                  <w:u w:val="single"/>
                  <w:lang w:val="en-US"/>
                </w:rPr>
                <w:t xml:space="preserve">https://www.iucnredlist.org/species/22706327/111049892 </w:t>
              </w:r>
            </w:hyperlink>
          </w:p>
        </w:tc>
      </w:tr>
      <w:tr w:rsidR="00C16043" w:rsidRPr="009E44A5" w14:paraId="79DE3725" w14:textId="77777777" w:rsidTr="00473E32">
        <w:trPr>
          <w:trHeight w:val="300"/>
          <w:jc w:val="center"/>
        </w:trPr>
        <w:tc>
          <w:tcPr>
            <w:tcW w:w="2618" w:type="dxa"/>
            <w:shd w:val="clear" w:color="auto" w:fill="auto"/>
            <w:hideMark/>
          </w:tcPr>
          <w:p w14:paraId="73C2BCA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cyanopterus</w:t>
            </w:r>
          </w:p>
        </w:tc>
        <w:tc>
          <w:tcPr>
            <w:tcW w:w="928" w:type="dxa"/>
            <w:shd w:val="clear" w:color="auto" w:fill="auto"/>
            <w:noWrap/>
            <w:vAlign w:val="bottom"/>
            <w:hideMark/>
          </w:tcPr>
          <w:p w14:paraId="10CD694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34DA6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4ED328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AB8AD5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8" w:history="1">
              <w:r w:rsidR="00C16043" w:rsidRPr="00C16043">
                <w:rPr>
                  <w:rFonts w:ascii="Arial" w:eastAsia="Times New Roman" w:hAnsi="Arial" w:cs="Arial"/>
                  <w:color w:val="0563C1"/>
                  <w:sz w:val="16"/>
                  <w:szCs w:val="16"/>
                  <w:u w:val="single"/>
                  <w:lang w:val="en-US"/>
                </w:rPr>
                <w:t>https://dx.doi.org/10.2305/IUCN.UK.2016-3.RLTS.T22706330A94063639.en</w:t>
              </w:r>
            </w:hyperlink>
          </w:p>
        </w:tc>
      </w:tr>
      <w:tr w:rsidR="00C16043" w:rsidRPr="009E44A5" w14:paraId="5CE7479E" w14:textId="77777777" w:rsidTr="00473E32">
        <w:trPr>
          <w:trHeight w:val="300"/>
          <w:jc w:val="center"/>
        </w:trPr>
        <w:tc>
          <w:tcPr>
            <w:tcW w:w="2618" w:type="dxa"/>
            <w:shd w:val="clear" w:color="auto" w:fill="auto"/>
            <w:hideMark/>
          </w:tcPr>
          <w:p w14:paraId="5CF6792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fuscus</w:t>
            </w:r>
          </w:p>
        </w:tc>
        <w:tc>
          <w:tcPr>
            <w:tcW w:w="928" w:type="dxa"/>
            <w:shd w:val="clear" w:color="auto" w:fill="auto"/>
            <w:noWrap/>
            <w:vAlign w:val="bottom"/>
            <w:hideMark/>
          </w:tcPr>
          <w:p w14:paraId="7692D0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96780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CBCA5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F1F400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29" w:history="1">
              <w:r w:rsidR="00C16043" w:rsidRPr="00C16043">
                <w:rPr>
                  <w:rFonts w:ascii="Arial" w:eastAsia="Times New Roman" w:hAnsi="Arial" w:cs="Arial"/>
                  <w:color w:val="0563C1"/>
                  <w:sz w:val="16"/>
                  <w:szCs w:val="16"/>
                  <w:u w:val="single"/>
                  <w:lang w:val="en-US"/>
                </w:rPr>
                <w:t>https://dx.doi.org/10.2305/IUCN.UK.2016-3.RLTS.T22706302A94061518.en</w:t>
              </w:r>
            </w:hyperlink>
          </w:p>
        </w:tc>
      </w:tr>
      <w:tr w:rsidR="00C16043" w:rsidRPr="009E44A5" w14:paraId="06A29C5C" w14:textId="77777777" w:rsidTr="00473E32">
        <w:trPr>
          <w:trHeight w:val="300"/>
          <w:jc w:val="center"/>
        </w:trPr>
        <w:tc>
          <w:tcPr>
            <w:tcW w:w="2618" w:type="dxa"/>
            <w:shd w:val="clear" w:color="auto" w:fill="auto"/>
            <w:hideMark/>
          </w:tcPr>
          <w:p w14:paraId="2FB36FC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leucoryn</w:t>
            </w:r>
          </w:p>
        </w:tc>
        <w:tc>
          <w:tcPr>
            <w:tcW w:w="928" w:type="dxa"/>
            <w:shd w:val="clear" w:color="auto" w:fill="auto"/>
            <w:noWrap/>
            <w:vAlign w:val="bottom"/>
            <w:hideMark/>
          </w:tcPr>
          <w:p w14:paraId="11D34C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23920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4A7EEA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97C750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0" w:history="1">
              <w:r w:rsidR="00C16043" w:rsidRPr="00C16043">
                <w:rPr>
                  <w:rFonts w:ascii="Arial" w:eastAsia="Times New Roman" w:hAnsi="Arial" w:cs="Arial"/>
                  <w:color w:val="0563C1"/>
                  <w:sz w:val="16"/>
                  <w:szCs w:val="16"/>
                  <w:u w:val="single"/>
                  <w:lang w:val="en-US"/>
                </w:rPr>
                <w:t>https://dx.doi.org/10.2305/IUCN.UK.2017-3.RLTS.T22706305A118742325.en</w:t>
              </w:r>
            </w:hyperlink>
          </w:p>
        </w:tc>
      </w:tr>
      <w:tr w:rsidR="00C16043" w:rsidRPr="009E44A5" w14:paraId="7DE76E17" w14:textId="77777777" w:rsidTr="00473E32">
        <w:trPr>
          <w:trHeight w:val="300"/>
          <w:jc w:val="center"/>
        </w:trPr>
        <w:tc>
          <w:tcPr>
            <w:tcW w:w="2618" w:type="dxa"/>
            <w:shd w:val="clear" w:color="auto" w:fill="auto"/>
            <w:hideMark/>
          </w:tcPr>
          <w:p w14:paraId="275530D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minor</w:t>
            </w:r>
          </w:p>
        </w:tc>
        <w:tc>
          <w:tcPr>
            <w:tcW w:w="928" w:type="dxa"/>
            <w:shd w:val="clear" w:color="auto" w:fill="auto"/>
            <w:noWrap/>
            <w:vAlign w:val="bottom"/>
            <w:hideMark/>
          </w:tcPr>
          <w:p w14:paraId="0A3F838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1A54F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F5ED9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EA869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1" w:history="1">
              <w:r w:rsidR="00C16043" w:rsidRPr="00C16043">
                <w:rPr>
                  <w:rFonts w:ascii="Arial" w:eastAsia="Times New Roman" w:hAnsi="Arial" w:cs="Arial"/>
                  <w:color w:val="0563C1"/>
                  <w:sz w:val="16"/>
                  <w:szCs w:val="16"/>
                  <w:u w:val="single"/>
                  <w:lang w:val="en-US"/>
                </w:rPr>
                <w:t>https://dx.doi.org/10.2305/IUCN.UK.2017-3.RLTS.T22706333A118741647.en</w:t>
              </w:r>
            </w:hyperlink>
          </w:p>
        </w:tc>
      </w:tr>
      <w:tr w:rsidR="00C16043" w:rsidRPr="009E44A5" w14:paraId="31035A61" w14:textId="77777777" w:rsidTr="00473E32">
        <w:trPr>
          <w:trHeight w:val="300"/>
          <w:jc w:val="center"/>
        </w:trPr>
        <w:tc>
          <w:tcPr>
            <w:tcW w:w="2618" w:type="dxa"/>
            <w:shd w:val="clear" w:color="auto" w:fill="auto"/>
            <w:hideMark/>
          </w:tcPr>
          <w:p w14:paraId="327756F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personatus</w:t>
            </w:r>
          </w:p>
        </w:tc>
        <w:tc>
          <w:tcPr>
            <w:tcW w:w="928" w:type="dxa"/>
            <w:shd w:val="clear" w:color="auto" w:fill="auto"/>
            <w:noWrap/>
            <w:vAlign w:val="bottom"/>
            <w:hideMark/>
          </w:tcPr>
          <w:p w14:paraId="274F86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0D503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015EB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A9C80B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2" w:history="1">
              <w:r w:rsidR="00C16043" w:rsidRPr="00C16043">
                <w:rPr>
                  <w:rFonts w:ascii="Arial" w:eastAsia="Times New Roman" w:hAnsi="Arial" w:cs="Arial"/>
                  <w:color w:val="0563C1"/>
                  <w:sz w:val="16"/>
                  <w:szCs w:val="16"/>
                  <w:u w:val="single"/>
                  <w:lang w:val="en-US"/>
                </w:rPr>
                <w:t>https://dx.doi.org/10.2305/IUCN.UK.2017-3.RLTS.T22706321A118740415.en</w:t>
              </w:r>
            </w:hyperlink>
          </w:p>
        </w:tc>
      </w:tr>
      <w:tr w:rsidR="00C16043" w:rsidRPr="009E44A5" w14:paraId="1F003777" w14:textId="77777777" w:rsidTr="00473E32">
        <w:trPr>
          <w:trHeight w:val="300"/>
          <w:jc w:val="center"/>
        </w:trPr>
        <w:tc>
          <w:tcPr>
            <w:tcW w:w="2618" w:type="dxa"/>
            <w:shd w:val="clear" w:color="auto" w:fill="auto"/>
            <w:hideMark/>
          </w:tcPr>
          <w:p w14:paraId="68AF09E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Artamus superciliosus</w:t>
            </w:r>
          </w:p>
        </w:tc>
        <w:tc>
          <w:tcPr>
            <w:tcW w:w="928" w:type="dxa"/>
            <w:shd w:val="clear" w:color="auto" w:fill="auto"/>
            <w:noWrap/>
            <w:vAlign w:val="bottom"/>
            <w:hideMark/>
          </w:tcPr>
          <w:p w14:paraId="1E1C25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8CC3B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2196C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A236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3" w:history="1">
              <w:r w:rsidR="00C16043" w:rsidRPr="00C16043">
                <w:rPr>
                  <w:rFonts w:ascii="Arial" w:eastAsia="Times New Roman" w:hAnsi="Arial" w:cs="Arial"/>
                  <w:color w:val="0563C1"/>
                  <w:sz w:val="16"/>
                  <w:szCs w:val="16"/>
                  <w:u w:val="single"/>
                  <w:lang w:val="en-US"/>
                </w:rPr>
                <w:t>https://dx.doi.org/10.2305/IUCN.UK.2016-3.RLTS.T22706324A94063104.en</w:t>
              </w:r>
            </w:hyperlink>
          </w:p>
        </w:tc>
      </w:tr>
      <w:tr w:rsidR="00C16043" w:rsidRPr="009E44A5" w14:paraId="40FA86F8" w14:textId="77777777" w:rsidTr="00473E32">
        <w:trPr>
          <w:trHeight w:val="300"/>
          <w:jc w:val="center"/>
        </w:trPr>
        <w:tc>
          <w:tcPr>
            <w:tcW w:w="2618" w:type="dxa"/>
            <w:shd w:val="clear" w:color="auto" w:fill="auto"/>
            <w:hideMark/>
          </w:tcPr>
          <w:p w14:paraId="665C802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Artemisiospiza belli</w:t>
            </w:r>
          </w:p>
        </w:tc>
        <w:tc>
          <w:tcPr>
            <w:tcW w:w="928" w:type="dxa"/>
            <w:shd w:val="clear" w:color="auto" w:fill="auto"/>
            <w:noWrap/>
            <w:vAlign w:val="bottom"/>
            <w:hideMark/>
          </w:tcPr>
          <w:p w14:paraId="05AE6E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FD226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C0D7C9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C721E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4" w:history="1">
              <w:r w:rsidR="00C16043" w:rsidRPr="00C16043">
                <w:rPr>
                  <w:rFonts w:ascii="Arial" w:eastAsia="Times New Roman" w:hAnsi="Arial" w:cs="Arial"/>
                  <w:color w:val="0563C1"/>
                  <w:sz w:val="16"/>
                  <w:szCs w:val="16"/>
                  <w:u w:val="single"/>
                  <w:lang w:val="en-US"/>
                </w:rPr>
                <w:t>https://dx.doi.org/10.2305/IUCN.UK.2021-3.RLTS.T103780113A136888436.en</w:t>
              </w:r>
            </w:hyperlink>
          </w:p>
        </w:tc>
      </w:tr>
      <w:tr w:rsidR="00C16043" w:rsidRPr="009E44A5" w14:paraId="4DF79081" w14:textId="77777777" w:rsidTr="00473E32">
        <w:trPr>
          <w:trHeight w:val="300"/>
          <w:jc w:val="center"/>
        </w:trPr>
        <w:tc>
          <w:tcPr>
            <w:tcW w:w="2618" w:type="dxa"/>
            <w:shd w:val="clear" w:color="auto" w:fill="auto"/>
            <w:hideMark/>
          </w:tcPr>
          <w:p w14:paraId="6618ADB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Artemisiospiza nevadensis</w:t>
            </w:r>
          </w:p>
        </w:tc>
        <w:tc>
          <w:tcPr>
            <w:tcW w:w="928" w:type="dxa"/>
            <w:shd w:val="clear" w:color="auto" w:fill="auto"/>
            <w:noWrap/>
            <w:vAlign w:val="bottom"/>
            <w:hideMark/>
          </w:tcPr>
          <w:p w14:paraId="5BCDF6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77F8AA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F6E1E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4459F2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5" w:history="1">
              <w:r w:rsidR="00C16043" w:rsidRPr="00C16043">
                <w:rPr>
                  <w:rFonts w:ascii="Arial" w:eastAsia="Times New Roman" w:hAnsi="Arial" w:cs="Arial"/>
                  <w:color w:val="0563C1"/>
                  <w:sz w:val="16"/>
                  <w:szCs w:val="16"/>
                  <w:u w:val="single"/>
                  <w:lang w:val="en-US"/>
                </w:rPr>
                <w:t>https://dx.doi.org/10.2305/IUCN.UK.2021-3.RLTS.T103780166A136890758.en</w:t>
              </w:r>
            </w:hyperlink>
          </w:p>
        </w:tc>
      </w:tr>
      <w:tr w:rsidR="00C16043" w:rsidRPr="009E44A5" w14:paraId="2CDE4DDF" w14:textId="77777777" w:rsidTr="00473E32">
        <w:trPr>
          <w:trHeight w:val="300"/>
          <w:jc w:val="center"/>
        </w:trPr>
        <w:tc>
          <w:tcPr>
            <w:tcW w:w="2618" w:type="dxa"/>
            <w:shd w:val="clear" w:color="auto" w:fill="auto"/>
            <w:hideMark/>
          </w:tcPr>
          <w:p w14:paraId="2D6F8FF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Arundinax aedon</w:t>
            </w:r>
          </w:p>
        </w:tc>
        <w:tc>
          <w:tcPr>
            <w:tcW w:w="928" w:type="dxa"/>
            <w:shd w:val="clear" w:color="auto" w:fill="auto"/>
            <w:noWrap/>
            <w:vAlign w:val="bottom"/>
            <w:hideMark/>
          </w:tcPr>
          <w:p w14:paraId="2BF1B35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2790F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94363C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956AA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6" w:history="1">
              <w:r w:rsidR="00C16043" w:rsidRPr="00C16043">
                <w:rPr>
                  <w:rFonts w:ascii="Arial" w:eastAsia="Times New Roman" w:hAnsi="Arial" w:cs="Arial"/>
                  <w:color w:val="0563C1"/>
                  <w:sz w:val="16"/>
                  <w:szCs w:val="16"/>
                  <w:u w:val="single"/>
                  <w:lang w:val="en-US"/>
                </w:rPr>
                <w:t>https://dx.doi.org/10.2305/IUCN.UK.2016-3.RLTS.T22714871A94431231.en</w:t>
              </w:r>
            </w:hyperlink>
          </w:p>
        </w:tc>
      </w:tr>
      <w:tr w:rsidR="00C16043" w:rsidRPr="009E44A5" w14:paraId="356C282F" w14:textId="77777777" w:rsidTr="00473E32">
        <w:trPr>
          <w:trHeight w:val="300"/>
          <w:jc w:val="center"/>
        </w:trPr>
        <w:tc>
          <w:tcPr>
            <w:tcW w:w="2618" w:type="dxa"/>
            <w:shd w:val="clear" w:color="auto" w:fill="auto"/>
            <w:hideMark/>
          </w:tcPr>
          <w:p w14:paraId="675E1F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Asthenes anthoides</w:t>
            </w:r>
          </w:p>
        </w:tc>
        <w:tc>
          <w:tcPr>
            <w:tcW w:w="928" w:type="dxa"/>
            <w:shd w:val="clear" w:color="auto" w:fill="auto"/>
            <w:noWrap/>
            <w:vAlign w:val="bottom"/>
            <w:hideMark/>
          </w:tcPr>
          <w:p w14:paraId="20DD1AE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D5D77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CC4DB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9CE966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7" w:history="1">
              <w:r w:rsidR="00C16043" w:rsidRPr="00C16043">
                <w:rPr>
                  <w:rFonts w:ascii="Arial" w:eastAsia="Times New Roman" w:hAnsi="Arial" w:cs="Arial"/>
                  <w:color w:val="0563C1"/>
                  <w:sz w:val="16"/>
                  <w:szCs w:val="16"/>
                  <w:u w:val="single"/>
                  <w:lang w:val="en-US"/>
                </w:rPr>
                <w:t>https://dx.doi.org/10.2305/IUCN.UK.2016-3.RLTS.T22702566A93879970.en</w:t>
              </w:r>
            </w:hyperlink>
          </w:p>
        </w:tc>
      </w:tr>
      <w:tr w:rsidR="00C16043" w:rsidRPr="009E44A5" w14:paraId="2D8C95C8" w14:textId="77777777" w:rsidTr="00473E32">
        <w:trPr>
          <w:trHeight w:val="300"/>
          <w:jc w:val="center"/>
        </w:trPr>
        <w:tc>
          <w:tcPr>
            <w:tcW w:w="2618" w:type="dxa"/>
            <w:shd w:val="clear" w:color="auto" w:fill="auto"/>
            <w:hideMark/>
          </w:tcPr>
          <w:p w14:paraId="114E733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Asthenes hudsoni</w:t>
            </w:r>
          </w:p>
        </w:tc>
        <w:tc>
          <w:tcPr>
            <w:tcW w:w="928" w:type="dxa"/>
            <w:shd w:val="clear" w:color="auto" w:fill="auto"/>
            <w:noWrap/>
            <w:vAlign w:val="bottom"/>
            <w:hideMark/>
          </w:tcPr>
          <w:p w14:paraId="09A693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681916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43B47D3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E340AB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8" w:history="1">
              <w:r w:rsidR="00C16043" w:rsidRPr="00C16043">
                <w:rPr>
                  <w:rFonts w:ascii="Arial" w:eastAsia="Times New Roman" w:hAnsi="Arial" w:cs="Arial"/>
                  <w:color w:val="0563C1"/>
                  <w:sz w:val="16"/>
                  <w:szCs w:val="16"/>
                  <w:u w:val="single"/>
                  <w:lang w:val="en-US"/>
                </w:rPr>
                <w:t>https://dx.doi.org/10.2305/IUCN.UK.2017-1.RLTS.T22702582A110876083.en</w:t>
              </w:r>
            </w:hyperlink>
          </w:p>
        </w:tc>
      </w:tr>
      <w:tr w:rsidR="00C16043" w:rsidRPr="009E44A5" w14:paraId="6B4B83B5" w14:textId="77777777" w:rsidTr="00473E32">
        <w:trPr>
          <w:trHeight w:val="300"/>
          <w:jc w:val="center"/>
        </w:trPr>
        <w:tc>
          <w:tcPr>
            <w:tcW w:w="2618" w:type="dxa"/>
            <w:shd w:val="clear" w:color="auto" w:fill="auto"/>
            <w:hideMark/>
          </w:tcPr>
          <w:p w14:paraId="055AD8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Asthenes pyrrholeuca</w:t>
            </w:r>
          </w:p>
        </w:tc>
        <w:tc>
          <w:tcPr>
            <w:tcW w:w="928" w:type="dxa"/>
            <w:shd w:val="clear" w:color="auto" w:fill="auto"/>
            <w:noWrap/>
            <w:vAlign w:val="bottom"/>
            <w:hideMark/>
          </w:tcPr>
          <w:p w14:paraId="0925CF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AA4EE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5A2B4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3AF81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39" w:history="1">
              <w:r w:rsidR="00C16043" w:rsidRPr="00C16043">
                <w:rPr>
                  <w:rFonts w:ascii="Arial" w:eastAsia="Times New Roman" w:hAnsi="Arial" w:cs="Arial"/>
                  <w:color w:val="0563C1"/>
                  <w:sz w:val="16"/>
                  <w:szCs w:val="16"/>
                  <w:u w:val="single"/>
                  <w:lang w:val="en-US"/>
                </w:rPr>
                <w:t>https://dx.doi.org/10.2305/IUCN.UK.2017-1.RLTS.T22702487A110867595.en</w:t>
              </w:r>
            </w:hyperlink>
          </w:p>
        </w:tc>
      </w:tr>
      <w:tr w:rsidR="00C16043" w:rsidRPr="009E44A5" w14:paraId="3C1730FC" w14:textId="77777777" w:rsidTr="00473E32">
        <w:trPr>
          <w:trHeight w:val="300"/>
          <w:jc w:val="center"/>
        </w:trPr>
        <w:tc>
          <w:tcPr>
            <w:tcW w:w="2618" w:type="dxa"/>
            <w:shd w:val="clear" w:color="auto" w:fill="auto"/>
            <w:hideMark/>
          </w:tcPr>
          <w:p w14:paraId="4B08A74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Batis pririt</w:t>
            </w:r>
          </w:p>
        </w:tc>
        <w:tc>
          <w:tcPr>
            <w:tcW w:w="928" w:type="dxa"/>
            <w:shd w:val="clear" w:color="auto" w:fill="auto"/>
            <w:noWrap/>
            <w:vAlign w:val="bottom"/>
            <w:hideMark/>
          </w:tcPr>
          <w:p w14:paraId="2606E1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11360D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768FC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2770C1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0" w:history="1">
              <w:r w:rsidR="00C16043" w:rsidRPr="00C16043">
                <w:rPr>
                  <w:rFonts w:ascii="Arial" w:eastAsia="Times New Roman" w:hAnsi="Arial" w:cs="Arial"/>
                  <w:color w:val="0563C1"/>
                  <w:sz w:val="16"/>
                  <w:szCs w:val="16"/>
                  <w:u w:val="single"/>
                  <w:lang w:val="en-US"/>
                </w:rPr>
                <w:t>https://dx.doi.org/10.2305/IUCN.UK.2016-3.RLTS.T22707873A94140401.en</w:t>
              </w:r>
            </w:hyperlink>
          </w:p>
        </w:tc>
      </w:tr>
      <w:tr w:rsidR="00C16043" w:rsidRPr="009E44A5" w14:paraId="0ECEDF64" w14:textId="77777777" w:rsidTr="00473E32">
        <w:trPr>
          <w:trHeight w:val="300"/>
          <w:jc w:val="center"/>
        </w:trPr>
        <w:tc>
          <w:tcPr>
            <w:tcW w:w="2618" w:type="dxa"/>
            <w:shd w:val="clear" w:color="auto" w:fill="auto"/>
            <w:hideMark/>
          </w:tcPr>
          <w:p w14:paraId="60BF059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Cacicus chrysopterus</w:t>
            </w:r>
          </w:p>
        </w:tc>
        <w:tc>
          <w:tcPr>
            <w:tcW w:w="928" w:type="dxa"/>
            <w:shd w:val="clear" w:color="auto" w:fill="auto"/>
            <w:noWrap/>
            <w:vAlign w:val="bottom"/>
            <w:hideMark/>
          </w:tcPr>
          <w:p w14:paraId="1B466E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7FA21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F6417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F3993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1" w:history="1">
              <w:r w:rsidR="00C16043" w:rsidRPr="00C16043">
                <w:rPr>
                  <w:rFonts w:ascii="Arial" w:eastAsia="Times New Roman" w:hAnsi="Arial" w:cs="Arial"/>
                  <w:color w:val="0563C1"/>
                  <w:sz w:val="16"/>
                  <w:szCs w:val="16"/>
                  <w:u w:val="single"/>
                  <w:lang w:val="en-US"/>
                </w:rPr>
                <w:t>https://dx.doi.org/10.2305/IUCN.UK.2018-2.RLTS.T22724046A132025014.en</w:t>
              </w:r>
            </w:hyperlink>
          </w:p>
        </w:tc>
      </w:tr>
      <w:tr w:rsidR="00C16043" w:rsidRPr="009E44A5" w14:paraId="4FDF688D" w14:textId="77777777" w:rsidTr="00473E32">
        <w:trPr>
          <w:trHeight w:val="300"/>
          <w:jc w:val="center"/>
        </w:trPr>
        <w:tc>
          <w:tcPr>
            <w:tcW w:w="2618" w:type="dxa"/>
            <w:shd w:val="clear" w:color="auto" w:fill="auto"/>
            <w:hideMark/>
          </w:tcPr>
          <w:p w14:paraId="315CB70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Cacicus solitarius</w:t>
            </w:r>
          </w:p>
        </w:tc>
        <w:tc>
          <w:tcPr>
            <w:tcW w:w="928" w:type="dxa"/>
            <w:shd w:val="clear" w:color="auto" w:fill="auto"/>
            <w:noWrap/>
            <w:vAlign w:val="bottom"/>
            <w:hideMark/>
          </w:tcPr>
          <w:p w14:paraId="4CE5534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4B830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92934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CE2478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2" w:history="1">
              <w:r w:rsidR="00C16043" w:rsidRPr="00C16043">
                <w:rPr>
                  <w:rFonts w:ascii="Arial" w:eastAsia="Times New Roman" w:hAnsi="Arial" w:cs="Arial"/>
                  <w:color w:val="0563C1"/>
                  <w:sz w:val="16"/>
                  <w:szCs w:val="16"/>
                  <w:u w:val="single"/>
                  <w:lang w:val="en-US"/>
                </w:rPr>
                <w:t>https://dx.doi.org/10.2305/IUCN.UK.2016-3.RLTS.T22724057A94846971.en</w:t>
              </w:r>
            </w:hyperlink>
          </w:p>
        </w:tc>
      </w:tr>
      <w:tr w:rsidR="00C16043" w:rsidRPr="009E44A5" w14:paraId="6AC19F0B" w14:textId="77777777" w:rsidTr="00473E32">
        <w:trPr>
          <w:trHeight w:val="300"/>
          <w:jc w:val="center"/>
        </w:trPr>
        <w:tc>
          <w:tcPr>
            <w:tcW w:w="2618" w:type="dxa"/>
            <w:shd w:val="clear" w:color="auto" w:fill="auto"/>
            <w:hideMark/>
          </w:tcPr>
          <w:p w14:paraId="48BAC6E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Cacomantis flabelliformis</w:t>
            </w:r>
          </w:p>
        </w:tc>
        <w:tc>
          <w:tcPr>
            <w:tcW w:w="928" w:type="dxa"/>
            <w:shd w:val="clear" w:color="auto" w:fill="auto"/>
            <w:noWrap/>
            <w:vAlign w:val="bottom"/>
            <w:hideMark/>
          </w:tcPr>
          <w:p w14:paraId="406CA7E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3719C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89B854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153E69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3" w:history="1">
              <w:r w:rsidR="00C16043" w:rsidRPr="00C16043">
                <w:rPr>
                  <w:rFonts w:ascii="Arial" w:eastAsia="Times New Roman" w:hAnsi="Arial" w:cs="Arial"/>
                  <w:color w:val="0563C1"/>
                  <w:sz w:val="16"/>
                  <w:szCs w:val="16"/>
                  <w:u w:val="single"/>
                  <w:lang w:val="en-US"/>
                </w:rPr>
                <w:t>https://dx.doi.org/10.2305/IUCN.UK.2016-3.RLTS.T22683941A93008713.en</w:t>
              </w:r>
            </w:hyperlink>
          </w:p>
        </w:tc>
      </w:tr>
      <w:tr w:rsidR="00C16043" w:rsidRPr="009E44A5" w14:paraId="1092FBC7" w14:textId="77777777" w:rsidTr="00473E32">
        <w:trPr>
          <w:trHeight w:val="300"/>
          <w:jc w:val="center"/>
        </w:trPr>
        <w:tc>
          <w:tcPr>
            <w:tcW w:w="2618" w:type="dxa"/>
            <w:shd w:val="clear" w:color="auto" w:fill="auto"/>
            <w:hideMark/>
          </w:tcPr>
          <w:p w14:paraId="20FF5CB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Cacomantis merulinus</w:t>
            </w:r>
          </w:p>
        </w:tc>
        <w:tc>
          <w:tcPr>
            <w:tcW w:w="928" w:type="dxa"/>
            <w:shd w:val="clear" w:color="auto" w:fill="auto"/>
            <w:noWrap/>
            <w:vAlign w:val="bottom"/>
            <w:hideMark/>
          </w:tcPr>
          <w:p w14:paraId="7F9390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B26B9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9ACFE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925F77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4" w:history="1">
              <w:r w:rsidR="00C16043" w:rsidRPr="00C16043">
                <w:rPr>
                  <w:rFonts w:ascii="Arial" w:eastAsia="Times New Roman" w:hAnsi="Arial" w:cs="Arial"/>
                  <w:color w:val="0563C1"/>
                  <w:sz w:val="16"/>
                  <w:szCs w:val="16"/>
                  <w:u w:val="single"/>
                  <w:lang w:val="en-US"/>
                </w:rPr>
                <w:t>https://dx.doi.org/10.2305/IUCN.UK.2016-3.RLTS.T22683923A93007953.en</w:t>
              </w:r>
            </w:hyperlink>
          </w:p>
        </w:tc>
      </w:tr>
      <w:tr w:rsidR="00C16043" w:rsidRPr="009E44A5" w14:paraId="4FBC70D8" w14:textId="77777777" w:rsidTr="00473E32">
        <w:trPr>
          <w:trHeight w:val="300"/>
          <w:jc w:val="center"/>
        </w:trPr>
        <w:tc>
          <w:tcPr>
            <w:tcW w:w="2618" w:type="dxa"/>
            <w:shd w:val="clear" w:color="auto" w:fill="auto"/>
            <w:hideMark/>
          </w:tcPr>
          <w:p w14:paraId="71D1C49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Cacomantis passerinus</w:t>
            </w:r>
          </w:p>
        </w:tc>
        <w:tc>
          <w:tcPr>
            <w:tcW w:w="928" w:type="dxa"/>
            <w:shd w:val="clear" w:color="auto" w:fill="auto"/>
            <w:noWrap/>
            <w:vAlign w:val="bottom"/>
            <w:hideMark/>
          </w:tcPr>
          <w:p w14:paraId="176F3FF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21F533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6C7A61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43C134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5" w:history="1">
              <w:r w:rsidR="00C16043" w:rsidRPr="00C16043">
                <w:rPr>
                  <w:rFonts w:ascii="Arial" w:eastAsia="Times New Roman" w:hAnsi="Arial" w:cs="Arial"/>
                  <w:color w:val="0563C1"/>
                  <w:sz w:val="16"/>
                  <w:szCs w:val="16"/>
                  <w:u w:val="single"/>
                  <w:lang w:val="en-US"/>
                </w:rPr>
                <w:t>https://dx.doi.org/10.2305/IUCN.UK.2016-3.RLTS.T22683920A93007678.en</w:t>
              </w:r>
            </w:hyperlink>
          </w:p>
        </w:tc>
      </w:tr>
      <w:tr w:rsidR="00C16043" w:rsidRPr="009E44A5" w14:paraId="33A33F22" w14:textId="77777777" w:rsidTr="00473E32">
        <w:trPr>
          <w:trHeight w:val="300"/>
          <w:jc w:val="center"/>
        </w:trPr>
        <w:tc>
          <w:tcPr>
            <w:tcW w:w="2618" w:type="dxa"/>
            <w:shd w:val="clear" w:color="auto" w:fill="auto"/>
            <w:hideMark/>
          </w:tcPr>
          <w:p w14:paraId="0B41F7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Cacomantis sonneratii</w:t>
            </w:r>
          </w:p>
        </w:tc>
        <w:tc>
          <w:tcPr>
            <w:tcW w:w="928" w:type="dxa"/>
            <w:shd w:val="clear" w:color="auto" w:fill="auto"/>
            <w:noWrap/>
            <w:vAlign w:val="bottom"/>
            <w:hideMark/>
          </w:tcPr>
          <w:p w14:paraId="7CBE963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696D3D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348C62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9E7909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6" w:history="1">
              <w:r w:rsidR="00C16043" w:rsidRPr="00C16043">
                <w:rPr>
                  <w:rFonts w:ascii="Arial" w:eastAsia="Times New Roman" w:hAnsi="Arial" w:cs="Arial"/>
                  <w:color w:val="0563C1"/>
                  <w:sz w:val="16"/>
                  <w:szCs w:val="16"/>
                  <w:u w:val="single"/>
                  <w:lang w:val="en-US"/>
                </w:rPr>
                <w:t>https://dx.doi.org/10.2305/IUCN.UK.2016-3.RLTS.T22683917A93007354.en</w:t>
              </w:r>
            </w:hyperlink>
          </w:p>
        </w:tc>
      </w:tr>
      <w:tr w:rsidR="00C16043" w:rsidRPr="009E44A5" w14:paraId="45DCC386" w14:textId="77777777" w:rsidTr="00473E32">
        <w:trPr>
          <w:trHeight w:val="300"/>
          <w:jc w:val="center"/>
        </w:trPr>
        <w:tc>
          <w:tcPr>
            <w:tcW w:w="2618" w:type="dxa"/>
            <w:shd w:val="clear" w:color="auto" w:fill="auto"/>
            <w:hideMark/>
          </w:tcPr>
          <w:p w14:paraId="18B9D75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Calamospiza melanocorys</w:t>
            </w:r>
          </w:p>
        </w:tc>
        <w:tc>
          <w:tcPr>
            <w:tcW w:w="928" w:type="dxa"/>
            <w:shd w:val="clear" w:color="auto" w:fill="auto"/>
            <w:noWrap/>
            <w:vAlign w:val="bottom"/>
            <w:hideMark/>
          </w:tcPr>
          <w:p w14:paraId="2C87E6B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4AB1C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64C37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BAA787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7" w:history="1">
              <w:r w:rsidR="00C16043" w:rsidRPr="00C16043">
                <w:rPr>
                  <w:rFonts w:ascii="Arial" w:eastAsia="Times New Roman" w:hAnsi="Arial" w:cs="Arial"/>
                  <w:color w:val="0563C1"/>
                  <w:sz w:val="16"/>
                  <w:szCs w:val="16"/>
                  <w:u w:val="single"/>
                  <w:lang w:val="en-US"/>
                </w:rPr>
                <w:t>https://dx.doi.org/10.2305/IUCN.UK.2021-3.RLTS.T22721049A189197819.en</w:t>
              </w:r>
            </w:hyperlink>
          </w:p>
        </w:tc>
      </w:tr>
      <w:tr w:rsidR="00C16043" w:rsidRPr="009E44A5" w14:paraId="5211598E" w14:textId="77777777" w:rsidTr="00473E32">
        <w:trPr>
          <w:trHeight w:val="300"/>
          <w:jc w:val="center"/>
        </w:trPr>
        <w:tc>
          <w:tcPr>
            <w:tcW w:w="2618" w:type="dxa"/>
            <w:shd w:val="clear" w:color="auto" w:fill="auto"/>
            <w:hideMark/>
          </w:tcPr>
          <w:p w14:paraId="4145D86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Calandrella acutirostris</w:t>
            </w:r>
          </w:p>
        </w:tc>
        <w:tc>
          <w:tcPr>
            <w:tcW w:w="928" w:type="dxa"/>
            <w:shd w:val="clear" w:color="auto" w:fill="auto"/>
            <w:noWrap/>
            <w:vAlign w:val="bottom"/>
            <w:hideMark/>
          </w:tcPr>
          <w:p w14:paraId="2F8BB0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1CFB0F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697F24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E37144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8" w:history="1">
              <w:r w:rsidR="00C16043" w:rsidRPr="00C16043">
                <w:rPr>
                  <w:rFonts w:ascii="Arial" w:eastAsia="Times New Roman" w:hAnsi="Arial" w:cs="Arial"/>
                  <w:color w:val="0563C1"/>
                  <w:sz w:val="16"/>
                  <w:szCs w:val="16"/>
                  <w:u w:val="single"/>
                  <w:lang w:val="en-US"/>
                </w:rPr>
                <w:t>https://dx.doi.org/10.2305/IUCN.UK.2016-3.RLTS.T22717325A94527506.en</w:t>
              </w:r>
            </w:hyperlink>
          </w:p>
        </w:tc>
      </w:tr>
      <w:tr w:rsidR="00C16043" w:rsidRPr="009E44A5" w14:paraId="15E0E07D" w14:textId="77777777" w:rsidTr="00473E32">
        <w:trPr>
          <w:trHeight w:val="300"/>
          <w:jc w:val="center"/>
        </w:trPr>
        <w:tc>
          <w:tcPr>
            <w:tcW w:w="2618" w:type="dxa"/>
            <w:shd w:val="clear" w:color="auto" w:fill="auto"/>
            <w:hideMark/>
          </w:tcPr>
          <w:p w14:paraId="7EA5894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Calandrella brachydactyla</w:t>
            </w:r>
          </w:p>
        </w:tc>
        <w:tc>
          <w:tcPr>
            <w:tcW w:w="928" w:type="dxa"/>
            <w:shd w:val="clear" w:color="auto" w:fill="auto"/>
            <w:noWrap/>
            <w:vAlign w:val="bottom"/>
            <w:hideMark/>
          </w:tcPr>
          <w:p w14:paraId="2F9164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7D03E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AE966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710AD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49" w:history="1">
              <w:r w:rsidR="00C16043" w:rsidRPr="00C16043">
                <w:rPr>
                  <w:rFonts w:ascii="Arial" w:eastAsia="Times New Roman" w:hAnsi="Arial" w:cs="Arial"/>
                  <w:color w:val="0563C1"/>
                  <w:sz w:val="16"/>
                  <w:szCs w:val="16"/>
                  <w:u w:val="single"/>
                  <w:lang w:val="en-US"/>
                </w:rPr>
                <w:t>https://dx.doi.org/10.2305/IUCN.UK.2018-2.RLTS.T103766207A132042070.en</w:t>
              </w:r>
            </w:hyperlink>
          </w:p>
        </w:tc>
      </w:tr>
      <w:tr w:rsidR="00C16043" w:rsidRPr="009E44A5" w14:paraId="39CAA0BF" w14:textId="77777777" w:rsidTr="00473E32">
        <w:trPr>
          <w:trHeight w:val="300"/>
          <w:jc w:val="center"/>
        </w:trPr>
        <w:tc>
          <w:tcPr>
            <w:tcW w:w="2618" w:type="dxa"/>
            <w:shd w:val="clear" w:color="auto" w:fill="auto"/>
            <w:hideMark/>
          </w:tcPr>
          <w:p w14:paraId="6F10D25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Calandrella cinerea</w:t>
            </w:r>
          </w:p>
        </w:tc>
        <w:tc>
          <w:tcPr>
            <w:tcW w:w="928" w:type="dxa"/>
            <w:shd w:val="clear" w:color="auto" w:fill="auto"/>
            <w:noWrap/>
            <w:vAlign w:val="bottom"/>
            <w:hideMark/>
          </w:tcPr>
          <w:p w14:paraId="7361E6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DC89B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F207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7141D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0" w:history="1">
              <w:r w:rsidR="00C16043" w:rsidRPr="00C16043">
                <w:rPr>
                  <w:rFonts w:ascii="Arial" w:eastAsia="Times New Roman" w:hAnsi="Arial" w:cs="Arial"/>
                  <w:color w:val="0563C1"/>
                  <w:sz w:val="16"/>
                  <w:szCs w:val="16"/>
                  <w:u w:val="single"/>
                  <w:lang w:val="en-US"/>
                </w:rPr>
                <w:t>https://dx.doi.org/10.2305/IUCN.UK.2017-3.RLTS.T103766143A119720449.en</w:t>
              </w:r>
            </w:hyperlink>
          </w:p>
        </w:tc>
      </w:tr>
      <w:tr w:rsidR="00C16043" w:rsidRPr="009E44A5" w14:paraId="2FE53956" w14:textId="77777777" w:rsidTr="00473E32">
        <w:trPr>
          <w:trHeight w:val="300"/>
          <w:jc w:val="center"/>
        </w:trPr>
        <w:tc>
          <w:tcPr>
            <w:tcW w:w="2618" w:type="dxa"/>
            <w:shd w:val="clear" w:color="auto" w:fill="auto"/>
            <w:hideMark/>
          </w:tcPr>
          <w:p w14:paraId="2D8583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Calandrella dukhunensis</w:t>
            </w:r>
          </w:p>
        </w:tc>
        <w:tc>
          <w:tcPr>
            <w:tcW w:w="928" w:type="dxa"/>
            <w:shd w:val="clear" w:color="auto" w:fill="auto"/>
            <w:noWrap/>
            <w:vAlign w:val="bottom"/>
            <w:hideMark/>
          </w:tcPr>
          <w:p w14:paraId="761B1C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092EF6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9BE9FB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510109E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1" w:history="1">
              <w:r w:rsidR="00C16043" w:rsidRPr="00C16043">
                <w:rPr>
                  <w:rFonts w:ascii="Arial" w:eastAsia="Times New Roman" w:hAnsi="Arial" w:cs="Arial"/>
                  <w:color w:val="0563C1"/>
                  <w:sz w:val="16"/>
                  <w:szCs w:val="16"/>
                  <w:u w:val="single"/>
                  <w:lang w:val="en-US"/>
                </w:rPr>
                <w:t>https://dx.doi.org/10.2305/IUCN.UK.2016-3.RLTS.T103766226A104343288.en</w:t>
              </w:r>
            </w:hyperlink>
          </w:p>
        </w:tc>
      </w:tr>
      <w:tr w:rsidR="00C16043" w:rsidRPr="009E44A5" w14:paraId="5F3D8846" w14:textId="77777777" w:rsidTr="00473E32">
        <w:trPr>
          <w:trHeight w:val="300"/>
          <w:jc w:val="center"/>
        </w:trPr>
        <w:tc>
          <w:tcPr>
            <w:tcW w:w="2618" w:type="dxa"/>
            <w:shd w:val="clear" w:color="auto" w:fill="auto"/>
            <w:hideMark/>
          </w:tcPr>
          <w:p w14:paraId="07D552F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Calidris pygmaea</w:t>
            </w:r>
          </w:p>
        </w:tc>
        <w:tc>
          <w:tcPr>
            <w:tcW w:w="928" w:type="dxa"/>
            <w:shd w:val="clear" w:color="auto" w:fill="auto"/>
            <w:vAlign w:val="center"/>
            <w:hideMark/>
          </w:tcPr>
          <w:p w14:paraId="1DDD76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1,5</w:t>
            </w:r>
          </w:p>
        </w:tc>
        <w:tc>
          <w:tcPr>
            <w:tcW w:w="955" w:type="dxa"/>
            <w:shd w:val="clear" w:color="auto" w:fill="auto"/>
            <w:vAlign w:val="center"/>
            <w:hideMark/>
          </w:tcPr>
          <w:p w14:paraId="5429F7B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w:t>
            </w:r>
          </w:p>
        </w:tc>
        <w:tc>
          <w:tcPr>
            <w:tcW w:w="1115" w:type="dxa"/>
            <w:shd w:val="clear" w:color="auto" w:fill="auto"/>
            <w:noWrap/>
            <w:vAlign w:val="bottom"/>
            <w:hideMark/>
          </w:tcPr>
          <w:p w14:paraId="6911D9D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CDFC2B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2" w:history="1">
              <w:r w:rsidR="00C16043" w:rsidRPr="00C16043">
                <w:rPr>
                  <w:rFonts w:ascii="Arial" w:eastAsia="Times New Roman" w:hAnsi="Arial" w:cs="Arial"/>
                  <w:color w:val="0563C1"/>
                  <w:sz w:val="16"/>
                  <w:szCs w:val="16"/>
                  <w:u w:val="single"/>
                  <w:lang w:val="en-US"/>
                </w:rPr>
                <w:t>https://dx.doi.org/10.2305/IUCN.UK.2021-3.RLTS.T22693452A154738156.en</w:t>
              </w:r>
            </w:hyperlink>
          </w:p>
        </w:tc>
      </w:tr>
      <w:tr w:rsidR="00C16043" w:rsidRPr="009E44A5" w14:paraId="0F7C3FA1" w14:textId="77777777" w:rsidTr="00473E32">
        <w:trPr>
          <w:trHeight w:val="300"/>
          <w:jc w:val="center"/>
        </w:trPr>
        <w:tc>
          <w:tcPr>
            <w:tcW w:w="2618" w:type="dxa"/>
            <w:shd w:val="clear" w:color="auto" w:fill="auto"/>
            <w:hideMark/>
          </w:tcPr>
          <w:p w14:paraId="56A1BC4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Calliope calliope</w:t>
            </w:r>
          </w:p>
        </w:tc>
        <w:tc>
          <w:tcPr>
            <w:tcW w:w="928" w:type="dxa"/>
            <w:shd w:val="clear" w:color="auto" w:fill="auto"/>
            <w:vAlign w:val="center"/>
            <w:hideMark/>
          </w:tcPr>
          <w:p w14:paraId="15C090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17841F6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B657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854924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3" w:history="1">
              <w:r w:rsidR="00C16043" w:rsidRPr="00C16043">
                <w:rPr>
                  <w:rFonts w:ascii="Arial" w:eastAsia="Times New Roman" w:hAnsi="Arial" w:cs="Arial"/>
                  <w:color w:val="0563C1"/>
                  <w:sz w:val="16"/>
                  <w:szCs w:val="16"/>
                  <w:u w:val="single"/>
                  <w:lang w:val="en-US"/>
                </w:rPr>
                <w:t>https://dx.doi.org/10.2305/IUCN.UK.2016-3.RLTS.T22709701A87886433.en</w:t>
              </w:r>
            </w:hyperlink>
          </w:p>
        </w:tc>
      </w:tr>
      <w:tr w:rsidR="00C16043" w:rsidRPr="009E44A5" w14:paraId="637A5272" w14:textId="77777777" w:rsidTr="00473E32">
        <w:trPr>
          <w:trHeight w:val="300"/>
          <w:jc w:val="center"/>
        </w:trPr>
        <w:tc>
          <w:tcPr>
            <w:tcW w:w="2618" w:type="dxa"/>
            <w:shd w:val="clear" w:color="auto" w:fill="auto"/>
            <w:hideMark/>
          </w:tcPr>
          <w:p w14:paraId="2CA1BFC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Calliope pectardens</w:t>
            </w:r>
          </w:p>
        </w:tc>
        <w:tc>
          <w:tcPr>
            <w:tcW w:w="928" w:type="dxa"/>
            <w:shd w:val="clear" w:color="auto" w:fill="auto"/>
            <w:noWrap/>
            <w:vAlign w:val="bottom"/>
            <w:hideMark/>
          </w:tcPr>
          <w:p w14:paraId="544824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E9F5EE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7308BE5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17B550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4" w:history="1">
              <w:r w:rsidR="00C16043" w:rsidRPr="00C16043">
                <w:rPr>
                  <w:rFonts w:ascii="Arial" w:eastAsia="Times New Roman" w:hAnsi="Arial" w:cs="Arial"/>
                  <w:color w:val="0563C1"/>
                  <w:sz w:val="16"/>
                  <w:szCs w:val="16"/>
                  <w:u w:val="single"/>
                  <w:lang w:val="en-US"/>
                </w:rPr>
                <w:t>https://dx.doi.org/10.2305/IUCN.UK.2019-3.RLTS.T22709724A155451672.en</w:t>
              </w:r>
            </w:hyperlink>
          </w:p>
        </w:tc>
      </w:tr>
      <w:tr w:rsidR="00C16043" w:rsidRPr="009E44A5" w14:paraId="5C84B7C9" w14:textId="77777777" w:rsidTr="00473E32">
        <w:trPr>
          <w:trHeight w:val="300"/>
          <w:jc w:val="center"/>
        </w:trPr>
        <w:tc>
          <w:tcPr>
            <w:tcW w:w="2618" w:type="dxa"/>
            <w:shd w:val="clear" w:color="auto" w:fill="auto"/>
            <w:hideMark/>
          </w:tcPr>
          <w:p w14:paraId="66B9DC3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Calliope pectoralis</w:t>
            </w:r>
          </w:p>
        </w:tc>
        <w:tc>
          <w:tcPr>
            <w:tcW w:w="928" w:type="dxa"/>
            <w:shd w:val="clear" w:color="auto" w:fill="auto"/>
            <w:noWrap/>
            <w:vAlign w:val="bottom"/>
            <w:hideMark/>
          </w:tcPr>
          <w:p w14:paraId="034327E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25E28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151F0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F86AC1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5" w:history="1">
              <w:r w:rsidR="00C16043" w:rsidRPr="00C16043">
                <w:rPr>
                  <w:rFonts w:ascii="Arial" w:eastAsia="Times New Roman" w:hAnsi="Arial" w:cs="Arial"/>
                  <w:color w:val="0563C1"/>
                  <w:sz w:val="16"/>
                  <w:szCs w:val="16"/>
                  <w:u w:val="single"/>
                  <w:lang w:val="en-US"/>
                </w:rPr>
                <w:t>https://dx.doi.org/10.2305/IUCN.UK.2018-2.RLTS.T103768539A132043046.en</w:t>
              </w:r>
            </w:hyperlink>
          </w:p>
        </w:tc>
      </w:tr>
      <w:tr w:rsidR="00C16043" w:rsidRPr="009E44A5" w14:paraId="2A1F4B9A" w14:textId="77777777" w:rsidTr="00473E32">
        <w:trPr>
          <w:trHeight w:val="300"/>
          <w:jc w:val="center"/>
        </w:trPr>
        <w:tc>
          <w:tcPr>
            <w:tcW w:w="2618" w:type="dxa"/>
            <w:shd w:val="clear" w:color="auto" w:fill="auto"/>
            <w:hideMark/>
          </w:tcPr>
          <w:p w14:paraId="6A8B742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Calliope tschebaiewi</w:t>
            </w:r>
          </w:p>
        </w:tc>
        <w:tc>
          <w:tcPr>
            <w:tcW w:w="928" w:type="dxa"/>
            <w:shd w:val="clear" w:color="auto" w:fill="auto"/>
            <w:noWrap/>
            <w:vAlign w:val="bottom"/>
            <w:hideMark/>
          </w:tcPr>
          <w:p w14:paraId="02F410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81998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8EF9FB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BCEDD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6" w:history="1">
              <w:r w:rsidR="00C16043" w:rsidRPr="00C16043">
                <w:rPr>
                  <w:rFonts w:ascii="Arial" w:eastAsia="Times New Roman" w:hAnsi="Arial" w:cs="Arial"/>
                  <w:color w:val="0563C1"/>
                  <w:sz w:val="16"/>
                  <w:szCs w:val="16"/>
                  <w:u w:val="single"/>
                  <w:lang w:val="en-US"/>
                </w:rPr>
                <w:t>https://dx.doi.org/10.2305/IUCN.UK.2018-2.RLTS.T103768594A132043312.en</w:t>
              </w:r>
            </w:hyperlink>
          </w:p>
        </w:tc>
      </w:tr>
      <w:tr w:rsidR="00C16043" w:rsidRPr="009E44A5" w14:paraId="12C59E98" w14:textId="77777777" w:rsidTr="00473E32">
        <w:trPr>
          <w:trHeight w:val="300"/>
          <w:jc w:val="center"/>
        </w:trPr>
        <w:tc>
          <w:tcPr>
            <w:tcW w:w="2618" w:type="dxa"/>
            <w:shd w:val="clear" w:color="auto" w:fill="auto"/>
            <w:hideMark/>
          </w:tcPr>
          <w:p w14:paraId="0DA415C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Campephaga phoenicea</w:t>
            </w:r>
          </w:p>
        </w:tc>
        <w:tc>
          <w:tcPr>
            <w:tcW w:w="928" w:type="dxa"/>
            <w:shd w:val="clear" w:color="auto" w:fill="auto"/>
            <w:vAlign w:val="center"/>
            <w:hideMark/>
          </w:tcPr>
          <w:p w14:paraId="6AE474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9521F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85F56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425374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7" w:history="1">
              <w:r w:rsidR="00C16043" w:rsidRPr="00C16043">
                <w:rPr>
                  <w:rFonts w:ascii="Arial" w:eastAsia="Times New Roman" w:hAnsi="Arial" w:cs="Arial"/>
                  <w:color w:val="0563C1"/>
                  <w:sz w:val="16"/>
                  <w:szCs w:val="16"/>
                  <w:u w:val="single"/>
                  <w:lang w:val="en-US"/>
                </w:rPr>
                <w:t>https://dx.doi.org/10.2305/IUCN.UK.2018-2.RLTS.T22706700A130422533.en</w:t>
              </w:r>
            </w:hyperlink>
          </w:p>
        </w:tc>
      </w:tr>
      <w:tr w:rsidR="00C16043" w:rsidRPr="009E44A5" w14:paraId="71822E98" w14:textId="77777777" w:rsidTr="00473E32">
        <w:trPr>
          <w:trHeight w:val="300"/>
          <w:jc w:val="center"/>
        </w:trPr>
        <w:tc>
          <w:tcPr>
            <w:tcW w:w="2618" w:type="dxa"/>
            <w:shd w:val="clear" w:color="auto" w:fill="auto"/>
            <w:hideMark/>
          </w:tcPr>
          <w:p w14:paraId="4261E8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aegyptius</w:t>
            </w:r>
          </w:p>
        </w:tc>
        <w:tc>
          <w:tcPr>
            <w:tcW w:w="928" w:type="dxa"/>
            <w:shd w:val="clear" w:color="auto" w:fill="auto"/>
            <w:noWrap/>
            <w:vAlign w:val="bottom"/>
            <w:hideMark/>
          </w:tcPr>
          <w:p w14:paraId="412F30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A5A78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D5D52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560113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8" w:history="1">
              <w:r w:rsidR="00C16043" w:rsidRPr="00C16043">
                <w:rPr>
                  <w:rFonts w:ascii="Arial" w:eastAsia="Times New Roman" w:hAnsi="Arial" w:cs="Arial"/>
                  <w:color w:val="0563C1"/>
                  <w:sz w:val="16"/>
                  <w:szCs w:val="16"/>
                  <w:u w:val="single"/>
                  <w:lang w:val="en-US"/>
                </w:rPr>
                <w:t>https://dx.doi.org/10.2305/IUCN.UK.2019-3.RLTS.T22689902A155483722.en</w:t>
              </w:r>
            </w:hyperlink>
          </w:p>
        </w:tc>
      </w:tr>
      <w:tr w:rsidR="00C16043" w:rsidRPr="009E44A5" w14:paraId="7C9EF165" w14:textId="77777777" w:rsidTr="00473E32">
        <w:trPr>
          <w:trHeight w:val="300"/>
          <w:jc w:val="center"/>
        </w:trPr>
        <w:tc>
          <w:tcPr>
            <w:tcW w:w="2618" w:type="dxa"/>
            <w:shd w:val="clear" w:color="auto" w:fill="auto"/>
            <w:hideMark/>
          </w:tcPr>
          <w:p w14:paraId="2A426A7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climacurus</w:t>
            </w:r>
          </w:p>
        </w:tc>
        <w:tc>
          <w:tcPr>
            <w:tcW w:w="928" w:type="dxa"/>
            <w:shd w:val="clear" w:color="auto" w:fill="auto"/>
            <w:vAlign w:val="center"/>
            <w:hideMark/>
          </w:tcPr>
          <w:p w14:paraId="50FB2A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EA4DC1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59B9F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E36EFE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59" w:history="1">
              <w:r w:rsidR="00C16043" w:rsidRPr="00C16043">
                <w:rPr>
                  <w:rFonts w:ascii="Arial" w:eastAsia="Times New Roman" w:hAnsi="Arial" w:cs="Arial"/>
                  <w:color w:val="0563C1"/>
                  <w:sz w:val="16"/>
                  <w:szCs w:val="16"/>
                  <w:u w:val="single"/>
                  <w:lang w:val="en-US"/>
                </w:rPr>
                <w:t>https://dx.doi.org/10.2305/IUCN.UK.2016-3.RLTS.T22690008A93256751.en</w:t>
              </w:r>
            </w:hyperlink>
          </w:p>
        </w:tc>
      </w:tr>
      <w:tr w:rsidR="00C16043" w:rsidRPr="009E44A5" w14:paraId="37A34BA5" w14:textId="77777777" w:rsidTr="00473E32">
        <w:trPr>
          <w:trHeight w:val="300"/>
          <w:jc w:val="center"/>
        </w:trPr>
        <w:tc>
          <w:tcPr>
            <w:tcW w:w="2618" w:type="dxa"/>
            <w:shd w:val="clear" w:color="auto" w:fill="auto"/>
            <w:hideMark/>
          </w:tcPr>
          <w:p w14:paraId="789FA6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europaeus</w:t>
            </w:r>
          </w:p>
        </w:tc>
        <w:tc>
          <w:tcPr>
            <w:tcW w:w="928" w:type="dxa"/>
            <w:shd w:val="clear" w:color="auto" w:fill="auto"/>
            <w:noWrap/>
            <w:vAlign w:val="bottom"/>
            <w:hideMark/>
          </w:tcPr>
          <w:p w14:paraId="1FC4662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C90C42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8C21D6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9EDECD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0" w:history="1">
              <w:r w:rsidR="00C16043" w:rsidRPr="00C16043">
                <w:rPr>
                  <w:rFonts w:ascii="Arial" w:eastAsia="Times New Roman" w:hAnsi="Arial" w:cs="Arial"/>
                  <w:color w:val="0563C1"/>
                  <w:sz w:val="16"/>
                  <w:szCs w:val="16"/>
                  <w:u w:val="single"/>
                  <w:lang w:val="en-US"/>
                </w:rPr>
                <w:t>https://dx.doi.org/10.2305/IUCN.UK.2016-3.RLTS.T22689887A86103675.en</w:t>
              </w:r>
            </w:hyperlink>
          </w:p>
        </w:tc>
      </w:tr>
      <w:tr w:rsidR="00C16043" w:rsidRPr="009E44A5" w14:paraId="72EB7846" w14:textId="77777777" w:rsidTr="00473E32">
        <w:trPr>
          <w:trHeight w:val="300"/>
          <w:jc w:val="center"/>
        </w:trPr>
        <w:tc>
          <w:tcPr>
            <w:tcW w:w="2618" w:type="dxa"/>
            <w:shd w:val="clear" w:color="auto" w:fill="auto"/>
            <w:hideMark/>
          </w:tcPr>
          <w:p w14:paraId="0E99CF7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fossii</w:t>
            </w:r>
          </w:p>
        </w:tc>
        <w:tc>
          <w:tcPr>
            <w:tcW w:w="928" w:type="dxa"/>
            <w:shd w:val="clear" w:color="auto" w:fill="auto"/>
            <w:vAlign w:val="center"/>
            <w:hideMark/>
          </w:tcPr>
          <w:p w14:paraId="3DB99A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45680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594D09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12D7B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1" w:history="1">
              <w:r w:rsidR="00C16043" w:rsidRPr="00C16043">
                <w:rPr>
                  <w:rFonts w:ascii="Arial" w:eastAsia="Times New Roman" w:hAnsi="Arial" w:cs="Arial"/>
                  <w:color w:val="0563C1"/>
                  <w:sz w:val="16"/>
                  <w:szCs w:val="16"/>
                  <w:u w:val="single"/>
                  <w:lang w:val="en-US"/>
                </w:rPr>
                <w:t>https://dx.doi.org/10.2305/IUCN.UK.2016-3.RLTS.T22690016A93257318.en</w:t>
              </w:r>
            </w:hyperlink>
          </w:p>
        </w:tc>
      </w:tr>
      <w:tr w:rsidR="00C16043" w:rsidRPr="009E44A5" w14:paraId="38CA7FAB" w14:textId="77777777" w:rsidTr="00473E32">
        <w:trPr>
          <w:trHeight w:val="300"/>
          <w:jc w:val="center"/>
        </w:trPr>
        <w:tc>
          <w:tcPr>
            <w:tcW w:w="2618" w:type="dxa"/>
            <w:shd w:val="clear" w:color="auto" w:fill="auto"/>
            <w:hideMark/>
          </w:tcPr>
          <w:p w14:paraId="4E7216F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indicus</w:t>
            </w:r>
          </w:p>
        </w:tc>
        <w:tc>
          <w:tcPr>
            <w:tcW w:w="928" w:type="dxa"/>
            <w:shd w:val="clear" w:color="auto" w:fill="auto"/>
            <w:noWrap/>
            <w:vAlign w:val="bottom"/>
            <w:hideMark/>
          </w:tcPr>
          <w:p w14:paraId="09E8774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63474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78454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2079A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2" w:history="1">
              <w:r w:rsidR="00C16043" w:rsidRPr="00C16043">
                <w:rPr>
                  <w:rFonts w:ascii="Arial" w:eastAsia="Times New Roman" w:hAnsi="Arial" w:cs="Arial"/>
                  <w:color w:val="0563C1"/>
                  <w:sz w:val="16"/>
                  <w:szCs w:val="16"/>
                  <w:u w:val="single"/>
                  <w:lang w:val="en-US"/>
                </w:rPr>
                <w:t>https://dx.doi.org/10.2305/IUCN.UK.2016-3.RLTS.T22725692A94899774.en</w:t>
              </w:r>
            </w:hyperlink>
          </w:p>
        </w:tc>
      </w:tr>
      <w:tr w:rsidR="00C16043" w:rsidRPr="009E44A5" w14:paraId="7516E2C7" w14:textId="77777777" w:rsidTr="00473E32">
        <w:trPr>
          <w:trHeight w:val="300"/>
          <w:jc w:val="center"/>
        </w:trPr>
        <w:tc>
          <w:tcPr>
            <w:tcW w:w="2618" w:type="dxa"/>
            <w:shd w:val="clear" w:color="auto" w:fill="auto"/>
            <w:hideMark/>
          </w:tcPr>
          <w:p w14:paraId="4B908AC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inornatus</w:t>
            </w:r>
          </w:p>
        </w:tc>
        <w:tc>
          <w:tcPr>
            <w:tcW w:w="928" w:type="dxa"/>
            <w:shd w:val="clear" w:color="auto" w:fill="auto"/>
            <w:vAlign w:val="center"/>
            <w:hideMark/>
          </w:tcPr>
          <w:p w14:paraId="0327DA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AF4E49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F25B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F9F15D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3" w:history="1">
              <w:r w:rsidR="00C16043" w:rsidRPr="00C16043">
                <w:rPr>
                  <w:rFonts w:ascii="Arial" w:eastAsia="Times New Roman" w:hAnsi="Arial" w:cs="Arial"/>
                  <w:color w:val="0563C1"/>
                  <w:sz w:val="16"/>
                  <w:szCs w:val="16"/>
                  <w:u w:val="single"/>
                  <w:lang w:val="en-US"/>
                </w:rPr>
                <w:t>https://dx.doi.org/10.2305/IUCN.UK.2016-3.RLTS.T22689977A93254587.en</w:t>
              </w:r>
            </w:hyperlink>
          </w:p>
        </w:tc>
      </w:tr>
      <w:tr w:rsidR="00C16043" w:rsidRPr="009E44A5" w14:paraId="2860AB93" w14:textId="77777777" w:rsidTr="00473E32">
        <w:trPr>
          <w:trHeight w:val="300"/>
          <w:jc w:val="center"/>
        </w:trPr>
        <w:tc>
          <w:tcPr>
            <w:tcW w:w="2618" w:type="dxa"/>
            <w:shd w:val="clear" w:color="auto" w:fill="auto"/>
            <w:hideMark/>
          </w:tcPr>
          <w:p w14:paraId="0A06D32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jotaka</w:t>
            </w:r>
          </w:p>
        </w:tc>
        <w:tc>
          <w:tcPr>
            <w:tcW w:w="928" w:type="dxa"/>
            <w:shd w:val="clear" w:color="auto" w:fill="auto"/>
            <w:noWrap/>
            <w:vAlign w:val="bottom"/>
            <w:hideMark/>
          </w:tcPr>
          <w:p w14:paraId="42E0019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6AA10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4497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7270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4" w:history="1">
              <w:r w:rsidR="00C16043" w:rsidRPr="00C16043">
                <w:rPr>
                  <w:rFonts w:ascii="Arial" w:eastAsia="Times New Roman" w:hAnsi="Arial" w:cs="Arial"/>
                  <w:color w:val="0563C1"/>
                  <w:sz w:val="16"/>
                  <w:szCs w:val="16"/>
                  <w:u w:val="single"/>
                  <w:lang w:val="en-US"/>
                </w:rPr>
                <w:t>https://dx.doi.org/10.2305/IUCN.UK.2016-3.RLTS.T22725702A94899999.en</w:t>
              </w:r>
            </w:hyperlink>
          </w:p>
        </w:tc>
      </w:tr>
      <w:tr w:rsidR="00C16043" w:rsidRPr="009E44A5" w14:paraId="1C37FA7A" w14:textId="77777777" w:rsidTr="00473E32">
        <w:trPr>
          <w:trHeight w:val="300"/>
          <w:jc w:val="center"/>
        </w:trPr>
        <w:tc>
          <w:tcPr>
            <w:tcW w:w="2618" w:type="dxa"/>
            <w:shd w:val="clear" w:color="auto" w:fill="auto"/>
            <w:hideMark/>
          </w:tcPr>
          <w:p w14:paraId="1FA2DF5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longipennis</w:t>
            </w:r>
          </w:p>
        </w:tc>
        <w:tc>
          <w:tcPr>
            <w:tcW w:w="928" w:type="dxa"/>
            <w:shd w:val="clear" w:color="auto" w:fill="auto"/>
            <w:vAlign w:val="center"/>
            <w:hideMark/>
          </w:tcPr>
          <w:p w14:paraId="465F34F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D7FED8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C923C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26F205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5" w:history="1">
              <w:r w:rsidR="00C16043" w:rsidRPr="00C16043">
                <w:rPr>
                  <w:rFonts w:ascii="Arial" w:eastAsia="Times New Roman" w:hAnsi="Arial" w:cs="Arial"/>
                  <w:color w:val="0563C1"/>
                  <w:sz w:val="16"/>
                  <w:szCs w:val="16"/>
                  <w:u w:val="single"/>
                  <w:lang w:val="en-US"/>
                </w:rPr>
                <w:t>https://dx.doi.org/10.2305/IUCN.UK.2016-3.RLTS.T22690021A93257600.en</w:t>
              </w:r>
            </w:hyperlink>
          </w:p>
        </w:tc>
      </w:tr>
      <w:tr w:rsidR="00C16043" w:rsidRPr="009E44A5" w14:paraId="1A326409" w14:textId="77777777" w:rsidTr="00473E32">
        <w:trPr>
          <w:trHeight w:val="300"/>
          <w:jc w:val="center"/>
        </w:trPr>
        <w:tc>
          <w:tcPr>
            <w:tcW w:w="2618" w:type="dxa"/>
            <w:shd w:val="clear" w:color="auto" w:fill="auto"/>
            <w:hideMark/>
          </w:tcPr>
          <w:p w14:paraId="2A90EA7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mahrattensis</w:t>
            </w:r>
          </w:p>
        </w:tc>
        <w:tc>
          <w:tcPr>
            <w:tcW w:w="928" w:type="dxa"/>
            <w:shd w:val="clear" w:color="auto" w:fill="auto"/>
            <w:noWrap/>
            <w:vAlign w:val="bottom"/>
            <w:hideMark/>
          </w:tcPr>
          <w:p w14:paraId="1480CB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2C022A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189E3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D7B9C9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6" w:history="1">
              <w:r w:rsidR="00C16043" w:rsidRPr="00C16043">
                <w:rPr>
                  <w:rFonts w:ascii="Arial" w:eastAsia="Times New Roman" w:hAnsi="Arial" w:cs="Arial"/>
                  <w:color w:val="0563C1"/>
                  <w:sz w:val="16"/>
                  <w:szCs w:val="16"/>
                  <w:u w:val="single"/>
                  <w:lang w:val="en-US"/>
                </w:rPr>
                <w:t>https://dx.doi.org/10.2305/IUCN.UK.2016-3.RLTS.T22689906A93251979.en</w:t>
              </w:r>
            </w:hyperlink>
          </w:p>
        </w:tc>
      </w:tr>
      <w:tr w:rsidR="00C16043" w:rsidRPr="009E44A5" w14:paraId="28265E5A" w14:textId="77777777" w:rsidTr="00473E32">
        <w:trPr>
          <w:trHeight w:val="300"/>
          <w:jc w:val="center"/>
        </w:trPr>
        <w:tc>
          <w:tcPr>
            <w:tcW w:w="2618" w:type="dxa"/>
            <w:shd w:val="clear" w:color="auto" w:fill="auto"/>
            <w:hideMark/>
          </w:tcPr>
          <w:p w14:paraId="1A345C5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ruficollis</w:t>
            </w:r>
          </w:p>
        </w:tc>
        <w:tc>
          <w:tcPr>
            <w:tcW w:w="928" w:type="dxa"/>
            <w:shd w:val="clear" w:color="auto" w:fill="auto"/>
            <w:noWrap/>
            <w:vAlign w:val="bottom"/>
            <w:hideMark/>
          </w:tcPr>
          <w:p w14:paraId="65C6B8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3A81E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339EDB5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05280D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7" w:history="1">
              <w:r w:rsidR="00C16043" w:rsidRPr="00C16043">
                <w:rPr>
                  <w:rFonts w:ascii="Arial" w:eastAsia="Times New Roman" w:hAnsi="Arial" w:cs="Arial"/>
                  <w:color w:val="0563C1"/>
                  <w:sz w:val="16"/>
                  <w:szCs w:val="16"/>
                  <w:u w:val="single"/>
                  <w:lang w:val="en-US"/>
                </w:rPr>
                <w:t>https://dx.doi.org/10.2305/IUCN.UK.2022-1.RLTS.T22689875A211192401.en</w:t>
              </w:r>
            </w:hyperlink>
          </w:p>
        </w:tc>
      </w:tr>
      <w:tr w:rsidR="00C16043" w:rsidRPr="009E44A5" w14:paraId="2652D125" w14:textId="77777777" w:rsidTr="00473E32">
        <w:trPr>
          <w:trHeight w:val="300"/>
          <w:jc w:val="center"/>
        </w:trPr>
        <w:tc>
          <w:tcPr>
            <w:tcW w:w="2618" w:type="dxa"/>
            <w:shd w:val="clear" w:color="auto" w:fill="auto"/>
            <w:hideMark/>
          </w:tcPr>
          <w:p w14:paraId="62FE61D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rufigena</w:t>
            </w:r>
          </w:p>
        </w:tc>
        <w:tc>
          <w:tcPr>
            <w:tcW w:w="928" w:type="dxa"/>
            <w:shd w:val="clear" w:color="auto" w:fill="auto"/>
            <w:vAlign w:val="center"/>
            <w:hideMark/>
          </w:tcPr>
          <w:p w14:paraId="53FD137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EE138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13C2A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C279A2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8" w:history="1">
              <w:r w:rsidR="00C16043" w:rsidRPr="00C16043">
                <w:rPr>
                  <w:rFonts w:ascii="Arial" w:eastAsia="Times New Roman" w:hAnsi="Arial" w:cs="Arial"/>
                  <w:color w:val="0563C1"/>
                  <w:sz w:val="16"/>
                  <w:szCs w:val="16"/>
                  <w:u w:val="single"/>
                  <w:lang w:val="en-US"/>
                </w:rPr>
                <w:t>https://dx.doi.org/10.2305/IUCN.UK.2016-3.RLTS.T22689898A93251235.en</w:t>
              </w:r>
            </w:hyperlink>
          </w:p>
        </w:tc>
      </w:tr>
      <w:tr w:rsidR="00C16043" w:rsidRPr="009E44A5" w14:paraId="52DC5935" w14:textId="77777777" w:rsidTr="00473E32">
        <w:trPr>
          <w:trHeight w:val="300"/>
          <w:jc w:val="center"/>
        </w:trPr>
        <w:tc>
          <w:tcPr>
            <w:tcW w:w="2618" w:type="dxa"/>
            <w:shd w:val="clear" w:color="auto" w:fill="auto"/>
            <w:hideMark/>
          </w:tcPr>
          <w:p w14:paraId="522E4AA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Caprimulgus vexillarius</w:t>
            </w:r>
          </w:p>
        </w:tc>
        <w:tc>
          <w:tcPr>
            <w:tcW w:w="928" w:type="dxa"/>
            <w:shd w:val="clear" w:color="auto" w:fill="auto"/>
            <w:noWrap/>
            <w:vAlign w:val="bottom"/>
            <w:hideMark/>
          </w:tcPr>
          <w:p w14:paraId="54F233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A9C1E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4D225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42AA3D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69" w:history="1">
              <w:r w:rsidR="00C16043" w:rsidRPr="00C16043">
                <w:rPr>
                  <w:rFonts w:ascii="Arial" w:eastAsia="Times New Roman" w:hAnsi="Arial" w:cs="Arial"/>
                  <w:color w:val="0563C1"/>
                  <w:sz w:val="16"/>
                  <w:szCs w:val="16"/>
                  <w:u w:val="single"/>
                  <w:lang w:val="en-US"/>
                </w:rPr>
                <w:t>https://www.iucnredlist.org/species/22690025/111834797</w:t>
              </w:r>
            </w:hyperlink>
          </w:p>
        </w:tc>
      </w:tr>
      <w:tr w:rsidR="00C16043" w:rsidRPr="009E44A5" w14:paraId="238DE5AD" w14:textId="77777777" w:rsidTr="00473E32">
        <w:trPr>
          <w:trHeight w:val="300"/>
          <w:jc w:val="center"/>
        </w:trPr>
        <w:tc>
          <w:tcPr>
            <w:tcW w:w="2618" w:type="dxa"/>
            <w:shd w:val="clear" w:color="auto" w:fill="auto"/>
            <w:hideMark/>
          </w:tcPr>
          <w:p w14:paraId="6A5718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Cardellina canadensis</w:t>
            </w:r>
          </w:p>
        </w:tc>
        <w:tc>
          <w:tcPr>
            <w:tcW w:w="928" w:type="dxa"/>
            <w:shd w:val="clear" w:color="auto" w:fill="auto"/>
            <w:noWrap/>
            <w:vAlign w:val="bottom"/>
            <w:hideMark/>
          </w:tcPr>
          <w:p w14:paraId="2A54B77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F0EB0C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9FF79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0EA320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0" w:history="1">
              <w:r w:rsidR="00C16043" w:rsidRPr="00C16043">
                <w:rPr>
                  <w:rFonts w:ascii="Arial" w:eastAsia="Times New Roman" w:hAnsi="Arial" w:cs="Arial"/>
                  <w:color w:val="0563C1"/>
                  <w:sz w:val="16"/>
                  <w:szCs w:val="16"/>
                  <w:u w:val="single"/>
                  <w:lang w:val="en-US"/>
                </w:rPr>
                <w:t>https://dx.doi.org/10.2305/IUCN.UK.2021-3.RLTS.T22721882A137213211.en</w:t>
              </w:r>
            </w:hyperlink>
          </w:p>
        </w:tc>
      </w:tr>
      <w:tr w:rsidR="00C16043" w:rsidRPr="009E44A5" w14:paraId="20B869C7" w14:textId="77777777" w:rsidTr="00473E32">
        <w:trPr>
          <w:trHeight w:val="300"/>
          <w:jc w:val="center"/>
        </w:trPr>
        <w:tc>
          <w:tcPr>
            <w:tcW w:w="2618" w:type="dxa"/>
            <w:shd w:val="clear" w:color="auto" w:fill="auto"/>
            <w:hideMark/>
          </w:tcPr>
          <w:p w14:paraId="15B0DAF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Cardellina pusilla</w:t>
            </w:r>
          </w:p>
        </w:tc>
        <w:tc>
          <w:tcPr>
            <w:tcW w:w="928" w:type="dxa"/>
            <w:shd w:val="clear" w:color="auto" w:fill="auto"/>
            <w:noWrap/>
            <w:vAlign w:val="bottom"/>
            <w:hideMark/>
          </w:tcPr>
          <w:p w14:paraId="3CCDFE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59B89F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B07946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CD41F0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1" w:history="1">
              <w:r w:rsidR="00C16043" w:rsidRPr="00C16043">
                <w:rPr>
                  <w:rFonts w:ascii="Arial" w:eastAsia="Times New Roman" w:hAnsi="Arial" w:cs="Arial"/>
                  <w:color w:val="0563C1"/>
                  <w:sz w:val="16"/>
                  <w:szCs w:val="16"/>
                  <w:u w:val="single"/>
                  <w:lang w:val="en-US"/>
                </w:rPr>
                <w:t>https://dx.doi.org/10.2305/IUCN.UK.2021-3.RLTS.T22721879A137211627.en</w:t>
              </w:r>
            </w:hyperlink>
          </w:p>
        </w:tc>
      </w:tr>
      <w:tr w:rsidR="00C16043" w:rsidRPr="009E44A5" w14:paraId="5485F412" w14:textId="77777777" w:rsidTr="00473E32">
        <w:trPr>
          <w:trHeight w:val="300"/>
          <w:jc w:val="center"/>
        </w:trPr>
        <w:tc>
          <w:tcPr>
            <w:tcW w:w="2618" w:type="dxa"/>
            <w:shd w:val="clear" w:color="auto" w:fill="auto"/>
            <w:hideMark/>
          </w:tcPr>
          <w:p w14:paraId="5DBEBD5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Cardellina rubrifrons</w:t>
            </w:r>
          </w:p>
        </w:tc>
        <w:tc>
          <w:tcPr>
            <w:tcW w:w="928" w:type="dxa"/>
            <w:shd w:val="clear" w:color="auto" w:fill="auto"/>
            <w:vAlign w:val="center"/>
            <w:hideMark/>
          </w:tcPr>
          <w:p w14:paraId="7972F9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ACDA76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9D2BC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EA67FE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2" w:history="1">
              <w:r w:rsidR="00C16043" w:rsidRPr="00C16043">
                <w:rPr>
                  <w:rFonts w:ascii="Arial" w:eastAsia="Times New Roman" w:hAnsi="Arial" w:cs="Arial"/>
                  <w:color w:val="0563C1"/>
                  <w:sz w:val="16"/>
                  <w:szCs w:val="16"/>
                  <w:u w:val="single"/>
                  <w:lang w:val="en-US"/>
                </w:rPr>
                <w:t>https://dx.doi.org/10.2305/IUCN.UK.2016-3.RLTS.T22721885A94737888.en</w:t>
              </w:r>
            </w:hyperlink>
          </w:p>
        </w:tc>
      </w:tr>
      <w:tr w:rsidR="00C16043" w:rsidRPr="009E44A5" w14:paraId="5A6BC035" w14:textId="77777777" w:rsidTr="00473E32">
        <w:trPr>
          <w:trHeight w:val="300"/>
          <w:jc w:val="center"/>
        </w:trPr>
        <w:tc>
          <w:tcPr>
            <w:tcW w:w="2618" w:type="dxa"/>
            <w:shd w:val="clear" w:color="auto" w:fill="auto"/>
            <w:hideMark/>
          </w:tcPr>
          <w:p w14:paraId="31F13C1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Catharus bicknelli</w:t>
            </w:r>
          </w:p>
        </w:tc>
        <w:tc>
          <w:tcPr>
            <w:tcW w:w="928" w:type="dxa"/>
            <w:shd w:val="clear" w:color="auto" w:fill="auto"/>
            <w:vAlign w:val="center"/>
            <w:hideMark/>
          </w:tcPr>
          <w:p w14:paraId="0E9A36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D32ACF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2C22D52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F57127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3" w:history="1">
              <w:r w:rsidR="00C16043" w:rsidRPr="00C16043">
                <w:rPr>
                  <w:rFonts w:ascii="Arial" w:eastAsia="Times New Roman" w:hAnsi="Arial" w:cs="Arial"/>
                  <w:color w:val="0563C1"/>
                  <w:sz w:val="16"/>
                  <w:szCs w:val="16"/>
                  <w:u w:val="single"/>
                  <w:lang w:val="en-US"/>
                </w:rPr>
                <w:t>https://dx.doi.org/10.2305/IUCN.UK.2020-3.RLTS.T22728467A180783383.en</w:t>
              </w:r>
            </w:hyperlink>
          </w:p>
        </w:tc>
      </w:tr>
      <w:tr w:rsidR="00C16043" w:rsidRPr="009E44A5" w14:paraId="6B5E81DD" w14:textId="77777777" w:rsidTr="00473E32">
        <w:trPr>
          <w:trHeight w:val="300"/>
          <w:jc w:val="center"/>
        </w:trPr>
        <w:tc>
          <w:tcPr>
            <w:tcW w:w="2618" w:type="dxa"/>
            <w:shd w:val="clear" w:color="auto" w:fill="auto"/>
            <w:hideMark/>
          </w:tcPr>
          <w:p w14:paraId="72B9A9D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Catharus fuscescens</w:t>
            </w:r>
          </w:p>
        </w:tc>
        <w:tc>
          <w:tcPr>
            <w:tcW w:w="928" w:type="dxa"/>
            <w:shd w:val="clear" w:color="auto" w:fill="auto"/>
            <w:vAlign w:val="center"/>
            <w:hideMark/>
          </w:tcPr>
          <w:p w14:paraId="57B474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0E111E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78263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D5E72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4" w:history="1">
              <w:r w:rsidR="00C16043" w:rsidRPr="00C16043">
                <w:rPr>
                  <w:rFonts w:ascii="Arial" w:eastAsia="Times New Roman" w:hAnsi="Arial" w:cs="Arial"/>
                  <w:color w:val="0563C1"/>
                  <w:sz w:val="16"/>
                  <w:szCs w:val="16"/>
                  <w:u w:val="single"/>
                  <w:lang w:val="en-US"/>
                </w:rPr>
                <w:t>https://dx.doi.org/10.2305/IUCN.UK.2018-2.RLTS.T22708655A131949838.en</w:t>
              </w:r>
            </w:hyperlink>
          </w:p>
        </w:tc>
      </w:tr>
      <w:tr w:rsidR="00C16043" w:rsidRPr="009E44A5" w14:paraId="4918C945" w14:textId="77777777" w:rsidTr="00473E32">
        <w:trPr>
          <w:trHeight w:val="300"/>
          <w:jc w:val="center"/>
        </w:trPr>
        <w:tc>
          <w:tcPr>
            <w:tcW w:w="2618" w:type="dxa"/>
            <w:shd w:val="clear" w:color="auto" w:fill="auto"/>
            <w:hideMark/>
          </w:tcPr>
          <w:p w14:paraId="23A8DCE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Catharus ustulatus</w:t>
            </w:r>
          </w:p>
        </w:tc>
        <w:tc>
          <w:tcPr>
            <w:tcW w:w="928" w:type="dxa"/>
            <w:shd w:val="clear" w:color="auto" w:fill="auto"/>
            <w:vAlign w:val="center"/>
            <w:hideMark/>
          </w:tcPr>
          <w:p w14:paraId="202FF0E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A3A67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A1643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8DFC6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5" w:history="1">
              <w:r w:rsidR="00C16043" w:rsidRPr="00C16043">
                <w:rPr>
                  <w:rFonts w:ascii="Arial" w:eastAsia="Times New Roman" w:hAnsi="Arial" w:cs="Arial"/>
                  <w:color w:val="0563C1"/>
                  <w:sz w:val="16"/>
                  <w:szCs w:val="16"/>
                  <w:u w:val="single"/>
                  <w:lang w:val="en-US"/>
                </w:rPr>
                <w:t>https://dx.doi.org/10.2305/IUCN.UK.2021-3.RLTS.T103881682A139429014.en</w:t>
              </w:r>
            </w:hyperlink>
          </w:p>
        </w:tc>
      </w:tr>
      <w:tr w:rsidR="00C16043" w:rsidRPr="009E44A5" w14:paraId="72DA42D8" w14:textId="77777777" w:rsidTr="00473E32">
        <w:trPr>
          <w:trHeight w:val="300"/>
          <w:jc w:val="center"/>
        </w:trPr>
        <w:tc>
          <w:tcPr>
            <w:tcW w:w="2618" w:type="dxa"/>
            <w:shd w:val="clear" w:color="auto" w:fill="auto"/>
            <w:hideMark/>
          </w:tcPr>
          <w:p w14:paraId="56EE2B5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Cecropis abyssinica</w:t>
            </w:r>
          </w:p>
        </w:tc>
        <w:tc>
          <w:tcPr>
            <w:tcW w:w="928" w:type="dxa"/>
            <w:shd w:val="clear" w:color="auto" w:fill="auto"/>
            <w:noWrap/>
            <w:vAlign w:val="bottom"/>
            <w:hideMark/>
          </w:tcPr>
          <w:p w14:paraId="0A0189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7F8D5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0215C8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AE80A2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6" w:history="1">
              <w:r w:rsidR="00C16043" w:rsidRPr="00C16043">
                <w:rPr>
                  <w:rFonts w:ascii="Arial" w:eastAsia="Times New Roman" w:hAnsi="Arial" w:cs="Arial"/>
                  <w:color w:val="0563C1"/>
                  <w:sz w:val="16"/>
                  <w:szCs w:val="16"/>
                  <w:u w:val="single"/>
                  <w:lang w:val="en-US"/>
                </w:rPr>
                <w:t>https://dx.doi.org/10.2305/IUCN.UK.2017-1.RLTS.T22712350A111068375.en</w:t>
              </w:r>
            </w:hyperlink>
          </w:p>
        </w:tc>
      </w:tr>
      <w:tr w:rsidR="00C16043" w:rsidRPr="009E44A5" w14:paraId="7181D096" w14:textId="77777777" w:rsidTr="00473E32">
        <w:trPr>
          <w:trHeight w:val="300"/>
          <w:jc w:val="center"/>
        </w:trPr>
        <w:tc>
          <w:tcPr>
            <w:tcW w:w="2618" w:type="dxa"/>
            <w:shd w:val="clear" w:color="auto" w:fill="auto"/>
            <w:hideMark/>
          </w:tcPr>
          <w:p w14:paraId="3A43600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Cecropis cucullata</w:t>
            </w:r>
          </w:p>
        </w:tc>
        <w:tc>
          <w:tcPr>
            <w:tcW w:w="928" w:type="dxa"/>
            <w:shd w:val="clear" w:color="auto" w:fill="auto"/>
            <w:noWrap/>
            <w:vAlign w:val="bottom"/>
            <w:hideMark/>
          </w:tcPr>
          <w:p w14:paraId="45C743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87791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E0574B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25BA97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7" w:history="1">
              <w:r w:rsidR="00C16043" w:rsidRPr="00C16043">
                <w:rPr>
                  <w:rFonts w:ascii="Arial" w:eastAsia="Times New Roman" w:hAnsi="Arial" w:cs="Arial"/>
                  <w:color w:val="0563C1"/>
                  <w:sz w:val="16"/>
                  <w:szCs w:val="16"/>
                  <w:u w:val="single"/>
                  <w:lang w:val="en-US"/>
                </w:rPr>
                <w:t>https://dx.doi.org/10.2305/IUCN.UK.2016-3.RLTS.T22712342A94330455.en</w:t>
              </w:r>
            </w:hyperlink>
          </w:p>
        </w:tc>
      </w:tr>
      <w:tr w:rsidR="00C16043" w:rsidRPr="009E44A5" w14:paraId="1C48D15C" w14:textId="77777777" w:rsidTr="00473E32">
        <w:trPr>
          <w:trHeight w:val="300"/>
          <w:jc w:val="center"/>
        </w:trPr>
        <w:tc>
          <w:tcPr>
            <w:tcW w:w="2618" w:type="dxa"/>
            <w:shd w:val="clear" w:color="auto" w:fill="auto"/>
            <w:hideMark/>
          </w:tcPr>
          <w:p w14:paraId="1C2C02D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Cecropis daurica</w:t>
            </w:r>
          </w:p>
        </w:tc>
        <w:tc>
          <w:tcPr>
            <w:tcW w:w="928" w:type="dxa"/>
            <w:shd w:val="clear" w:color="auto" w:fill="auto"/>
            <w:noWrap/>
            <w:vAlign w:val="bottom"/>
            <w:hideMark/>
          </w:tcPr>
          <w:p w14:paraId="5F754E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3240AD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65A6F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676F2A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8" w:history="1">
              <w:r w:rsidR="00C16043" w:rsidRPr="00C16043">
                <w:rPr>
                  <w:rFonts w:ascii="Arial" w:eastAsia="Times New Roman" w:hAnsi="Arial" w:cs="Arial"/>
                  <w:color w:val="0563C1"/>
                  <w:sz w:val="16"/>
                  <w:szCs w:val="16"/>
                  <w:u w:val="single"/>
                  <w:lang w:val="en-US"/>
                </w:rPr>
                <w:t>https://dx.doi.org/10.2305/IUCN.UK.2017-1.RLTS.T103812643A111238464.en</w:t>
              </w:r>
            </w:hyperlink>
          </w:p>
        </w:tc>
      </w:tr>
      <w:tr w:rsidR="00C16043" w:rsidRPr="009E44A5" w14:paraId="29428CC7" w14:textId="77777777" w:rsidTr="00473E32">
        <w:trPr>
          <w:trHeight w:val="300"/>
          <w:jc w:val="center"/>
        </w:trPr>
        <w:tc>
          <w:tcPr>
            <w:tcW w:w="2618" w:type="dxa"/>
            <w:shd w:val="clear" w:color="auto" w:fill="auto"/>
            <w:hideMark/>
          </w:tcPr>
          <w:p w14:paraId="3094693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Cecropis semirufa</w:t>
            </w:r>
          </w:p>
        </w:tc>
        <w:tc>
          <w:tcPr>
            <w:tcW w:w="928" w:type="dxa"/>
            <w:shd w:val="clear" w:color="auto" w:fill="auto"/>
            <w:noWrap/>
            <w:vAlign w:val="bottom"/>
            <w:hideMark/>
          </w:tcPr>
          <w:p w14:paraId="48958F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CAAC7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B22B4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432BB2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79" w:history="1">
              <w:r w:rsidR="00C16043" w:rsidRPr="00C16043">
                <w:rPr>
                  <w:rFonts w:ascii="Arial" w:eastAsia="Times New Roman" w:hAnsi="Arial" w:cs="Arial"/>
                  <w:color w:val="0563C1"/>
                  <w:sz w:val="16"/>
                  <w:szCs w:val="16"/>
                  <w:u w:val="single"/>
                  <w:lang w:val="en-US"/>
                </w:rPr>
                <w:t>https://dx.doi.org/10.2305/IUCN.UK.2017-3.RLTS.T22712358A118753627.en</w:t>
              </w:r>
            </w:hyperlink>
          </w:p>
        </w:tc>
      </w:tr>
      <w:tr w:rsidR="00C16043" w:rsidRPr="009E44A5" w14:paraId="479A0804" w14:textId="77777777" w:rsidTr="00473E32">
        <w:trPr>
          <w:trHeight w:val="300"/>
          <w:jc w:val="center"/>
        </w:trPr>
        <w:tc>
          <w:tcPr>
            <w:tcW w:w="2618" w:type="dxa"/>
            <w:shd w:val="clear" w:color="auto" w:fill="auto"/>
            <w:hideMark/>
          </w:tcPr>
          <w:p w14:paraId="791F7E5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Cecropis senegalensis</w:t>
            </w:r>
          </w:p>
        </w:tc>
        <w:tc>
          <w:tcPr>
            <w:tcW w:w="928" w:type="dxa"/>
            <w:shd w:val="clear" w:color="auto" w:fill="auto"/>
            <w:noWrap/>
            <w:vAlign w:val="bottom"/>
            <w:hideMark/>
          </w:tcPr>
          <w:p w14:paraId="483DC2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46D59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2149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210550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0" w:history="1">
              <w:r w:rsidR="00C16043" w:rsidRPr="00C16043">
                <w:rPr>
                  <w:rFonts w:ascii="Arial" w:eastAsia="Times New Roman" w:hAnsi="Arial" w:cs="Arial"/>
                  <w:color w:val="0563C1"/>
                  <w:sz w:val="16"/>
                  <w:szCs w:val="16"/>
                  <w:u w:val="single"/>
                  <w:lang w:val="en-US"/>
                </w:rPr>
                <w:t>https://dx.doi.org/10.2305/IUCN.UK.2016-3.RLTS.T22712365A94331657.en</w:t>
              </w:r>
            </w:hyperlink>
          </w:p>
        </w:tc>
      </w:tr>
      <w:tr w:rsidR="00C16043" w:rsidRPr="009E44A5" w14:paraId="264FFD06" w14:textId="77777777" w:rsidTr="00473E32">
        <w:trPr>
          <w:trHeight w:val="300"/>
          <w:jc w:val="center"/>
        </w:trPr>
        <w:tc>
          <w:tcPr>
            <w:tcW w:w="2618" w:type="dxa"/>
            <w:shd w:val="clear" w:color="auto" w:fill="auto"/>
            <w:hideMark/>
          </w:tcPr>
          <w:p w14:paraId="7B32569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Cercotrichas galactotes</w:t>
            </w:r>
          </w:p>
        </w:tc>
        <w:tc>
          <w:tcPr>
            <w:tcW w:w="928" w:type="dxa"/>
            <w:shd w:val="clear" w:color="auto" w:fill="auto"/>
            <w:noWrap/>
            <w:vAlign w:val="bottom"/>
            <w:hideMark/>
          </w:tcPr>
          <w:p w14:paraId="55301D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1D8031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FB9B7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D8805B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1" w:history="1">
              <w:r w:rsidR="00C16043" w:rsidRPr="00C16043">
                <w:rPr>
                  <w:rFonts w:ascii="Arial" w:eastAsia="Times New Roman" w:hAnsi="Arial" w:cs="Arial"/>
                  <w:color w:val="0563C1"/>
                  <w:sz w:val="16"/>
                  <w:szCs w:val="16"/>
                  <w:u w:val="single"/>
                  <w:lang w:val="en-US"/>
                </w:rPr>
                <w:t>https://dx.doi.org/10.2305/IUCN.UK.2019-3.RLTS.T22709936A155484275.en</w:t>
              </w:r>
            </w:hyperlink>
          </w:p>
        </w:tc>
      </w:tr>
      <w:tr w:rsidR="00C16043" w:rsidRPr="009E44A5" w14:paraId="30BE790A" w14:textId="77777777" w:rsidTr="00473E32">
        <w:trPr>
          <w:trHeight w:val="300"/>
          <w:jc w:val="center"/>
        </w:trPr>
        <w:tc>
          <w:tcPr>
            <w:tcW w:w="2618" w:type="dxa"/>
            <w:shd w:val="clear" w:color="auto" w:fill="auto"/>
            <w:hideMark/>
          </w:tcPr>
          <w:p w14:paraId="65AA83D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Certhia americana</w:t>
            </w:r>
          </w:p>
        </w:tc>
        <w:tc>
          <w:tcPr>
            <w:tcW w:w="928" w:type="dxa"/>
            <w:shd w:val="clear" w:color="auto" w:fill="auto"/>
            <w:noWrap/>
            <w:vAlign w:val="bottom"/>
            <w:hideMark/>
          </w:tcPr>
          <w:p w14:paraId="599136A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2E9C90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DD20C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E2807C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2" w:history="1">
              <w:r w:rsidR="00C16043" w:rsidRPr="00C16043">
                <w:rPr>
                  <w:rFonts w:ascii="Arial" w:eastAsia="Times New Roman" w:hAnsi="Arial" w:cs="Arial"/>
                  <w:color w:val="0563C1"/>
                  <w:sz w:val="16"/>
                  <w:szCs w:val="16"/>
                  <w:u w:val="single"/>
                  <w:lang w:val="en-US"/>
                </w:rPr>
                <w:t>https://dx.doi.org/10.2305/IUCN.UK.2021-3.RLTS.T22711244A137629174.en</w:t>
              </w:r>
            </w:hyperlink>
          </w:p>
        </w:tc>
      </w:tr>
      <w:tr w:rsidR="00C16043" w:rsidRPr="009E44A5" w14:paraId="4750C2B5" w14:textId="77777777" w:rsidTr="00473E32">
        <w:trPr>
          <w:trHeight w:val="300"/>
          <w:jc w:val="center"/>
        </w:trPr>
        <w:tc>
          <w:tcPr>
            <w:tcW w:w="2618" w:type="dxa"/>
            <w:shd w:val="clear" w:color="auto" w:fill="auto"/>
            <w:hideMark/>
          </w:tcPr>
          <w:p w14:paraId="16364D2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Cettia cetti</w:t>
            </w:r>
          </w:p>
        </w:tc>
        <w:tc>
          <w:tcPr>
            <w:tcW w:w="928" w:type="dxa"/>
            <w:shd w:val="clear" w:color="auto" w:fill="auto"/>
            <w:vAlign w:val="center"/>
            <w:hideMark/>
          </w:tcPr>
          <w:p w14:paraId="3C398BF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06BB0C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0E8A85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88DE9D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3" w:history="1">
              <w:r w:rsidR="00C16043" w:rsidRPr="00C16043">
                <w:rPr>
                  <w:rFonts w:ascii="Arial" w:eastAsia="Times New Roman" w:hAnsi="Arial" w:cs="Arial"/>
                  <w:color w:val="0563C1"/>
                  <w:sz w:val="16"/>
                  <w:szCs w:val="16"/>
                  <w:u w:val="single"/>
                  <w:lang w:val="en-US"/>
                </w:rPr>
                <w:t>https://dx.doi.org/10.2305/IUCN.UK.2017-1.RLTS.T22714445A111073290.en</w:t>
              </w:r>
            </w:hyperlink>
          </w:p>
        </w:tc>
      </w:tr>
      <w:tr w:rsidR="00C16043" w:rsidRPr="009E44A5" w14:paraId="4B9CC923" w14:textId="77777777" w:rsidTr="00473E32">
        <w:trPr>
          <w:trHeight w:val="300"/>
          <w:jc w:val="center"/>
        </w:trPr>
        <w:tc>
          <w:tcPr>
            <w:tcW w:w="2618" w:type="dxa"/>
            <w:shd w:val="clear" w:color="auto" w:fill="auto"/>
            <w:hideMark/>
          </w:tcPr>
          <w:p w14:paraId="004A7F4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Chaetura meridionalis</w:t>
            </w:r>
          </w:p>
        </w:tc>
        <w:tc>
          <w:tcPr>
            <w:tcW w:w="928" w:type="dxa"/>
            <w:shd w:val="clear" w:color="auto" w:fill="auto"/>
            <w:noWrap/>
            <w:vAlign w:val="bottom"/>
            <w:hideMark/>
          </w:tcPr>
          <w:p w14:paraId="4501CB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F10E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B92B9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CC9FA8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4" w:history="1">
              <w:r w:rsidR="00C16043" w:rsidRPr="00C16043">
                <w:rPr>
                  <w:rFonts w:ascii="Arial" w:eastAsia="Times New Roman" w:hAnsi="Arial" w:cs="Arial"/>
                  <w:color w:val="0563C1"/>
                  <w:sz w:val="16"/>
                  <w:szCs w:val="16"/>
                  <w:u w:val="single"/>
                  <w:lang w:val="en-US"/>
                </w:rPr>
                <w:t>https://dx.doi.org/10.2305/IUCN.UK.2016-3.RLTS.T22733018A95053584.en</w:t>
              </w:r>
            </w:hyperlink>
          </w:p>
        </w:tc>
      </w:tr>
      <w:tr w:rsidR="00C16043" w:rsidRPr="009E44A5" w14:paraId="35F936FF" w14:textId="77777777" w:rsidTr="00473E32">
        <w:trPr>
          <w:trHeight w:val="300"/>
          <w:jc w:val="center"/>
        </w:trPr>
        <w:tc>
          <w:tcPr>
            <w:tcW w:w="2618" w:type="dxa"/>
            <w:shd w:val="clear" w:color="auto" w:fill="auto"/>
            <w:hideMark/>
          </w:tcPr>
          <w:p w14:paraId="58DD111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Chaetura pelagica</w:t>
            </w:r>
          </w:p>
        </w:tc>
        <w:tc>
          <w:tcPr>
            <w:tcW w:w="928" w:type="dxa"/>
            <w:shd w:val="clear" w:color="auto" w:fill="auto"/>
            <w:noWrap/>
            <w:vAlign w:val="bottom"/>
            <w:hideMark/>
          </w:tcPr>
          <w:p w14:paraId="33E677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B8BED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3223BDB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031EA6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5" w:history="1">
              <w:r w:rsidR="00C16043" w:rsidRPr="00C16043">
                <w:rPr>
                  <w:rFonts w:ascii="Arial" w:eastAsia="Times New Roman" w:hAnsi="Arial" w:cs="Arial"/>
                  <w:color w:val="0563C1"/>
                  <w:sz w:val="16"/>
                  <w:szCs w:val="16"/>
                  <w:u w:val="single"/>
                  <w:lang w:val="en-US"/>
                </w:rPr>
                <w:t>https://dx.doi.org/10.2305/IUCN.UK.2018-2.RLTS.T22686709A131792415.en</w:t>
              </w:r>
            </w:hyperlink>
          </w:p>
        </w:tc>
      </w:tr>
      <w:tr w:rsidR="00C16043" w:rsidRPr="009E44A5" w14:paraId="57D88835" w14:textId="77777777" w:rsidTr="00473E32">
        <w:trPr>
          <w:trHeight w:val="300"/>
          <w:jc w:val="center"/>
        </w:trPr>
        <w:tc>
          <w:tcPr>
            <w:tcW w:w="2618" w:type="dxa"/>
            <w:shd w:val="clear" w:color="auto" w:fill="auto"/>
            <w:hideMark/>
          </w:tcPr>
          <w:p w14:paraId="34BFB17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Chaetura vauxi</w:t>
            </w:r>
          </w:p>
        </w:tc>
        <w:tc>
          <w:tcPr>
            <w:tcW w:w="928" w:type="dxa"/>
            <w:shd w:val="clear" w:color="auto" w:fill="auto"/>
            <w:noWrap/>
            <w:vAlign w:val="bottom"/>
            <w:hideMark/>
          </w:tcPr>
          <w:p w14:paraId="39084A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E2B28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8B57C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5667D0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6" w:history="1">
              <w:r w:rsidR="00C16043" w:rsidRPr="00C16043">
                <w:rPr>
                  <w:rFonts w:ascii="Arial" w:eastAsia="Times New Roman" w:hAnsi="Arial" w:cs="Arial"/>
                  <w:color w:val="0563C1"/>
                  <w:sz w:val="16"/>
                  <w:szCs w:val="16"/>
                  <w:u w:val="single"/>
                  <w:lang w:val="en-US"/>
                </w:rPr>
                <w:t>https://dx.doi.org/10.2305/IUCN.UK.2020-3.RLTS.T154632189A181590271.en</w:t>
              </w:r>
            </w:hyperlink>
          </w:p>
        </w:tc>
      </w:tr>
      <w:tr w:rsidR="00C16043" w:rsidRPr="009E44A5" w14:paraId="4DAD2DAC" w14:textId="77777777" w:rsidTr="00473E32">
        <w:trPr>
          <w:trHeight w:val="300"/>
          <w:jc w:val="center"/>
        </w:trPr>
        <w:tc>
          <w:tcPr>
            <w:tcW w:w="2618" w:type="dxa"/>
            <w:shd w:val="clear" w:color="auto" w:fill="auto"/>
            <w:hideMark/>
          </w:tcPr>
          <w:p w14:paraId="28EE385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Chalcites basalis</w:t>
            </w:r>
          </w:p>
        </w:tc>
        <w:tc>
          <w:tcPr>
            <w:tcW w:w="928" w:type="dxa"/>
            <w:shd w:val="clear" w:color="auto" w:fill="auto"/>
            <w:noWrap/>
            <w:vAlign w:val="bottom"/>
            <w:hideMark/>
          </w:tcPr>
          <w:p w14:paraId="55F428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2BC57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64E94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05591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7" w:history="1">
              <w:r w:rsidR="00C16043" w:rsidRPr="00C16043">
                <w:rPr>
                  <w:rFonts w:ascii="Arial" w:eastAsia="Times New Roman" w:hAnsi="Arial" w:cs="Arial"/>
                  <w:color w:val="0563C1"/>
                  <w:sz w:val="16"/>
                  <w:szCs w:val="16"/>
                  <w:u w:val="single"/>
                  <w:lang w:val="en-US"/>
                </w:rPr>
                <w:t>https://dx.doi.org/10.2305/IUCN.UK.2016-3.RLTS.T22683917A93007354.en</w:t>
              </w:r>
            </w:hyperlink>
          </w:p>
        </w:tc>
      </w:tr>
      <w:tr w:rsidR="00C16043" w:rsidRPr="009E44A5" w14:paraId="2FC73A08" w14:textId="77777777" w:rsidTr="00473E32">
        <w:trPr>
          <w:trHeight w:val="300"/>
          <w:jc w:val="center"/>
        </w:trPr>
        <w:tc>
          <w:tcPr>
            <w:tcW w:w="2618" w:type="dxa"/>
            <w:shd w:val="clear" w:color="auto" w:fill="auto"/>
            <w:hideMark/>
          </w:tcPr>
          <w:p w14:paraId="07BE106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Chalcites crassirostris</w:t>
            </w:r>
          </w:p>
        </w:tc>
        <w:tc>
          <w:tcPr>
            <w:tcW w:w="928" w:type="dxa"/>
            <w:shd w:val="clear" w:color="auto" w:fill="auto"/>
            <w:noWrap/>
            <w:vAlign w:val="bottom"/>
            <w:hideMark/>
          </w:tcPr>
          <w:p w14:paraId="21880E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BB3FC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E570A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7205E1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8" w:history="1">
              <w:r w:rsidR="00C16043" w:rsidRPr="00C16043">
                <w:rPr>
                  <w:rFonts w:ascii="Arial" w:eastAsia="Times New Roman" w:hAnsi="Arial" w:cs="Arial"/>
                  <w:color w:val="0563C1"/>
                  <w:sz w:val="16"/>
                  <w:szCs w:val="16"/>
                  <w:u w:val="single"/>
                  <w:lang w:val="en-US"/>
                </w:rPr>
                <w:t>https://dx.doi.org/10.2305/IUCN.UK.2016-3.RLTS.T22683968A93009115.en</w:t>
              </w:r>
            </w:hyperlink>
          </w:p>
        </w:tc>
      </w:tr>
      <w:tr w:rsidR="00C16043" w:rsidRPr="009E44A5" w14:paraId="10F130E2" w14:textId="77777777" w:rsidTr="00473E32">
        <w:trPr>
          <w:trHeight w:val="300"/>
          <w:jc w:val="center"/>
        </w:trPr>
        <w:tc>
          <w:tcPr>
            <w:tcW w:w="2618" w:type="dxa"/>
            <w:shd w:val="clear" w:color="auto" w:fill="auto"/>
            <w:hideMark/>
          </w:tcPr>
          <w:p w14:paraId="090A011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Chalcites lucidus</w:t>
            </w:r>
          </w:p>
        </w:tc>
        <w:tc>
          <w:tcPr>
            <w:tcW w:w="928" w:type="dxa"/>
            <w:shd w:val="clear" w:color="auto" w:fill="auto"/>
            <w:noWrap/>
            <w:vAlign w:val="bottom"/>
            <w:hideMark/>
          </w:tcPr>
          <w:p w14:paraId="5FD80A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E0EE7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C5FD0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2891B8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89" w:history="1">
              <w:r w:rsidR="00C16043" w:rsidRPr="00C16043">
                <w:rPr>
                  <w:rFonts w:ascii="Arial" w:eastAsia="Times New Roman" w:hAnsi="Arial" w:cs="Arial"/>
                  <w:color w:val="0563C1"/>
                  <w:sz w:val="16"/>
                  <w:szCs w:val="16"/>
                  <w:u w:val="single"/>
                  <w:lang w:val="en-US"/>
                </w:rPr>
                <w:t>https://dx.doi.org/10.2305/IUCN.UK.2018-2.RLTS.T22683973A131913272.en</w:t>
              </w:r>
            </w:hyperlink>
          </w:p>
        </w:tc>
      </w:tr>
      <w:tr w:rsidR="00C16043" w:rsidRPr="009E44A5" w14:paraId="512B3E21" w14:textId="77777777" w:rsidTr="00473E32">
        <w:trPr>
          <w:trHeight w:val="300"/>
          <w:jc w:val="center"/>
        </w:trPr>
        <w:tc>
          <w:tcPr>
            <w:tcW w:w="2618" w:type="dxa"/>
            <w:shd w:val="clear" w:color="auto" w:fill="auto"/>
            <w:hideMark/>
          </w:tcPr>
          <w:p w14:paraId="0FECFBE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Chalcites minutillus</w:t>
            </w:r>
          </w:p>
        </w:tc>
        <w:tc>
          <w:tcPr>
            <w:tcW w:w="928" w:type="dxa"/>
            <w:shd w:val="clear" w:color="auto" w:fill="auto"/>
            <w:noWrap/>
            <w:vAlign w:val="bottom"/>
            <w:hideMark/>
          </w:tcPr>
          <w:p w14:paraId="1187E6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5999E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15E141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135347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0" w:history="1">
              <w:r w:rsidR="00C16043" w:rsidRPr="00C16043">
                <w:rPr>
                  <w:rFonts w:ascii="Arial" w:eastAsia="Times New Roman" w:hAnsi="Arial" w:cs="Arial"/>
                  <w:color w:val="0563C1"/>
                  <w:sz w:val="16"/>
                  <w:szCs w:val="16"/>
                  <w:u w:val="single"/>
                  <w:lang w:val="en-US"/>
                </w:rPr>
                <w:t>https://dx.doi.org/10.2305/IUCN.UK.2020-3.RLTS.T61433519A181643543.en</w:t>
              </w:r>
            </w:hyperlink>
          </w:p>
        </w:tc>
      </w:tr>
      <w:tr w:rsidR="00C16043" w:rsidRPr="009E44A5" w14:paraId="48B4755B" w14:textId="77777777" w:rsidTr="00473E32">
        <w:trPr>
          <w:trHeight w:val="300"/>
          <w:jc w:val="center"/>
        </w:trPr>
        <w:tc>
          <w:tcPr>
            <w:tcW w:w="2618" w:type="dxa"/>
            <w:shd w:val="clear" w:color="auto" w:fill="auto"/>
            <w:hideMark/>
          </w:tcPr>
          <w:p w14:paraId="02FB63F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Chalcites osculans</w:t>
            </w:r>
          </w:p>
        </w:tc>
        <w:tc>
          <w:tcPr>
            <w:tcW w:w="928" w:type="dxa"/>
            <w:shd w:val="clear" w:color="auto" w:fill="auto"/>
            <w:noWrap/>
            <w:vAlign w:val="bottom"/>
            <w:hideMark/>
          </w:tcPr>
          <w:p w14:paraId="0136A4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84D69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E35CC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96C3ED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1" w:history="1">
              <w:r w:rsidR="00C16043" w:rsidRPr="00C16043">
                <w:rPr>
                  <w:rFonts w:ascii="Arial" w:eastAsia="Times New Roman" w:hAnsi="Arial" w:cs="Arial"/>
                  <w:color w:val="0563C1"/>
                  <w:sz w:val="16"/>
                  <w:szCs w:val="16"/>
                  <w:u w:val="single"/>
                  <w:lang w:val="en-US"/>
                </w:rPr>
                <w:t>https://dx.doi.org/10.2305/IUCN.UK.2016-3.RLTS.T22684006A93010615.en</w:t>
              </w:r>
            </w:hyperlink>
          </w:p>
        </w:tc>
      </w:tr>
      <w:tr w:rsidR="00C16043" w:rsidRPr="009E44A5" w14:paraId="45053C55" w14:textId="77777777" w:rsidTr="00473E32">
        <w:trPr>
          <w:trHeight w:val="300"/>
          <w:jc w:val="center"/>
        </w:trPr>
        <w:tc>
          <w:tcPr>
            <w:tcW w:w="2618" w:type="dxa"/>
            <w:shd w:val="clear" w:color="auto" w:fill="auto"/>
            <w:hideMark/>
          </w:tcPr>
          <w:p w14:paraId="4E07129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alexandrinus</w:t>
            </w:r>
          </w:p>
        </w:tc>
        <w:tc>
          <w:tcPr>
            <w:tcW w:w="928" w:type="dxa"/>
            <w:shd w:val="clear" w:color="auto" w:fill="auto"/>
            <w:noWrap/>
            <w:vAlign w:val="bottom"/>
            <w:hideMark/>
          </w:tcPr>
          <w:p w14:paraId="00608E8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348DE4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D8459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95961A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2" w:history="1">
              <w:r w:rsidR="00C16043" w:rsidRPr="00C16043">
                <w:rPr>
                  <w:rFonts w:ascii="Arial" w:eastAsia="Times New Roman" w:hAnsi="Arial" w:cs="Arial"/>
                  <w:color w:val="0563C1"/>
                  <w:sz w:val="16"/>
                  <w:szCs w:val="16"/>
                  <w:u w:val="single"/>
                  <w:lang w:val="en-US"/>
                </w:rPr>
                <w:t>https://dx.doi.org/10.2305/IUCN.UK.2019-3.RLTS.T22727487A155485165.en</w:t>
              </w:r>
            </w:hyperlink>
          </w:p>
        </w:tc>
      </w:tr>
      <w:tr w:rsidR="00C16043" w:rsidRPr="009E44A5" w14:paraId="23532968" w14:textId="77777777" w:rsidTr="00473E32">
        <w:trPr>
          <w:trHeight w:val="300"/>
          <w:jc w:val="center"/>
        </w:trPr>
        <w:tc>
          <w:tcPr>
            <w:tcW w:w="2618" w:type="dxa"/>
            <w:shd w:val="clear" w:color="auto" w:fill="auto"/>
            <w:hideMark/>
          </w:tcPr>
          <w:p w14:paraId="74E866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asiaticus</w:t>
            </w:r>
          </w:p>
        </w:tc>
        <w:tc>
          <w:tcPr>
            <w:tcW w:w="928" w:type="dxa"/>
            <w:shd w:val="clear" w:color="auto" w:fill="auto"/>
            <w:noWrap/>
            <w:vAlign w:val="bottom"/>
            <w:hideMark/>
          </w:tcPr>
          <w:p w14:paraId="12BE17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194A7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E7043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F999E1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3" w:history="1">
              <w:r w:rsidR="00C16043" w:rsidRPr="00C16043">
                <w:rPr>
                  <w:rFonts w:ascii="Arial" w:eastAsia="Times New Roman" w:hAnsi="Arial" w:cs="Arial"/>
                  <w:color w:val="0563C1"/>
                  <w:sz w:val="16"/>
                  <w:szCs w:val="16"/>
                  <w:u w:val="single"/>
                  <w:lang w:val="en-US"/>
                </w:rPr>
                <w:t>https://dx.doi.org/10.2305/IUCN.UK.2018-2.RLTS.T22693868A131930637.en</w:t>
              </w:r>
            </w:hyperlink>
          </w:p>
        </w:tc>
      </w:tr>
      <w:tr w:rsidR="00C16043" w:rsidRPr="009E44A5" w14:paraId="299F44F2" w14:textId="77777777" w:rsidTr="00473E32">
        <w:trPr>
          <w:trHeight w:val="300"/>
          <w:jc w:val="center"/>
        </w:trPr>
        <w:tc>
          <w:tcPr>
            <w:tcW w:w="2618" w:type="dxa"/>
            <w:shd w:val="clear" w:color="auto" w:fill="auto"/>
            <w:hideMark/>
          </w:tcPr>
          <w:p w14:paraId="48684C1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dubius</w:t>
            </w:r>
          </w:p>
        </w:tc>
        <w:tc>
          <w:tcPr>
            <w:tcW w:w="928" w:type="dxa"/>
            <w:shd w:val="clear" w:color="auto" w:fill="auto"/>
            <w:noWrap/>
            <w:vAlign w:val="bottom"/>
            <w:hideMark/>
          </w:tcPr>
          <w:p w14:paraId="643B78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587E39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64639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F4D757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4" w:history="1">
              <w:r w:rsidR="00C16043" w:rsidRPr="00C16043">
                <w:rPr>
                  <w:rFonts w:ascii="Arial" w:eastAsia="Times New Roman" w:hAnsi="Arial" w:cs="Arial"/>
                  <w:color w:val="0563C1"/>
                  <w:sz w:val="16"/>
                  <w:szCs w:val="16"/>
                  <w:u w:val="single"/>
                  <w:lang w:val="en-US"/>
                </w:rPr>
                <w:t>https://dx.doi.org/10.2305/IUCN.UK.2019-3.RLTS.T22693770A155486463.en</w:t>
              </w:r>
            </w:hyperlink>
          </w:p>
        </w:tc>
      </w:tr>
      <w:tr w:rsidR="00C16043" w:rsidRPr="009E44A5" w14:paraId="0084F552" w14:textId="77777777" w:rsidTr="00473E32">
        <w:trPr>
          <w:trHeight w:val="300"/>
          <w:jc w:val="center"/>
        </w:trPr>
        <w:tc>
          <w:tcPr>
            <w:tcW w:w="2618" w:type="dxa"/>
            <w:shd w:val="clear" w:color="auto" w:fill="auto"/>
            <w:hideMark/>
          </w:tcPr>
          <w:p w14:paraId="5E24CA0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forbesi</w:t>
            </w:r>
          </w:p>
        </w:tc>
        <w:tc>
          <w:tcPr>
            <w:tcW w:w="928" w:type="dxa"/>
            <w:shd w:val="clear" w:color="auto" w:fill="auto"/>
            <w:noWrap/>
            <w:vAlign w:val="bottom"/>
            <w:hideMark/>
          </w:tcPr>
          <w:p w14:paraId="4467981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5431F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22D77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52B18D4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5" w:history="1">
              <w:r w:rsidR="00C16043" w:rsidRPr="00C16043">
                <w:rPr>
                  <w:rFonts w:ascii="Arial" w:eastAsia="Times New Roman" w:hAnsi="Arial" w:cs="Arial"/>
                  <w:color w:val="0563C1"/>
                  <w:sz w:val="16"/>
                  <w:szCs w:val="16"/>
                  <w:u w:val="single"/>
                  <w:lang w:val="en-US"/>
                </w:rPr>
                <w:t>https://dx.doi.org/10.2305/IUCN.UK.2016-3.RLTS.T22693807A93424175.en</w:t>
              </w:r>
            </w:hyperlink>
          </w:p>
        </w:tc>
      </w:tr>
      <w:tr w:rsidR="00C16043" w:rsidRPr="009E44A5" w14:paraId="249106A8" w14:textId="77777777" w:rsidTr="00473E32">
        <w:trPr>
          <w:trHeight w:val="300"/>
          <w:jc w:val="center"/>
        </w:trPr>
        <w:tc>
          <w:tcPr>
            <w:tcW w:w="2618" w:type="dxa"/>
            <w:shd w:val="clear" w:color="auto" w:fill="auto"/>
            <w:hideMark/>
          </w:tcPr>
          <w:p w14:paraId="07C4043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modestus</w:t>
            </w:r>
          </w:p>
        </w:tc>
        <w:tc>
          <w:tcPr>
            <w:tcW w:w="928" w:type="dxa"/>
            <w:shd w:val="clear" w:color="auto" w:fill="auto"/>
            <w:noWrap/>
            <w:vAlign w:val="bottom"/>
            <w:hideMark/>
          </w:tcPr>
          <w:p w14:paraId="05E15E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1E61D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F84F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47FF34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6" w:history="1">
              <w:r w:rsidR="00C16043" w:rsidRPr="00C16043">
                <w:rPr>
                  <w:rFonts w:ascii="Arial" w:eastAsia="Times New Roman" w:hAnsi="Arial" w:cs="Arial"/>
                  <w:color w:val="0563C1"/>
                  <w:sz w:val="16"/>
                  <w:szCs w:val="16"/>
                  <w:u w:val="single"/>
                  <w:lang w:val="en-US"/>
                </w:rPr>
                <w:t>https://dx.doi.org/10.2305/IUCN.UK.2016-3.RLTS.T22693879A93428966.en</w:t>
              </w:r>
            </w:hyperlink>
          </w:p>
        </w:tc>
      </w:tr>
      <w:tr w:rsidR="00C16043" w:rsidRPr="009E44A5" w14:paraId="7931F237" w14:textId="77777777" w:rsidTr="00473E32">
        <w:trPr>
          <w:trHeight w:val="300"/>
          <w:jc w:val="center"/>
        </w:trPr>
        <w:tc>
          <w:tcPr>
            <w:tcW w:w="2618" w:type="dxa"/>
            <w:shd w:val="clear" w:color="auto" w:fill="auto"/>
            <w:hideMark/>
          </w:tcPr>
          <w:p w14:paraId="6AB91C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mongolus</w:t>
            </w:r>
          </w:p>
        </w:tc>
        <w:tc>
          <w:tcPr>
            <w:tcW w:w="928" w:type="dxa"/>
            <w:shd w:val="clear" w:color="auto" w:fill="auto"/>
            <w:noWrap/>
            <w:vAlign w:val="bottom"/>
            <w:hideMark/>
          </w:tcPr>
          <w:p w14:paraId="5A7F4B1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607106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1FB97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B1A40B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7" w:history="1">
              <w:r w:rsidR="00C16043" w:rsidRPr="00C16043">
                <w:rPr>
                  <w:rFonts w:ascii="Arial" w:eastAsia="Times New Roman" w:hAnsi="Arial" w:cs="Arial"/>
                  <w:color w:val="0563C1"/>
                  <w:sz w:val="16"/>
                  <w:szCs w:val="16"/>
                  <w:u w:val="single"/>
                  <w:lang w:val="en-US"/>
                </w:rPr>
                <w:t>https://dx.doi.org/10.2305/IUCN.UK.2016-3.RLTS.T22693855A93427510.en</w:t>
              </w:r>
            </w:hyperlink>
          </w:p>
        </w:tc>
      </w:tr>
      <w:tr w:rsidR="00C16043" w:rsidRPr="009E44A5" w14:paraId="41633348" w14:textId="77777777" w:rsidTr="00473E32">
        <w:trPr>
          <w:trHeight w:val="300"/>
          <w:jc w:val="center"/>
        </w:trPr>
        <w:tc>
          <w:tcPr>
            <w:tcW w:w="2618" w:type="dxa"/>
            <w:shd w:val="clear" w:color="auto" w:fill="auto"/>
            <w:hideMark/>
          </w:tcPr>
          <w:p w14:paraId="0C260F3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montanus</w:t>
            </w:r>
          </w:p>
        </w:tc>
        <w:tc>
          <w:tcPr>
            <w:tcW w:w="928" w:type="dxa"/>
            <w:shd w:val="clear" w:color="auto" w:fill="auto"/>
            <w:noWrap/>
            <w:vAlign w:val="bottom"/>
            <w:hideMark/>
          </w:tcPr>
          <w:p w14:paraId="2B232F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FF3CE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47563CC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26680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8" w:history="1">
              <w:r w:rsidR="00C16043" w:rsidRPr="00C16043">
                <w:rPr>
                  <w:rFonts w:ascii="Arial" w:eastAsia="Times New Roman" w:hAnsi="Arial" w:cs="Arial"/>
                  <w:color w:val="0563C1"/>
                  <w:sz w:val="16"/>
                  <w:szCs w:val="16"/>
                  <w:u w:val="single"/>
                  <w:lang w:val="en-US"/>
                </w:rPr>
                <w:t>https://dx.doi.org/10.2305/IUCN.UK.2020-3.RLTS.T22693876A178907575.en</w:t>
              </w:r>
            </w:hyperlink>
          </w:p>
        </w:tc>
      </w:tr>
      <w:tr w:rsidR="00C16043" w:rsidRPr="009E44A5" w14:paraId="2B658781" w14:textId="77777777" w:rsidTr="00473E32">
        <w:trPr>
          <w:trHeight w:val="300"/>
          <w:jc w:val="center"/>
        </w:trPr>
        <w:tc>
          <w:tcPr>
            <w:tcW w:w="2618" w:type="dxa"/>
            <w:shd w:val="clear" w:color="auto" w:fill="auto"/>
            <w:hideMark/>
          </w:tcPr>
          <w:p w14:paraId="15B3211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placidus</w:t>
            </w:r>
          </w:p>
        </w:tc>
        <w:tc>
          <w:tcPr>
            <w:tcW w:w="928" w:type="dxa"/>
            <w:shd w:val="clear" w:color="auto" w:fill="auto"/>
            <w:noWrap/>
            <w:vAlign w:val="bottom"/>
            <w:hideMark/>
          </w:tcPr>
          <w:p w14:paraId="1409DB6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931F88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D17EFD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A57F52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199" w:history="1">
              <w:r w:rsidR="00C16043" w:rsidRPr="00C16043">
                <w:rPr>
                  <w:rFonts w:ascii="Arial" w:eastAsia="Times New Roman" w:hAnsi="Arial" w:cs="Arial"/>
                  <w:color w:val="0563C1"/>
                  <w:sz w:val="16"/>
                  <w:szCs w:val="16"/>
                  <w:u w:val="single"/>
                  <w:lang w:val="en-US"/>
                </w:rPr>
                <w:t>https://dx.doi.org/10.2305/IUCN.UK.2016-3.RLTS.T22693767A93421626.en</w:t>
              </w:r>
            </w:hyperlink>
          </w:p>
        </w:tc>
      </w:tr>
      <w:tr w:rsidR="00C16043" w:rsidRPr="009E44A5" w14:paraId="45979393" w14:textId="77777777" w:rsidTr="00473E32">
        <w:trPr>
          <w:trHeight w:val="300"/>
          <w:jc w:val="center"/>
        </w:trPr>
        <w:tc>
          <w:tcPr>
            <w:tcW w:w="2618" w:type="dxa"/>
            <w:shd w:val="clear" w:color="auto" w:fill="auto"/>
            <w:hideMark/>
          </w:tcPr>
          <w:p w14:paraId="710C36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veredus</w:t>
            </w:r>
          </w:p>
        </w:tc>
        <w:tc>
          <w:tcPr>
            <w:tcW w:w="928" w:type="dxa"/>
            <w:shd w:val="clear" w:color="auto" w:fill="auto"/>
            <w:noWrap/>
            <w:vAlign w:val="bottom"/>
            <w:hideMark/>
          </w:tcPr>
          <w:p w14:paraId="7C98A5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70CC9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0A503C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258DA24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0" w:history="1">
              <w:r w:rsidR="00C16043" w:rsidRPr="00C16043">
                <w:rPr>
                  <w:rFonts w:ascii="Arial" w:eastAsia="Times New Roman" w:hAnsi="Arial" w:cs="Arial"/>
                  <w:color w:val="0563C1"/>
                  <w:sz w:val="16"/>
                  <w:szCs w:val="16"/>
                  <w:u w:val="single"/>
                  <w:lang w:val="en-US"/>
                </w:rPr>
                <w:t>https://dx.doi.org/10.2305/IUCN.UK.2016-3.RLTS.T22693872A93428298.en</w:t>
              </w:r>
            </w:hyperlink>
          </w:p>
        </w:tc>
      </w:tr>
      <w:tr w:rsidR="00C16043" w:rsidRPr="009E44A5" w14:paraId="2ED0B2A2" w14:textId="77777777" w:rsidTr="00473E32">
        <w:trPr>
          <w:trHeight w:val="300"/>
          <w:jc w:val="center"/>
        </w:trPr>
        <w:tc>
          <w:tcPr>
            <w:tcW w:w="2618" w:type="dxa"/>
            <w:shd w:val="clear" w:color="auto" w:fill="auto"/>
            <w:hideMark/>
          </w:tcPr>
          <w:p w14:paraId="63054C1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Charadrius vociferus</w:t>
            </w:r>
          </w:p>
        </w:tc>
        <w:tc>
          <w:tcPr>
            <w:tcW w:w="928" w:type="dxa"/>
            <w:shd w:val="clear" w:color="auto" w:fill="auto"/>
            <w:noWrap/>
            <w:vAlign w:val="bottom"/>
            <w:hideMark/>
          </w:tcPr>
          <w:p w14:paraId="5D43DD9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F9923F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1060F2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080232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1" w:history="1">
              <w:r w:rsidR="00C16043" w:rsidRPr="00C16043">
                <w:rPr>
                  <w:rFonts w:ascii="Arial" w:eastAsia="Times New Roman" w:hAnsi="Arial" w:cs="Arial"/>
                  <w:color w:val="0563C1"/>
                  <w:sz w:val="16"/>
                  <w:szCs w:val="16"/>
                  <w:u w:val="single"/>
                  <w:lang w:val="en-US"/>
                </w:rPr>
                <w:t>https://dx.doi.org/10.2305/IUCN.UK.2016-3.RLTS.T22693777A93422319.en</w:t>
              </w:r>
            </w:hyperlink>
          </w:p>
        </w:tc>
      </w:tr>
      <w:tr w:rsidR="00C16043" w:rsidRPr="009E44A5" w14:paraId="1374EE2E" w14:textId="77777777" w:rsidTr="00473E32">
        <w:trPr>
          <w:trHeight w:val="300"/>
          <w:jc w:val="center"/>
        </w:trPr>
        <w:tc>
          <w:tcPr>
            <w:tcW w:w="2618" w:type="dxa"/>
            <w:shd w:val="clear" w:color="auto" w:fill="auto"/>
            <w:hideMark/>
          </w:tcPr>
          <w:p w14:paraId="1761C9A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Chondestes grammacus</w:t>
            </w:r>
          </w:p>
        </w:tc>
        <w:tc>
          <w:tcPr>
            <w:tcW w:w="928" w:type="dxa"/>
            <w:shd w:val="clear" w:color="auto" w:fill="auto"/>
            <w:noWrap/>
            <w:vAlign w:val="bottom"/>
            <w:hideMark/>
          </w:tcPr>
          <w:p w14:paraId="1D817BC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B7694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F27163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98C390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2" w:history="1">
              <w:r w:rsidR="00C16043" w:rsidRPr="00C16043">
                <w:rPr>
                  <w:rFonts w:ascii="Arial" w:eastAsia="Times New Roman" w:hAnsi="Arial" w:cs="Arial"/>
                  <w:color w:val="0563C1"/>
                  <w:sz w:val="16"/>
                  <w:szCs w:val="16"/>
                  <w:u w:val="single"/>
                  <w:lang w:val="en-US"/>
                </w:rPr>
                <w:t>https://dx.doi.org/10.2305/IUCN.UK.2021-3.RLTS.T22721191A136926221.en</w:t>
              </w:r>
            </w:hyperlink>
          </w:p>
        </w:tc>
      </w:tr>
      <w:tr w:rsidR="00C16043" w:rsidRPr="009E44A5" w14:paraId="66F13F7D" w14:textId="77777777" w:rsidTr="00473E32">
        <w:trPr>
          <w:trHeight w:val="300"/>
          <w:jc w:val="center"/>
        </w:trPr>
        <w:tc>
          <w:tcPr>
            <w:tcW w:w="2618" w:type="dxa"/>
            <w:shd w:val="clear" w:color="auto" w:fill="auto"/>
            <w:hideMark/>
          </w:tcPr>
          <w:p w14:paraId="07E2215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Chordeiles acutipennis</w:t>
            </w:r>
          </w:p>
        </w:tc>
        <w:tc>
          <w:tcPr>
            <w:tcW w:w="928" w:type="dxa"/>
            <w:shd w:val="clear" w:color="auto" w:fill="auto"/>
            <w:noWrap/>
            <w:vAlign w:val="bottom"/>
            <w:hideMark/>
          </w:tcPr>
          <w:p w14:paraId="0926F8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705049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68D367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26E925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3" w:history="1">
              <w:r w:rsidR="00C16043" w:rsidRPr="00C16043">
                <w:rPr>
                  <w:rFonts w:ascii="Arial" w:eastAsia="Times New Roman" w:hAnsi="Arial" w:cs="Arial"/>
                  <w:color w:val="0563C1"/>
                  <w:sz w:val="16"/>
                  <w:szCs w:val="16"/>
                  <w:u w:val="single"/>
                  <w:lang w:val="en-US"/>
                </w:rPr>
                <w:t>https://dx.doi.org/10.2305/IUCN.UK.2016-3.RLTS.T22689711A93243940.en</w:t>
              </w:r>
            </w:hyperlink>
          </w:p>
        </w:tc>
      </w:tr>
      <w:tr w:rsidR="00C16043" w:rsidRPr="009E44A5" w14:paraId="172507CB" w14:textId="77777777" w:rsidTr="00473E32">
        <w:trPr>
          <w:trHeight w:val="300"/>
          <w:jc w:val="center"/>
        </w:trPr>
        <w:tc>
          <w:tcPr>
            <w:tcW w:w="2618" w:type="dxa"/>
            <w:shd w:val="clear" w:color="auto" w:fill="auto"/>
            <w:hideMark/>
          </w:tcPr>
          <w:p w14:paraId="501D927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Chordeiles gundlachii</w:t>
            </w:r>
          </w:p>
        </w:tc>
        <w:tc>
          <w:tcPr>
            <w:tcW w:w="928" w:type="dxa"/>
            <w:shd w:val="clear" w:color="auto" w:fill="auto"/>
            <w:noWrap/>
            <w:vAlign w:val="bottom"/>
            <w:hideMark/>
          </w:tcPr>
          <w:p w14:paraId="19892AA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E36752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A39384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02FDC5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4" w:history="1">
              <w:r w:rsidR="00C16043" w:rsidRPr="00C16043">
                <w:rPr>
                  <w:rFonts w:ascii="Arial" w:eastAsia="Times New Roman" w:hAnsi="Arial" w:cs="Arial"/>
                  <w:color w:val="0563C1"/>
                  <w:sz w:val="16"/>
                  <w:szCs w:val="16"/>
                  <w:u w:val="single"/>
                  <w:lang w:val="en-US"/>
                </w:rPr>
                <w:t>https://dx.doi.org/10.2305/IUCN.UK.2020-3.RLTS.T22689717A168858532.en</w:t>
              </w:r>
            </w:hyperlink>
          </w:p>
        </w:tc>
      </w:tr>
      <w:tr w:rsidR="00C16043" w:rsidRPr="009E44A5" w14:paraId="40975AF7" w14:textId="77777777" w:rsidTr="00473E32">
        <w:trPr>
          <w:trHeight w:val="300"/>
          <w:jc w:val="center"/>
        </w:trPr>
        <w:tc>
          <w:tcPr>
            <w:tcW w:w="2618" w:type="dxa"/>
            <w:shd w:val="clear" w:color="auto" w:fill="auto"/>
            <w:hideMark/>
          </w:tcPr>
          <w:p w14:paraId="02A8B8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Chordeiles minor</w:t>
            </w:r>
          </w:p>
        </w:tc>
        <w:tc>
          <w:tcPr>
            <w:tcW w:w="928" w:type="dxa"/>
            <w:shd w:val="clear" w:color="auto" w:fill="auto"/>
            <w:noWrap/>
            <w:vAlign w:val="bottom"/>
            <w:hideMark/>
          </w:tcPr>
          <w:p w14:paraId="1DC7A5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F17F1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91454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41ABB7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5" w:history="1">
              <w:r w:rsidR="00C16043" w:rsidRPr="00C16043">
                <w:rPr>
                  <w:rFonts w:ascii="Arial" w:eastAsia="Times New Roman" w:hAnsi="Arial" w:cs="Arial"/>
                  <w:color w:val="0563C1"/>
                  <w:sz w:val="16"/>
                  <w:szCs w:val="16"/>
                  <w:u w:val="single"/>
                  <w:lang w:val="en-US"/>
                </w:rPr>
                <w:t>https://dx.doi.org/10.2305/IUCN.UK.2021-3.RLTS.T22689714A189010894.en</w:t>
              </w:r>
            </w:hyperlink>
          </w:p>
        </w:tc>
      </w:tr>
      <w:tr w:rsidR="00C16043" w:rsidRPr="009E44A5" w14:paraId="4FEFC748" w14:textId="77777777" w:rsidTr="00473E32">
        <w:trPr>
          <w:trHeight w:val="300"/>
          <w:jc w:val="center"/>
        </w:trPr>
        <w:tc>
          <w:tcPr>
            <w:tcW w:w="2618" w:type="dxa"/>
            <w:shd w:val="clear" w:color="auto" w:fill="auto"/>
            <w:hideMark/>
          </w:tcPr>
          <w:p w14:paraId="0989842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Chordeiles nacunda</w:t>
            </w:r>
          </w:p>
        </w:tc>
        <w:tc>
          <w:tcPr>
            <w:tcW w:w="928" w:type="dxa"/>
            <w:shd w:val="clear" w:color="auto" w:fill="auto"/>
            <w:noWrap/>
            <w:vAlign w:val="bottom"/>
            <w:hideMark/>
          </w:tcPr>
          <w:p w14:paraId="7BA0B9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FF431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0D7AB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E2942A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6" w:history="1">
              <w:r w:rsidR="00C16043" w:rsidRPr="00C16043">
                <w:rPr>
                  <w:rFonts w:ascii="Arial" w:eastAsia="Times New Roman" w:hAnsi="Arial" w:cs="Arial"/>
                  <w:color w:val="0563C1"/>
                  <w:sz w:val="16"/>
                  <w:szCs w:val="16"/>
                  <w:u w:val="single"/>
                  <w:lang w:val="en-US"/>
                </w:rPr>
                <w:t>https://dx.doi.org/10.2305/IUCN.UK.2016-3.RLTS.T22689723A93245296.en</w:t>
              </w:r>
            </w:hyperlink>
          </w:p>
        </w:tc>
      </w:tr>
      <w:tr w:rsidR="00C16043" w:rsidRPr="009E44A5" w14:paraId="715DE706" w14:textId="77777777" w:rsidTr="00473E32">
        <w:trPr>
          <w:trHeight w:val="300"/>
          <w:jc w:val="center"/>
        </w:trPr>
        <w:tc>
          <w:tcPr>
            <w:tcW w:w="2618" w:type="dxa"/>
            <w:shd w:val="clear" w:color="auto" w:fill="auto"/>
            <w:hideMark/>
          </w:tcPr>
          <w:p w14:paraId="3CBCE63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Chrysococcyx caprius</w:t>
            </w:r>
          </w:p>
        </w:tc>
        <w:tc>
          <w:tcPr>
            <w:tcW w:w="928" w:type="dxa"/>
            <w:shd w:val="clear" w:color="auto" w:fill="auto"/>
            <w:noWrap/>
            <w:vAlign w:val="bottom"/>
            <w:hideMark/>
          </w:tcPr>
          <w:p w14:paraId="35D92D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7B110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E176D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A9997B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7" w:history="1">
              <w:r w:rsidR="00C16043" w:rsidRPr="00C16043">
                <w:rPr>
                  <w:rFonts w:ascii="Arial" w:eastAsia="Times New Roman" w:hAnsi="Arial" w:cs="Arial"/>
                  <w:color w:val="0563C1"/>
                  <w:sz w:val="16"/>
                  <w:szCs w:val="16"/>
                  <w:u w:val="single"/>
                  <w:lang w:val="en-US"/>
                </w:rPr>
                <w:t>https://dx.doi.org/10.2305/IUCN.UK.2016-3.RLTS.T22684026A93011786.en</w:t>
              </w:r>
            </w:hyperlink>
          </w:p>
        </w:tc>
      </w:tr>
      <w:tr w:rsidR="00C16043" w:rsidRPr="009E44A5" w14:paraId="22A80B5D" w14:textId="77777777" w:rsidTr="00473E32">
        <w:trPr>
          <w:trHeight w:val="300"/>
          <w:jc w:val="center"/>
        </w:trPr>
        <w:tc>
          <w:tcPr>
            <w:tcW w:w="2618" w:type="dxa"/>
            <w:shd w:val="clear" w:color="auto" w:fill="auto"/>
            <w:hideMark/>
          </w:tcPr>
          <w:p w14:paraId="3A74BD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Chrysococcyx cupreus</w:t>
            </w:r>
          </w:p>
        </w:tc>
        <w:tc>
          <w:tcPr>
            <w:tcW w:w="928" w:type="dxa"/>
            <w:shd w:val="clear" w:color="auto" w:fill="auto"/>
            <w:noWrap/>
            <w:vAlign w:val="bottom"/>
            <w:hideMark/>
          </w:tcPr>
          <w:p w14:paraId="2B8951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DFF7E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99B5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CDAD84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8" w:history="1">
              <w:r w:rsidR="00C16043" w:rsidRPr="00C16043">
                <w:rPr>
                  <w:rFonts w:ascii="Arial" w:eastAsia="Times New Roman" w:hAnsi="Arial" w:cs="Arial"/>
                  <w:color w:val="0563C1"/>
                  <w:sz w:val="16"/>
                  <w:szCs w:val="16"/>
                  <w:u w:val="single"/>
                  <w:lang w:val="en-US"/>
                </w:rPr>
                <w:t>https://dx.doi.org/10.2305/IUCN.UK.2017-1.RLTS.T22684021A111721716.en</w:t>
              </w:r>
            </w:hyperlink>
          </w:p>
        </w:tc>
      </w:tr>
      <w:tr w:rsidR="00C16043" w:rsidRPr="009E44A5" w14:paraId="70E55481" w14:textId="77777777" w:rsidTr="00473E32">
        <w:trPr>
          <w:trHeight w:val="300"/>
          <w:jc w:val="center"/>
        </w:trPr>
        <w:tc>
          <w:tcPr>
            <w:tcW w:w="2618" w:type="dxa"/>
            <w:shd w:val="clear" w:color="auto" w:fill="auto"/>
            <w:hideMark/>
          </w:tcPr>
          <w:p w14:paraId="23C8B41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Chrysococcyx klaas</w:t>
            </w:r>
          </w:p>
        </w:tc>
        <w:tc>
          <w:tcPr>
            <w:tcW w:w="928" w:type="dxa"/>
            <w:shd w:val="clear" w:color="auto" w:fill="auto"/>
            <w:noWrap/>
            <w:vAlign w:val="bottom"/>
            <w:hideMark/>
          </w:tcPr>
          <w:p w14:paraId="65B1D73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29ADC7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084F2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BD1F65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09" w:history="1">
              <w:r w:rsidR="00C16043" w:rsidRPr="00C16043">
                <w:rPr>
                  <w:rFonts w:ascii="Arial" w:eastAsia="Times New Roman" w:hAnsi="Arial" w:cs="Arial"/>
                  <w:color w:val="0563C1"/>
                  <w:sz w:val="16"/>
                  <w:szCs w:val="16"/>
                  <w:u w:val="single"/>
                  <w:lang w:val="en-US"/>
                </w:rPr>
                <w:t>https://dx.doi.org/10.2305/IUCN.UK.2016-3.RLTS.T22684017A93011027.en</w:t>
              </w:r>
            </w:hyperlink>
          </w:p>
        </w:tc>
      </w:tr>
      <w:tr w:rsidR="00C16043" w:rsidRPr="009E44A5" w14:paraId="0D80E093" w14:textId="77777777" w:rsidTr="00473E32">
        <w:trPr>
          <w:trHeight w:val="300"/>
          <w:jc w:val="center"/>
        </w:trPr>
        <w:tc>
          <w:tcPr>
            <w:tcW w:w="2618" w:type="dxa"/>
            <w:shd w:val="clear" w:color="auto" w:fill="auto"/>
            <w:hideMark/>
          </w:tcPr>
          <w:p w14:paraId="28E7C97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Chrysococcyx maculatus</w:t>
            </w:r>
          </w:p>
        </w:tc>
        <w:tc>
          <w:tcPr>
            <w:tcW w:w="928" w:type="dxa"/>
            <w:shd w:val="clear" w:color="auto" w:fill="auto"/>
            <w:noWrap/>
            <w:vAlign w:val="bottom"/>
            <w:hideMark/>
          </w:tcPr>
          <w:p w14:paraId="5F294D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E9B5E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99200A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12FB00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0" w:history="1">
              <w:r w:rsidR="00C16043" w:rsidRPr="00C16043">
                <w:rPr>
                  <w:rFonts w:ascii="Arial" w:eastAsia="Times New Roman" w:hAnsi="Arial" w:cs="Arial"/>
                  <w:color w:val="0563C1"/>
                  <w:sz w:val="16"/>
                  <w:szCs w:val="16"/>
                  <w:u w:val="single"/>
                  <w:lang w:val="en-US"/>
                </w:rPr>
                <w:t>https://dx.doi.org/10.2305/IUCN.UK.2018-2.RLTS.T22684000A130087242.en</w:t>
              </w:r>
            </w:hyperlink>
          </w:p>
        </w:tc>
      </w:tr>
      <w:tr w:rsidR="00C16043" w:rsidRPr="009E44A5" w14:paraId="093F790A" w14:textId="77777777" w:rsidTr="00473E32">
        <w:trPr>
          <w:trHeight w:val="300"/>
          <w:jc w:val="center"/>
        </w:trPr>
        <w:tc>
          <w:tcPr>
            <w:tcW w:w="2618" w:type="dxa"/>
            <w:shd w:val="clear" w:color="auto" w:fill="auto"/>
            <w:hideMark/>
          </w:tcPr>
          <w:p w14:paraId="24342DB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Chrysococcyx xanthorhynchus</w:t>
            </w:r>
          </w:p>
        </w:tc>
        <w:tc>
          <w:tcPr>
            <w:tcW w:w="928" w:type="dxa"/>
            <w:shd w:val="clear" w:color="auto" w:fill="auto"/>
            <w:noWrap/>
            <w:vAlign w:val="bottom"/>
            <w:hideMark/>
          </w:tcPr>
          <w:p w14:paraId="00C97AF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C7E97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F772CE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A01FC7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1" w:history="1">
              <w:r w:rsidR="00C16043" w:rsidRPr="00C16043">
                <w:rPr>
                  <w:rFonts w:ascii="Arial" w:eastAsia="Times New Roman" w:hAnsi="Arial" w:cs="Arial"/>
                  <w:color w:val="0563C1"/>
                  <w:sz w:val="16"/>
                  <w:szCs w:val="16"/>
                  <w:u w:val="single"/>
                  <w:lang w:val="en-US"/>
                </w:rPr>
                <w:t>https://dx.doi.org/10.2305/IUCN.UK.2018-2.RLTS.T22684003A130087571.en</w:t>
              </w:r>
            </w:hyperlink>
          </w:p>
        </w:tc>
      </w:tr>
      <w:tr w:rsidR="00C16043" w:rsidRPr="009E44A5" w14:paraId="05A796A2" w14:textId="77777777" w:rsidTr="00473E32">
        <w:trPr>
          <w:trHeight w:val="300"/>
          <w:jc w:val="center"/>
        </w:trPr>
        <w:tc>
          <w:tcPr>
            <w:tcW w:w="2618" w:type="dxa"/>
            <w:shd w:val="clear" w:color="auto" w:fill="auto"/>
            <w:hideMark/>
          </w:tcPr>
          <w:p w14:paraId="6313284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Chrysomus ruficapillus</w:t>
            </w:r>
          </w:p>
        </w:tc>
        <w:tc>
          <w:tcPr>
            <w:tcW w:w="928" w:type="dxa"/>
            <w:shd w:val="clear" w:color="auto" w:fill="auto"/>
            <w:noWrap/>
            <w:vAlign w:val="bottom"/>
            <w:hideMark/>
          </w:tcPr>
          <w:p w14:paraId="70FC4B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9EC8A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8F84A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6DFE02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2" w:history="1">
              <w:r w:rsidR="00C16043" w:rsidRPr="00C16043">
                <w:rPr>
                  <w:rFonts w:ascii="Arial" w:eastAsia="Times New Roman" w:hAnsi="Arial" w:cs="Arial"/>
                  <w:color w:val="0563C1"/>
                  <w:sz w:val="16"/>
                  <w:szCs w:val="16"/>
                  <w:u w:val="single"/>
                  <w:lang w:val="en-US"/>
                </w:rPr>
                <w:t>https://dx.doi.org/10.2305/IUCN.UK.2016-3.RLTS.T22724057A94846971.en</w:t>
              </w:r>
            </w:hyperlink>
          </w:p>
        </w:tc>
      </w:tr>
      <w:tr w:rsidR="00C16043" w:rsidRPr="009E44A5" w14:paraId="30AE3EBD" w14:textId="77777777" w:rsidTr="00473E32">
        <w:trPr>
          <w:trHeight w:val="300"/>
          <w:jc w:val="center"/>
        </w:trPr>
        <w:tc>
          <w:tcPr>
            <w:tcW w:w="2618" w:type="dxa"/>
            <w:shd w:val="clear" w:color="auto" w:fill="auto"/>
            <w:hideMark/>
          </w:tcPr>
          <w:p w14:paraId="094A839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Ciconia abdimii</w:t>
            </w:r>
          </w:p>
        </w:tc>
        <w:tc>
          <w:tcPr>
            <w:tcW w:w="928" w:type="dxa"/>
            <w:shd w:val="clear" w:color="auto" w:fill="auto"/>
            <w:noWrap/>
            <w:vAlign w:val="bottom"/>
            <w:hideMark/>
          </w:tcPr>
          <w:p w14:paraId="0AA62C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411166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9633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34888A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3" w:history="1">
              <w:r w:rsidR="00C16043" w:rsidRPr="00C16043">
                <w:rPr>
                  <w:rFonts w:ascii="Arial" w:eastAsia="Times New Roman" w:hAnsi="Arial" w:cs="Arial"/>
                  <w:color w:val="0563C1"/>
                  <w:sz w:val="16"/>
                  <w:szCs w:val="16"/>
                  <w:u w:val="single"/>
                  <w:lang w:val="en-US"/>
                </w:rPr>
                <w:t>https://dx.doi.org/10.2305/IUCN.UK.2016-3.RLTS.T22697673A93629659.en</w:t>
              </w:r>
            </w:hyperlink>
          </w:p>
        </w:tc>
      </w:tr>
      <w:tr w:rsidR="00C16043" w:rsidRPr="009E44A5" w14:paraId="42E25915" w14:textId="77777777" w:rsidTr="00473E32">
        <w:trPr>
          <w:trHeight w:val="300"/>
          <w:jc w:val="center"/>
        </w:trPr>
        <w:tc>
          <w:tcPr>
            <w:tcW w:w="2618" w:type="dxa"/>
            <w:shd w:val="clear" w:color="auto" w:fill="auto"/>
            <w:hideMark/>
          </w:tcPr>
          <w:p w14:paraId="27A99F9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Cinclodes comechingonus</w:t>
            </w:r>
          </w:p>
        </w:tc>
        <w:tc>
          <w:tcPr>
            <w:tcW w:w="928" w:type="dxa"/>
            <w:shd w:val="clear" w:color="auto" w:fill="auto"/>
            <w:noWrap/>
            <w:vAlign w:val="bottom"/>
            <w:hideMark/>
          </w:tcPr>
          <w:p w14:paraId="315D4A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309F6E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052C5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25C883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4" w:history="1">
              <w:r w:rsidR="00C16043" w:rsidRPr="00C16043">
                <w:rPr>
                  <w:rFonts w:ascii="Arial" w:eastAsia="Times New Roman" w:hAnsi="Arial" w:cs="Arial"/>
                  <w:color w:val="0563C1"/>
                  <w:sz w:val="16"/>
                  <w:szCs w:val="16"/>
                  <w:u w:val="single"/>
                  <w:lang w:val="en-US"/>
                </w:rPr>
                <w:t>https://dx.doi.org/10.2305/IUCN.UK.2016-3.RLTS.T22702082A93859075.en</w:t>
              </w:r>
            </w:hyperlink>
          </w:p>
        </w:tc>
      </w:tr>
      <w:tr w:rsidR="00C16043" w:rsidRPr="009E44A5" w14:paraId="53135D2B" w14:textId="77777777" w:rsidTr="00473E32">
        <w:trPr>
          <w:trHeight w:val="300"/>
          <w:jc w:val="center"/>
        </w:trPr>
        <w:tc>
          <w:tcPr>
            <w:tcW w:w="2618" w:type="dxa"/>
            <w:shd w:val="clear" w:color="auto" w:fill="auto"/>
            <w:hideMark/>
          </w:tcPr>
          <w:p w14:paraId="00804FD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Cinclodes oustaleti</w:t>
            </w:r>
          </w:p>
        </w:tc>
        <w:tc>
          <w:tcPr>
            <w:tcW w:w="928" w:type="dxa"/>
            <w:shd w:val="clear" w:color="auto" w:fill="auto"/>
            <w:noWrap/>
            <w:vAlign w:val="bottom"/>
            <w:hideMark/>
          </w:tcPr>
          <w:p w14:paraId="558319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16DD1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D1940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CD9300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5" w:history="1">
              <w:r w:rsidR="00C16043" w:rsidRPr="00C16043">
                <w:rPr>
                  <w:rFonts w:ascii="Arial" w:eastAsia="Times New Roman" w:hAnsi="Arial" w:cs="Arial"/>
                  <w:color w:val="0563C1"/>
                  <w:sz w:val="16"/>
                  <w:szCs w:val="16"/>
                  <w:u w:val="single"/>
                  <w:lang w:val="en-US"/>
                </w:rPr>
                <w:t>https://dx.doi.org/10.2305/IUCN.UK.2016-3.RLTS.T22702088A93859499.en</w:t>
              </w:r>
            </w:hyperlink>
          </w:p>
        </w:tc>
      </w:tr>
      <w:tr w:rsidR="00C16043" w:rsidRPr="009E44A5" w14:paraId="30509618" w14:textId="77777777" w:rsidTr="00473E32">
        <w:trPr>
          <w:trHeight w:val="300"/>
          <w:jc w:val="center"/>
        </w:trPr>
        <w:tc>
          <w:tcPr>
            <w:tcW w:w="2618" w:type="dxa"/>
            <w:shd w:val="clear" w:color="auto" w:fill="auto"/>
            <w:hideMark/>
          </w:tcPr>
          <w:p w14:paraId="28EA2D6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Cincloramphus cruralis</w:t>
            </w:r>
          </w:p>
        </w:tc>
        <w:tc>
          <w:tcPr>
            <w:tcW w:w="928" w:type="dxa"/>
            <w:shd w:val="clear" w:color="auto" w:fill="auto"/>
            <w:noWrap/>
            <w:vAlign w:val="bottom"/>
            <w:hideMark/>
          </w:tcPr>
          <w:p w14:paraId="3ADCF9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A5B791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242256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EA2A2E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6" w:history="1">
              <w:r w:rsidR="00C16043" w:rsidRPr="00C16043">
                <w:rPr>
                  <w:rFonts w:ascii="Arial" w:eastAsia="Times New Roman" w:hAnsi="Arial" w:cs="Arial"/>
                  <w:color w:val="0563C1"/>
                  <w:sz w:val="16"/>
                  <w:szCs w:val="16"/>
                  <w:u w:val="single"/>
                  <w:lang w:val="en-US"/>
                </w:rPr>
                <w:t>https://dx.doi.org/10.2305/IUCN.UK.2016-3.RLTS.T22715511A94456565.en</w:t>
              </w:r>
            </w:hyperlink>
          </w:p>
        </w:tc>
      </w:tr>
      <w:tr w:rsidR="00C16043" w:rsidRPr="009E44A5" w14:paraId="31CF310F" w14:textId="77777777" w:rsidTr="00473E32">
        <w:trPr>
          <w:trHeight w:val="300"/>
          <w:jc w:val="center"/>
        </w:trPr>
        <w:tc>
          <w:tcPr>
            <w:tcW w:w="2618" w:type="dxa"/>
            <w:shd w:val="clear" w:color="auto" w:fill="auto"/>
            <w:hideMark/>
          </w:tcPr>
          <w:p w14:paraId="1E9ADB3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Cincloramphus mathewsi</w:t>
            </w:r>
          </w:p>
        </w:tc>
        <w:tc>
          <w:tcPr>
            <w:tcW w:w="928" w:type="dxa"/>
            <w:shd w:val="clear" w:color="auto" w:fill="auto"/>
            <w:noWrap/>
            <w:vAlign w:val="bottom"/>
            <w:hideMark/>
          </w:tcPr>
          <w:p w14:paraId="35D8347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2621D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0B5C9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3EC784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7" w:history="1">
              <w:r w:rsidR="00C16043" w:rsidRPr="00C16043">
                <w:rPr>
                  <w:rFonts w:ascii="Arial" w:eastAsia="Times New Roman" w:hAnsi="Arial" w:cs="Arial"/>
                  <w:color w:val="0563C1"/>
                  <w:sz w:val="16"/>
                  <w:szCs w:val="16"/>
                  <w:u w:val="single"/>
                  <w:lang w:val="en-US"/>
                </w:rPr>
                <w:t>https://dx.doi.org/10.2305/IUCN.UK.2017-1.RLTS.T22715514A111102569.en</w:t>
              </w:r>
            </w:hyperlink>
          </w:p>
        </w:tc>
      </w:tr>
      <w:tr w:rsidR="00C16043" w:rsidRPr="009E44A5" w14:paraId="1AC0CDCD" w14:textId="77777777" w:rsidTr="00473E32">
        <w:trPr>
          <w:trHeight w:val="300"/>
          <w:jc w:val="center"/>
        </w:trPr>
        <w:tc>
          <w:tcPr>
            <w:tcW w:w="2618" w:type="dxa"/>
            <w:shd w:val="clear" w:color="auto" w:fill="auto"/>
            <w:hideMark/>
          </w:tcPr>
          <w:p w14:paraId="7499CA3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Cinclus cinclus</w:t>
            </w:r>
          </w:p>
        </w:tc>
        <w:tc>
          <w:tcPr>
            <w:tcW w:w="928" w:type="dxa"/>
            <w:shd w:val="clear" w:color="auto" w:fill="auto"/>
            <w:noWrap/>
            <w:vAlign w:val="bottom"/>
            <w:hideMark/>
          </w:tcPr>
          <w:p w14:paraId="4AEE87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BBFE2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4FEEE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48C05A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8" w:history="1">
              <w:r w:rsidR="00C16043" w:rsidRPr="00C16043">
                <w:rPr>
                  <w:rFonts w:ascii="Arial" w:eastAsia="Times New Roman" w:hAnsi="Arial" w:cs="Arial"/>
                  <w:color w:val="0563C1"/>
                  <w:sz w:val="16"/>
                  <w:szCs w:val="16"/>
                  <w:u w:val="single"/>
                  <w:lang w:val="en-US"/>
                </w:rPr>
                <w:t>https://dx.doi.org/10.2305/IUCN.UK.2018-2.RLTS.T22708156A131946814.en</w:t>
              </w:r>
            </w:hyperlink>
          </w:p>
        </w:tc>
      </w:tr>
      <w:tr w:rsidR="00C16043" w:rsidRPr="009E44A5" w14:paraId="64CA48B1" w14:textId="77777777" w:rsidTr="00473E32">
        <w:trPr>
          <w:trHeight w:val="300"/>
          <w:jc w:val="center"/>
        </w:trPr>
        <w:tc>
          <w:tcPr>
            <w:tcW w:w="2618" w:type="dxa"/>
            <w:shd w:val="clear" w:color="auto" w:fill="auto"/>
            <w:hideMark/>
          </w:tcPr>
          <w:p w14:paraId="71A402E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Cistothorus palustris</w:t>
            </w:r>
          </w:p>
        </w:tc>
        <w:tc>
          <w:tcPr>
            <w:tcW w:w="928" w:type="dxa"/>
            <w:shd w:val="clear" w:color="auto" w:fill="auto"/>
            <w:vAlign w:val="center"/>
            <w:hideMark/>
          </w:tcPr>
          <w:p w14:paraId="3C10DC3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DDD2B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8CA9D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FFD55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19" w:history="1">
              <w:r w:rsidR="00C16043" w:rsidRPr="00C16043">
                <w:rPr>
                  <w:rFonts w:ascii="Arial" w:eastAsia="Times New Roman" w:hAnsi="Arial" w:cs="Arial"/>
                  <w:color w:val="0563C1"/>
                  <w:sz w:val="16"/>
                  <w:szCs w:val="16"/>
                  <w:u w:val="single"/>
                  <w:lang w:val="en-US"/>
                </w:rPr>
                <w:t>https://dx.doi.org/10.2305/IUCN.UK.2021-3.RLTS.T22711374A137610926.en</w:t>
              </w:r>
            </w:hyperlink>
          </w:p>
        </w:tc>
      </w:tr>
      <w:tr w:rsidR="00C16043" w:rsidRPr="009E44A5" w14:paraId="63A64AFD" w14:textId="77777777" w:rsidTr="00473E32">
        <w:trPr>
          <w:trHeight w:val="300"/>
          <w:jc w:val="center"/>
        </w:trPr>
        <w:tc>
          <w:tcPr>
            <w:tcW w:w="2618" w:type="dxa"/>
            <w:shd w:val="clear" w:color="auto" w:fill="auto"/>
            <w:hideMark/>
          </w:tcPr>
          <w:p w14:paraId="3F53946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Cistothorus platensis</w:t>
            </w:r>
          </w:p>
        </w:tc>
        <w:tc>
          <w:tcPr>
            <w:tcW w:w="928" w:type="dxa"/>
            <w:shd w:val="clear" w:color="auto" w:fill="auto"/>
            <w:vAlign w:val="center"/>
            <w:hideMark/>
          </w:tcPr>
          <w:p w14:paraId="0472098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5E4DB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BA658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4D6E8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0" w:history="1">
              <w:r w:rsidR="00C16043" w:rsidRPr="00C16043">
                <w:rPr>
                  <w:rFonts w:ascii="Arial" w:eastAsia="Times New Roman" w:hAnsi="Arial" w:cs="Arial"/>
                  <w:color w:val="0563C1"/>
                  <w:sz w:val="16"/>
                  <w:szCs w:val="16"/>
                  <w:u w:val="single"/>
                  <w:lang w:val="en-US"/>
                </w:rPr>
                <w:t>https://dx.doi.org/10.2305/IUCN.UK.2016-3.RLTS.T103886997A94290566.en</w:t>
              </w:r>
            </w:hyperlink>
          </w:p>
        </w:tc>
      </w:tr>
      <w:tr w:rsidR="00C16043" w:rsidRPr="009E44A5" w14:paraId="201F0497" w14:textId="77777777" w:rsidTr="00473E32">
        <w:trPr>
          <w:trHeight w:val="300"/>
          <w:jc w:val="center"/>
        </w:trPr>
        <w:tc>
          <w:tcPr>
            <w:tcW w:w="2618" w:type="dxa"/>
            <w:shd w:val="clear" w:color="auto" w:fill="auto"/>
            <w:hideMark/>
          </w:tcPr>
          <w:p w14:paraId="7D97AD1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Cistothorus stellaris</w:t>
            </w:r>
          </w:p>
        </w:tc>
        <w:tc>
          <w:tcPr>
            <w:tcW w:w="928" w:type="dxa"/>
            <w:shd w:val="clear" w:color="auto" w:fill="auto"/>
            <w:vAlign w:val="center"/>
            <w:hideMark/>
          </w:tcPr>
          <w:p w14:paraId="3ED83B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878F9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182C3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E65529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1" w:history="1">
              <w:r w:rsidR="00C16043" w:rsidRPr="00C16043">
                <w:rPr>
                  <w:rFonts w:ascii="Arial" w:eastAsia="Times New Roman" w:hAnsi="Arial" w:cs="Arial"/>
                  <w:color w:val="0563C1"/>
                  <w:sz w:val="16"/>
                  <w:szCs w:val="16"/>
                  <w:u w:val="single"/>
                  <w:lang w:val="en-US"/>
                </w:rPr>
                <w:t>https://dx.doi.org/10.2305/IUCN.UK.2016-3.RLTS.T103887005A104216001.en</w:t>
              </w:r>
            </w:hyperlink>
          </w:p>
        </w:tc>
      </w:tr>
      <w:tr w:rsidR="00C16043" w:rsidRPr="009E44A5" w14:paraId="39A8A945" w14:textId="77777777" w:rsidTr="00473E32">
        <w:trPr>
          <w:trHeight w:val="300"/>
          <w:jc w:val="center"/>
        </w:trPr>
        <w:tc>
          <w:tcPr>
            <w:tcW w:w="2618" w:type="dxa"/>
            <w:shd w:val="clear" w:color="auto" w:fill="auto"/>
            <w:hideMark/>
          </w:tcPr>
          <w:p w14:paraId="60FFC7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Clamator coromandus</w:t>
            </w:r>
          </w:p>
        </w:tc>
        <w:tc>
          <w:tcPr>
            <w:tcW w:w="928" w:type="dxa"/>
            <w:shd w:val="clear" w:color="auto" w:fill="auto"/>
            <w:noWrap/>
            <w:vAlign w:val="bottom"/>
            <w:hideMark/>
          </w:tcPr>
          <w:p w14:paraId="4F8738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1193FA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F88A0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DD3992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2" w:history="1">
              <w:r w:rsidR="00C16043" w:rsidRPr="00C16043">
                <w:rPr>
                  <w:rFonts w:ascii="Arial" w:eastAsia="Times New Roman" w:hAnsi="Arial" w:cs="Arial"/>
                  <w:color w:val="0563C1"/>
                  <w:sz w:val="16"/>
                  <w:szCs w:val="16"/>
                  <w:u w:val="single"/>
                  <w:lang w:val="en-US"/>
                </w:rPr>
                <w:t>https://dx.doi.org/10.2305/IUCN.UK.2016-3.RLTS.T22683816A93002963.en</w:t>
              </w:r>
            </w:hyperlink>
          </w:p>
        </w:tc>
      </w:tr>
      <w:tr w:rsidR="00C16043" w:rsidRPr="009E44A5" w14:paraId="2287B4B3" w14:textId="77777777" w:rsidTr="00473E32">
        <w:trPr>
          <w:trHeight w:val="300"/>
          <w:jc w:val="center"/>
        </w:trPr>
        <w:tc>
          <w:tcPr>
            <w:tcW w:w="2618" w:type="dxa"/>
            <w:shd w:val="clear" w:color="auto" w:fill="auto"/>
            <w:hideMark/>
          </w:tcPr>
          <w:p w14:paraId="1672860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Clamator glandarius</w:t>
            </w:r>
          </w:p>
        </w:tc>
        <w:tc>
          <w:tcPr>
            <w:tcW w:w="928" w:type="dxa"/>
            <w:shd w:val="clear" w:color="auto" w:fill="auto"/>
            <w:noWrap/>
            <w:vAlign w:val="bottom"/>
            <w:hideMark/>
          </w:tcPr>
          <w:p w14:paraId="428C525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C40D7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E8CFE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1FEAEE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3" w:history="1">
              <w:r w:rsidR="00C16043" w:rsidRPr="00C16043">
                <w:rPr>
                  <w:rFonts w:ascii="Arial" w:eastAsia="Times New Roman" w:hAnsi="Arial" w:cs="Arial"/>
                  <w:color w:val="0563C1"/>
                  <w:sz w:val="16"/>
                  <w:szCs w:val="16"/>
                  <w:u w:val="single"/>
                  <w:lang w:val="en-US"/>
                </w:rPr>
                <w:t>https://dx.doi.org/10.2305/IUCN.UK.2021-3.RLTS.T22683819A157601327.en</w:t>
              </w:r>
            </w:hyperlink>
          </w:p>
        </w:tc>
      </w:tr>
      <w:tr w:rsidR="00C16043" w:rsidRPr="009E44A5" w14:paraId="35DD4EF3" w14:textId="77777777" w:rsidTr="00473E32">
        <w:trPr>
          <w:trHeight w:val="300"/>
          <w:jc w:val="center"/>
        </w:trPr>
        <w:tc>
          <w:tcPr>
            <w:tcW w:w="2618" w:type="dxa"/>
            <w:shd w:val="clear" w:color="auto" w:fill="auto"/>
            <w:hideMark/>
          </w:tcPr>
          <w:p w14:paraId="4B2BEB0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Clamator jacobinus</w:t>
            </w:r>
          </w:p>
        </w:tc>
        <w:tc>
          <w:tcPr>
            <w:tcW w:w="928" w:type="dxa"/>
            <w:shd w:val="clear" w:color="auto" w:fill="auto"/>
            <w:noWrap/>
            <w:vAlign w:val="bottom"/>
            <w:hideMark/>
          </w:tcPr>
          <w:p w14:paraId="6EE45E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A0F46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717C60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6159AB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4" w:history="1">
              <w:r w:rsidR="00C16043" w:rsidRPr="00C16043">
                <w:rPr>
                  <w:rFonts w:ascii="Arial" w:eastAsia="Times New Roman" w:hAnsi="Arial" w:cs="Arial"/>
                  <w:color w:val="0563C1"/>
                  <w:sz w:val="16"/>
                  <w:szCs w:val="16"/>
                  <w:u w:val="single"/>
                  <w:lang w:val="en-US"/>
                </w:rPr>
                <w:t>https://dx.doi.org/10.2305/IUCN.UK.2016-3.RLTS.T22683800A93002088.en</w:t>
              </w:r>
            </w:hyperlink>
          </w:p>
        </w:tc>
      </w:tr>
      <w:tr w:rsidR="00C16043" w:rsidRPr="009E44A5" w14:paraId="41AB19CE" w14:textId="77777777" w:rsidTr="00473E32">
        <w:trPr>
          <w:trHeight w:val="300"/>
          <w:jc w:val="center"/>
        </w:trPr>
        <w:tc>
          <w:tcPr>
            <w:tcW w:w="2618" w:type="dxa"/>
            <w:shd w:val="clear" w:color="auto" w:fill="auto"/>
            <w:hideMark/>
          </w:tcPr>
          <w:p w14:paraId="062A8C7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Clamator levaillantii</w:t>
            </w:r>
          </w:p>
        </w:tc>
        <w:tc>
          <w:tcPr>
            <w:tcW w:w="928" w:type="dxa"/>
            <w:shd w:val="clear" w:color="auto" w:fill="auto"/>
            <w:noWrap/>
            <w:vAlign w:val="bottom"/>
            <w:hideMark/>
          </w:tcPr>
          <w:p w14:paraId="295C1A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D626C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3E2A94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85160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5" w:history="1">
              <w:r w:rsidR="00C16043" w:rsidRPr="00C16043">
                <w:rPr>
                  <w:rFonts w:ascii="Arial" w:eastAsia="Times New Roman" w:hAnsi="Arial" w:cs="Arial"/>
                  <w:color w:val="0563C1"/>
                  <w:sz w:val="16"/>
                  <w:szCs w:val="16"/>
                  <w:u w:val="single"/>
                  <w:lang w:val="en-US"/>
                </w:rPr>
                <w:t>https://dx.doi.org/10.2305/IUCN.UK.2016-3.RLTS.T22683808A93002559.en</w:t>
              </w:r>
            </w:hyperlink>
          </w:p>
        </w:tc>
      </w:tr>
      <w:tr w:rsidR="00C16043" w:rsidRPr="009E44A5" w14:paraId="7C816020" w14:textId="77777777" w:rsidTr="00473E32">
        <w:trPr>
          <w:trHeight w:val="300"/>
          <w:jc w:val="center"/>
        </w:trPr>
        <w:tc>
          <w:tcPr>
            <w:tcW w:w="2618" w:type="dxa"/>
            <w:shd w:val="clear" w:color="auto" w:fill="auto"/>
            <w:hideMark/>
          </w:tcPr>
          <w:p w14:paraId="5C09D91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Cnemotriccus fuscatus</w:t>
            </w:r>
          </w:p>
        </w:tc>
        <w:tc>
          <w:tcPr>
            <w:tcW w:w="928" w:type="dxa"/>
            <w:shd w:val="clear" w:color="auto" w:fill="auto"/>
            <w:vAlign w:val="center"/>
            <w:hideMark/>
          </w:tcPr>
          <w:p w14:paraId="00D923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541A2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1F406C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9B5BF8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6" w:history="1">
              <w:r w:rsidR="00C16043" w:rsidRPr="00C16043">
                <w:rPr>
                  <w:rFonts w:ascii="Arial" w:eastAsia="Times New Roman" w:hAnsi="Arial" w:cs="Arial"/>
                  <w:color w:val="0563C1"/>
                  <w:sz w:val="16"/>
                  <w:szCs w:val="16"/>
                  <w:u w:val="single"/>
                  <w:lang w:val="en-US"/>
                </w:rPr>
                <w:t>https://dx.doi.org/10.2305/IUCN.UK.2017-3.RLTS.T22699748A118651319.en</w:t>
              </w:r>
            </w:hyperlink>
          </w:p>
        </w:tc>
      </w:tr>
      <w:tr w:rsidR="00C16043" w:rsidRPr="009E44A5" w14:paraId="043843BA" w14:textId="77777777" w:rsidTr="00473E32">
        <w:trPr>
          <w:trHeight w:val="300"/>
          <w:jc w:val="center"/>
        </w:trPr>
        <w:tc>
          <w:tcPr>
            <w:tcW w:w="2618" w:type="dxa"/>
            <w:shd w:val="clear" w:color="auto" w:fill="auto"/>
            <w:hideMark/>
          </w:tcPr>
          <w:p w14:paraId="0A51B3C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Coccycua cinerea</w:t>
            </w:r>
          </w:p>
        </w:tc>
        <w:tc>
          <w:tcPr>
            <w:tcW w:w="928" w:type="dxa"/>
            <w:shd w:val="clear" w:color="auto" w:fill="auto"/>
            <w:noWrap/>
            <w:vAlign w:val="bottom"/>
            <w:hideMark/>
          </w:tcPr>
          <w:p w14:paraId="7B6A68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C26B29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39ED6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F89601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7" w:history="1">
              <w:r w:rsidR="00C16043" w:rsidRPr="00C16043">
                <w:rPr>
                  <w:rFonts w:ascii="Arial" w:eastAsia="Times New Roman" w:hAnsi="Arial" w:cs="Arial"/>
                  <w:color w:val="0563C1"/>
                  <w:sz w:val="16"/>
                  <w:szCs w:val="16"/>
                  <w:u w:val="single"/>
                  <w:lang w:val="en-US"/>
                </w:rPr>
                <w:t>https://dx.doi.org/10.2305/IUCN.UK.2018-2.RLTS.T22684318A130095337.en</w:t>
              </w:r>
            </w:hyperlink>
          </w:p>
        </w:tc>
      </w:tr>
      <w:tr w:rsidR="00C16043" w:rsidRPr="009E44A5" w14:paraId="470BEC89" w14:textId="77777777" w:rsidTr="00473E32">
        <w:trPr>
          <w:trHeight w:val="300"/>
          <w:jc w:val="center"/>
        </w:trPr>
        <w:tc>
          <w:tcPr>
            <w:tcW w:w="2618" w:type="dxa"/>
            <w:shd w:val="clear" w:color="auto" w:fill="auto"/>
            <w:hideMark/>
          </w:tcPr>
          <w:p w14:paraId="7D8AE34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americanus</w:t>
            </w:r>
          </w:p>
        </w:tc>
        <w:tc>
          <w:tcPr>
            <w:tcW w:w="928" w:type="dxa"/>
            <w:shd w:val="clear" w:color="auto" w:fill="auto"/>
            <w:noWrap/>
            <w:vAlign w:val="bottom"/>
            <w:hideMark/>
          </w:tcPr>
          <w:p w14:paraId="543EEB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CE3F2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CCFB9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5DC7F4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8" w:history="1">
              <w:r w:rsidR="00C16043" w:rsidRPr="00C16043">
                <w:rPr>
                  <w:rFonts w:ascii="Arial" w:eastAsia="Times New Roman" w:hAnsi="Arial" w:cs="Arial"/>
                  <w:color w:val="0563C1"/>
                  <w:sz w:val="16"/>
                  <w:szCs w:val="16"/>
                  <w:u w:val="single"/>
                  <w:lang w:val="en-US"/>
                </w:rPr>
                <w:t>https://dx.doi.org/10.2305/IUCN.UK.2021-3.RLTS.T22684331A188608493.en</w:t>
              </w:r>
            </w:hyperlink>
          </w:p>
        </w:tc>
      </w:tr>
      <w:tr w:rsidR="00C16043" w:rsidRPr="009E44A5" w14:paraId="23BFB488" w14:textId="77777777" w:rsidTr="00473E32">
        <w:trPr>
          <w:trHeight w:val="300"/>
          <w:jc w:val="center"/>
        </w:trPr>
        <w:tc>
          <w:tcPr>
            <w:tcW w:w="2618" w:type="dxa"/>
            <w:shd w:val="clear" w:color="auto" w:fill="auto"/>
            <w:hideMark/>
          </w:tcPr>
          <w:p w14:paraId="2F7E158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erythropthalmus</w:t>
            </w:r>
          </w:p>
        </w:tc>
        <w:tc>
          <w:tcPr>
            <w:tcW w:w="928" w:type="dxa"/>
            <w:shd w:val="clear" w:color="auto" w:fill="auto"/>
            <w:noWrap/>
            <w:vAlign w:val="bottom"/>
            <w:hideMark/>
          </w:tcPr>
          <w:p w14:paraId="130C49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9654C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E27D9C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9D9633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29" w:history="1">
              <w:r w:rsidR="00C16043" w:rsidRPr="00C16043">
                <w:rPr>
                  <w:rFonts w:ascii="Arial" w:eastAsia="Times New Roman" w:hAnsi="Arial" w:cs="Arial"/>
                  <w:color w:val="0563C1"/>
                  <w:sz w:val="16"/>
                  <w:szCs w:val="16"/>
                  <w:u w:val="single"/>
                  <w:lang w:val="en-US"/>
                </w:rPr>
                <w:t>https://dx.doi.org/10.2305/IUCN.UK.2021-3.RLTS.T22684328A152319639.en</w:t>
              </w:r>
            </w:hyperlink>
          </w:p>
        </w:tc>
      </w:tr>
      <w:tr w:rsidR="00C16043" w:rsidRPr="009E44A5" w14:paraId="78D92671" w14:textId="77777777" w:rsidTr="00473E32">
        <w:trPr>
          <w:trHeight w:val="300"/>
          <w:jc w:val="center"/>
        </w:trPr>
        <w:tc>
          <w:tcPr>
            <w:tcW w:w="2618" w:type="dxa"/>
            <w:shd w:val="clear" w:color="auto" w:fill="auto"/>
            <w:hideMark/>
          </w:tcPr>
          <w:p w14:paraId="0C7D9BF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euleri</w:t>
            </w:r>
          </w:p>
        </w:tc>
        <w:tc>
          <w:tcPr>
            <w:tcW w:w="928" w:type="dxa"/>
            <w:shd w:val="clear" w:color="auto" w:fill="auto"/>
            <w:noWrap/>
            <w:vAlign w:val="bottom"/>
            <w:hideMark/>
          </w:tcPr>
          <w:p w14:paraId="49D48B4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9EEE5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CD9C6E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9B0A5E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0" w:history="1">
              <w:r w:rsidR="00C16043" w:rsidRPr="00C16043">
                <w:rPr>
                  <w:rFonts w:ascii="Arial" w:eastAsia="Times New Roman" w:hAnsi="Arial" w:cs="Arial"/>
                  <w:color w:val="0563C1"/>
                  <w:sz w:val="16"/>
                  <w:szCs w:val="16"/>
                  <w:u w:val="single"/>
                  <w:lang w:val="en-US"/>
                </w:rPr>
                <w:t>https://dx.doi.org/10.2305/IUCN.UK.2016-3.RLTS.T22684334A93025904.en</w:t>
              </w:r>
            </w:hyperlink>
          </w:p>
        </w:tc>
      </w:tr>
      <w:tr w:rsidR="00C16043" w:rsidRPr="009E44A5" w14:paraId="2ADA7204" w14:textId="77777777" w:rsidTr="00473E32">
        <w:trPr>
          <w:trHeight w:val="300"/>
          <w:jc w:val="center"/>
        </w:trPr>
        <w:tc>
          <w:tcPr>
            <w:tcW w:w="2618" w:type="dxa"/>
            <w:shd w:val="clear" w:color="auto" w:fill="auto"/>
            <w:hideMark/>
          </w:tcPr>
          <w:p w14:paraId="3DA4BE9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ferrugineus</w:t>
            </w:r>
          </w:p>
        </w:tc>
        <w:tc>
          <w:tcPr>
            <w:tcW w:w="928" w:type="dxa"/>
            <w:shd w:val="clear" w:color="auto" w:fill="auto"/>
            <w:noWrap/>
            <w:vAlign w:val="bottom"/>
            <w:hideMark/>
          </w:tcPr>
          <w:p w14:paraId="7430F60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55B73D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7076C36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7336C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1" w:history="1">
              <w:r w:rsidR="00C16043" w:rsidRPr="00C16043">
                <w:rPr>
                  <w:rFonts w:ascii="Arial" w:eastAsia="Times New Roman" w:hAnsi="Arial" w:cs="Arial"/>
                  <w:color w:val="0563C1"/>
                  <w:sz w:val="16"/>
                  <w:szCs w:val="16"/>
                  <w:u w:val="single"/>
                  <w:lang w:val="en-US"/>
                </w:rPr>
                <w:t>https://dx.doi.org/10.2305/IUCN.UK.2020-3.RLTS.T22684340A178653886.en</w:t>
              </w:r>
            </w:hyperlink>
          </w:p>
        </w:tc>
      </w:tr>
      <w:tr w:rsidR="00C16043" w:rsidRPr="009E44A5" w14:paraId="78A501C5" w14:textId="77777777" w:rsidTr="00473E32">
        <w:trPr>
          <w:trHeight w:val="300"/>
          <w:jc w:val="center"/>
        </w:trPr>
        <w:tc>
          <w:tcPr>
            <w:tcW w:w="2618" w:type="dxa"/>
            <w:shd w:val="clear" w:color="auto" w:fill="auto"/>
            <w:hideMark/>
          </w:tcPr>
          <w:p w14:paraId="1954D90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lansbergi</w:t>
            </w:r>
          </w:p>
        </w:tc>
        <w:tc>
          <w:tcPr>
            <w:tcW w:w="928" w:type="dxa"/>
            <w:shd w:val="clear" w:color="auto" w:fill="auto"/>
            <w:noWrap/>
            <w:vAlign w:val="bottom"/>
            <w:hideMark/>
          </w:tcPr>
          <w:p w14:paraId="67167F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51E17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8B4A8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0B631E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2" w:history="1">
              <w:r w:rsidR="00C16043" w:rsidRPr="00C16043">
                <w:rPr>
                  <w:rFonts w:ascii="Arial" w:eastAsia="Times New Roman" w:hAnsi="Arial" w:cs="Arial"/>
                  <w:color w:val="0563C1"/>
                  <w:sz w:val="16"/>
                  <w:szCs w:val="16"/>
                  <w:u w:val="single"/>
                  <w:lang w:val="en-US"/>
                </w:rPr>
                <w:t>https://dx.doi.org/10.2305/IUCN.UK.2018-2.RLTS.T22684346A130095627.en</w:t>
              </w:r>
            </w:hyperlink>
          </w:p>
        </w:tc>
      </w:tr>
      <w:tr w:rsidR="00C16043" w:rsidRPr="009E44A5" w14:paraId="3D73A54F" w14:textId="77777777" w:rsidTr="00473E32">
        <w:trPr>
          <w:trHeight w:val="300"/>
          <w:jc w:val="center"/>
        </w:trPr>
        <w:tc>
          <w:tcPr>
            <w:tcW w:w="2618" w:type="dxa"/>
            <w:shd w:val="clear" w:color="auto" w:fill="auto"/>
            <w:hideMark/>
          </w:tcPr>
          <w:p w14:paraId="6D41CBC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melacoryphus</w:t>
            </w:r>
          </w:p>
        </w:tc>
        <w:tc>
          <w:tcPr>
            <w:tcW w:w="928" w:type="dxa"/>
            <w:shd w:val="clear" w:color="auto" w:fill="auto"/>
            <w:noWrap/>
            <w:vAlign w:val="bottom"/>
            <w:hideMark/>
          </w:tcPr>
          <w:p w14:paraId="1032F8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E850E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17E431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3DFD8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3" w:history="1">
              <w:r w:rsidR="00C16043" w:rsidRPr="00C16043">
                <w:rPr>
                  <w:rFonts w:ascii="Arial" w:eastAsia="Times New Roman" w:hAnsi="Arial" w:cs="Arial"/>
                  <w:color w:val="0563C1"/>
                  <w:sz w:val="16"/>
                  <w:szCs w:val="16"/>
                  <w:u w:val="single"/>
                  <w:lang w:val="en-US"/>
                </w:rPr>
                <w:t>https://dx.doi.org/10.2305/IUCN.UK.2016-3.RLTS.T22684343A93026842.en</w:t>
              </w:r>
            </w:hyperlink>
          </w:p>
        </w:tc>
      </w:tr>
      <w:tr w:rsidR="00C16043" w:rsidRPr="009E44A5" w14:paraId="00C970E7" w14:textId="77777777" w:rsidTr="00473E32">
        <w:trPr>
          <w:trHeight w:val="300"/>
          <w:jc w:val="center"/>
        </w:trPr>
        <w:tc>
          <w:tcPr>
            <w:tcW w:w="2618" w:type="dxa"/>
            <w:shd w:val="clear" w:color="auto" w:fill="auto"/>
            <w:hideMark/>
          </w:tcPr>
          <w:p w14:paraId="1899A57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Coccyzus minor</w:t>
            </w:r>
          </w:p>
        </w:tc>
        <w:tc>
          <w:tcPr>
            <w:tcW w:w="928" w:type="dxa"/>
            <w:shd w:val="clear" w:color="auto" w:fill="auto"/>
            <w:noWrap/>
            <w:vAlign w:val="bottom"/>
            <w:hideMark/>
          </w:tcPr>
          <w:p w14:paraId="596C76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0FAC68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9F7D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4AB758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4" w:history="1">
              <w:r w:rsidR="00C16043" w:rsidRPr="00C16043">
                <w:rPr>
                  <w:rFonts w:ascii="Arial" w:eastAsia="Times New Roman" w:hAnsi="Arial" w:cs="Arial"/>
                  <w:color w:val="0563C1"/>
                  <w:sz w:val="16"/>
                  <w:szCs w:val="16"/>
                  <w:u w:val="single"/>
                  <w:lang w:val="en-US"/>
                </w:rPr>
                <w:t>https://dx.doi.org/10.2305/IUCN.UK.2020-3.RLTS.T22684337A152270771.en</w:t>
              </w:r>
            </w:hyperlink>
          </w:p>
        </w:tc>
      </w:tr>
      <w:tr w:rsidR="00C16043" w:rsidRPr="009E44A5" w14:paraId="7E253DD0" w14:textId="77777777" w:rsidTr="00473E32">
        <w:trPr>
          <w:trHeight w:val="300"/>
          <w:jc w:val="center"/>
        </w:trPr>
        <w:tc>
          <w:tcPr>
            <w:tcW w:w="2618" w:type="dxa"/>
            <w:shd w:val="clear" w:color="auto" w:fill="auto"/>
            <w:hideMark/>
          </w:tcPr>
          <w:p w14:paraId="4AFCF6C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Colaptes auratus</w:t>
            </w:r>
          </w:p>
        </w:tc>
        <w:tc>
          <w:tcPr>
            <w:tcW w:w="928" w:type="dxa"/>
            <w:shd w:val="clear" w:color="auto" w:fill="auto"/>
            <w:noWrap/>
            <w:vAlign w:val="bottom"/>
            <w:hideMark/>
          </w:tcPr>
          <w:p w14:paraId="659323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8CE85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5D779F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66FE80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5" w:history="1">
              <w:r w:rsidR="00C16043" w:rsidRPr="00C16043">
                <w:rPr>
                  <w:rFonts w:ascii="Arial" w:eastAsia="Times New Roman" w:hAnsi="Arial" w:cs="Arial"/>
                  <w:color w:val="0563C1"/>
                  <w:sz w:val="16"/>
                  <w:szCs w:val="16"/>
                  <w:u w:val="single"/>
                  <w:lang w:val="en-US"/>
                </w:rPr>
                <w:t>https://dx.doi.org/10.2305/IUCN.UK.2016-3.RLTS.T22726404A94921271.en</w:t>
              </w:r>
            </w:hyperlink>
          </w:p>
        </w:tc>
      </w:tr>
      <w:tr w:rsidR="00C16043" w:rsidRPr="009E44A5" w14:paraId="720D1FD6" w14:textId="77777777" w:rsidTr="00473E32">
        <w:trPr>
          <w:trHeight w:val="300"/>
          <w:jc w:val="center"/>
        </w:trPr>
        <w:tc>
          <w:tcPr>
            <w:tcW w:w="2618" w:type="dxa"/>
            <w:shd w:val="clear" w:color="auto" w:fill="auto"/>
            <w:hideMark/>
          </w:tcPr>
          <w:p w14:paraId="75C15C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Colorhamphus parvirostris</w:t>
            </w:r>
          </w:p>
        </w:tc>
        <w:tc>
          <w:tcPr>
            <w:tcW w:w="928" w:type="dxa"/>
            <w:shd w:val="clear" w:color="auto" w:fill="auto"/>
            <w:vAlign w:val="center"/>
            <w:hideMark/>
          </w:tcPr>
          <w:p w14:paraId="160B874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3523D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08C89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D041E5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6" w:history="1">
              <w:r w:rsidR="00C16043" w:rsidRPr="00C16043">
                <w:rPr>
                  <w:rFonts w:ascii="Arial" w:eastAsia="Times New Roman" w:hAnsi="Arial" w:cs="Arial"/>
                  <w:color w:val="0563C1"/>
                  <w:sz w:val="16"/>
                  <w:szCs w:val="16"/>
                  <w:u w:val="single"/>
                  <w:lang w:val="en-US"/>
                </w:rPr>
                <w:t>https://dx.doi.org/10.2305/IUCN.UK.2016-3.RLTS.T22699963A93757121.en</w:t>
              </w:r>
            </w:hyperlink>
          </w:p>
        </w:tc>
      </w:tr>
      <w:tr w:rsidR="00C16043" w:rsidRPr="009E44A5" w14:paraId="155BEE0B" w14:textId="77777777" w:rsidTr="00473E32">
        <w:trPr>
          <w:trHeight w:val="300"/>
          <w:jc w:val="center"/>
        </w:trPr>
        <w:tc>
          <w:tcPr>
            <w:tcW w:w="2618" w:type="dxa"/>
            <w:shd w:val="clear" w:color="auto" w:fill="auto"/>
            <w:hideMark/>
          </w:tcPr>
          <w:p w14:paraId="7C8B36F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Conirostrum tamarugense</w:t>
            </w:r>
          </w:p>
        </w:tc>
        <w:tc>
          <w:tcPr>
            <w:tcW w:w="928" w:type="dxa"/>
            <w:shd w:val="clear" w:color="auto" w:fill="auto"/>
            <w:vAlign w:val="center"/>
            <w:hideMark/>
          </w:tcPr>
          <w:p w14:paraId="03C8CD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97C54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C4ECF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AC43CC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7" w:history="1">
              <w:r w:rsidR="00C16043" w:rsidRPr="00C16043">
                <w:rPr>
                  <w:rFonts w:ascii="Arial" w:eastAsia="Times New Roman" w:hAnsi="Arial" w:cs="Arial"/>
                  <w:color w:val="0563C1"/>
                  <w:sz w:val="16"/>
                  <w:szCs w:val="16"/>
                  <w:u w:val="single"/>
                  <w:lang w:val="en-US"/>
                </w:rPr>
                <w:t>https://dx.doi.org/10.2305/IUCN.UK.2020-3.RLTS.T22722099A180355931.en</w:t>
              </w:r>
            </w:hyperlink>
          </w:p>
        </w:tc>
      </w:tr>
      <w:tr w:rsidR="00C16043" w:rsidRPr="009E44A5" w14:paraId="0D2E0357" w14:textId="77777777" w:rsidTr="00473E32">
        <w:trPr>
          <w:trHeight w:val="300"/>
          <w:jc w:val="center"/>
        </w:trPr>
        <w:tc>
          <w:tcPr>
            <w:tcW w:w="2618" w:type="dxa"/>
            <w:shd w:val="clear" w:color="auto" w:fill="auto"/>
            <w:hideMark/>
          </w:tcPr>
          <w:p w14:paraId="02C7D06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bogotensis</w:t>
            </w:r>
          </w:p>
        </w:tc>
        <w:tc>
          <w:tcPr>
            <w:tcW w:w="928" w:type="dxa"/>
            <w:shd w:val="clear" w:color="auto" w:fill="auto"/>
            <w:vAlign w:val="center"/>
            <w:hideMark/>
          </w:tcPr>
          <w:p w14:paraId="4691A5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C76BE9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79AA6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08AF03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8" w:history="1">
              <w:r w:rsidR="00C16043" w:rsidRPr="00C16043">
                <w:rPr>
                  <w:rFonts w:ascii="Arial" w:eastAsia="Times New Roman" w:hAnsi="Arial" w:cs="Arial"/>
                  <w:color w:val="0563C1"/>
                  <w:sz w:val="16"/>
                  <w:szCs w:val="16"/>
                  <w:u w:val="single"/>
                  <w:lang w:val="en-US"/>
                </w:rPr>
                <w:t>https://dx.doi.org/10.2305/IUCN.UK.2016-3.RLTS.T103683917A104083732.en</w:t>
              </w:r>
            </w:hyperlink>
          </w:p>
        </w:tc>
      </w:tr>
      <w:tr w:rsidR="00C16043" w:rsidRPr="009E44A5" w14:paraId="47B69E94" w14:textId="77777777" w:rsidTr="00473E32">
        <w:trPr>
          <w:trHeight w:val="300"/>
          <w:jc w:val="center"/>
        </w:trPr>
        <w:tc>
          <w:tcPr>
            <w:tcW w:w="2618" w:type="dxa"/>
            <w:shd w:val="clear" w:color="auto" w:fill="auto"/>
            <w:hideMark/>
          </w:tcPr>
          <w:p w14:paraId="3942CB2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cinereus</w:t>
            </w:r>
          </w:p>
        </w:tc>
        <w:tc>
          <w:tcPr>
            <w:tcW w:w="928" w:type="dxa"/>
            <w:shd w:val="clear" w:color="auto" w:fill="auto"/>
            <w:vAlign w:val="center"/>
            <w:hideMark/>
          </w:tcPr>
          <w:p w14:paraId="5278EA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3D059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017FE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393C9E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39" w:history="1">
              <w:r w:rsidR="00C16043" w:rsidRPr="00C16043">
                <w:rPr>
                  <w:rFonts w:ascii="Arial" w:eastAsia="Times New Roman" w:hAnsi="Arial" w:cs="Arial"/>
                  <w:color w:val="0563C1"/>
                  <w:sz w:val="16"/>
                  <w:szCs w:val="16"/>
                  <w:u w:val="single"/>
                  <w:lang w:val="en-US"/>
                </w:rPr>
                <w:t>https://dx.doi.org/10.2305/IUCN.UK.2016-3.RLTS.T103683886A93749578.en</w:t>
              </w:r>
            </w:hyperlink>
          </w:p>
        </w:tc>
      </w:tr>
      <w:tr w:rsidR="00C16043" w:rsidRPr="009E44A5" w14:paraId="383B2CA2" w14:textId="77777777" w:rsidTr="00473E32">
        <w:trPr>
          <w:trHeight w:val="300"/>
          <w:jc w:val="center"/>
        </w:trPr>
        <w:tc>
          <w:tcPr>
            <w:tcW w:w="2618" w:type="dxa"/>
            <w:shd w:val="clear" w:color="auto" w:fill="auto"/>
            <w:hideMark/>
          </w:tcPr>
          <w:p w14:paraId="43EE7BE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cooperi</w:t>
            </w:r>
          </w:p>
        </w:tc>
        <w:tc>
          <w:tcPr>
            <w:tcW w:w="928" w:type="dxa"/>
            <w:shd w:val="clear" w:color="auto" w:fill="auto"/>
            <w:vAlign w:val="center"/>
            <w:hideMark/>
          </w:tcPr>
          <w:p w14:paraId="2F14AC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7220B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00274E5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EF5D6B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0" w:history="1">
              <w:r w:rsidR="00C16043" w:rsidRPr="00C16043">
                <w:rPr>
                  <w:rFonts w:ascii="Arial" w:eastAsia="Times New Roman" w:hAnsi="Arial" w:cs="Arial"/>
                  <w:color w:val="0563C1"/>
                  <w:sz w:val="16"/>
                  <w:szCs w:val="16"/>
                  <w:u w:val="single"/>
                  <w:lang w:val="en-US"/>
                </w:rPr>
                <w:t>https://dx.doi.org/10.2305/IUCN.UK.2017-1.RLTS.T22699787A110734937.en</w:t>
              </w:r>
            </w:hyperlink>
          </w:p>
        </w:tc>
      </w:tr>
      <w:tr w:rsidR="00C16043" w:rsidRPr="009E44A5" w14:paraId="7267584B" w14:textId="77777777" w:rsidTr="00473E32">
        <w:trPr>
          <w:trHeight w:val="300"/>
          <w:jc w:val="center"/>
        </w:trPr>
        <w:tc>
          <w:tcPr>
            <w:tcW w:w="2618" w:type="dxa"/>
            <w:shd w:val="clear" w:color="auto" w:fill="auto"/>
            <w:hideMark/>
          </w:tcPr>
          <w:p w14:paraId="512C185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pertinax</w:t>
            </w:r>
          </w:p>
        </w:tc>
        <w:tc>
          <w:tcPr>
            <w:tcW w:w="928" w:type="dxa"/>
            <w:shd w:val="clear" w:color="auto" w:fill="auto"/>
            <w:vAlign w:val="center"/>
            <w:hideMark/>
          </w:tcPr>
          <w:p w14:paraId="23AECB7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3C0C3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0CE74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B1226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1" w:history="1">
              <w:r w:rsidR="00C16043" w:rsidRPr="00C16043">
                <w:rPr>
                  <w:rFonts w:ascii="Arial" w:eastAsia="Times New Roman" w:hAnsi="Arial" w:cs="Arial"/>
                  <w:color w:val="0563C1"/>
                  <w:sz w:val="16"/>
                  <w:szCs w:val="16"/>
                  <w:u w:val="single"/>
                  <w:lang w:val="en-US"/>
                </w:rPr>
                <w:t xml:space="preserve">https://www.iucnredlist.org/species/22699798/138043471 </w:t>
              </w:r>
            </w:hyperlink>
          </w:p>
        </w:tc>
      </w:tr>
      <w:tr w:rsidR="00C16043" w:rsidRPr="009E44A5" w14:paraId="7321F368" w14:textId="77777777" w:rsidTr="00473E32">
        <w:trPr>
          <w:trHeight w:val="300"/>
          <w:jc w:val="center"/>
        </w:trPr>
        <w:tc>
          <w:tcPr>
            <w:tcW w:w="2618" w:type="dxa"/>
            <w:shd w:val="clear" w:color="auto" w:fill="auto"/>
            <w:hideMark/>
          </w:tcPr>
          <w:p w14:paraId="01B31C9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sordidulus</w:t>
            </w:r>
          </w:p>
        </w:tc>
        <w:tc>
          <w:tcPr>
            <w:tcW w:w="928" w:type="dxa"/>
            <w:shd w:val="clear" w:color="auto" w:fill="auto"/>
            <w:vAlign w:val="center"/>
            <w:hideMark/>
          </w:tcPr>
          <w:p w14:paraId="4F5BF97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67DF75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9869C6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C2BB09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2" w:history="1">
              <w:r w:rsidR="00C16043" w:rsidRPr="00C16043">
                <w:rPr>
                  <w:rFonts w:ascii="Arial" w:eastAsia="Times New Roman" w:hAnsi="Arial" w:cs="Arial"/>
                  <w:color w:val="0563C1"/>
                  <w:sz w:val="16"/>
                  <w:szCs w:val="16"/>
                  <w:u w:val="single"/>
                  <w:lang w:val="en-US"/>
                </w:rPr>
                <w:t>https://dx.doi.org/10.2305/IUCN.UK.2021-3.RLTS.T22699811A138037174.en</w:t>
              </w:r>
            </w:hyperlink>
          </w:p>
        </w:tc>
      </w:tr>
      <w:tr w:rsidR="00C16043" w:rsidRPr="009E44A5" w14:paraId="3D2386B7" w14:textId="77777777" w:rsidTr="00473E32">
        <w:trPr>
          <w:trHeight w:val="300"/>
          <w:jc w:val="center"/>
        </w:trPr>
        <w:tc>
          <w:tcPr>
            <w:tcW w:w="2618" w:type="dxa"/>
            <w:shd w:val="clear" w:color="auto" w:fill="auto"/>
            <w:hideMark/>
          </w:tcPr>
          <w:p w14:paraId="7883CE3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Contopus virens</w:t>
            </w:r>
          </w:p>
        </w:tc>
        <w:tc>
          <w:tcPr>
            <w:tcW w:w="928" w:type="dxa"/>
            <w:shd w:val="clear" w:color="auto" w:fill="auto"/>
            <w:vAlign w:val="center"/>
            <w:hideMark/>
          </w:tcPr>
          <w:p w14:paraId="738B3A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F5D5E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BEF684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A814AE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3" w:history="1">
              <w:r w:rsidR="00C16043" w:rsidRPr="00C16043">
                <w:rPr>
                  <w:rFonts w:ascii="Arial" w:eastAsia="Times New Roman" w:hAnsi="Arial" w:cs="Arial"/>
                  <w:color w:val="0563C1"/>
                  <w:sz w:val="16"/>
                  <w:szCs w:val="16"/>
                  <w:u w:val="single"/>
                  <w:lang w:val="en-US"/>
                </w:rPr>
                <w:t>https://dx.doi.org/10.2305/IUCN.UK.2021-3.RLTS.T22699816A138032856.en</w:t>
              </w:r>
            </w:hyperlink>
          </w:p>
        </w:tc>
      </w:tr>
      <w:tr w:rsidR="00C16043" w:rsidRPr="009E44A5" w14:paraId="0FA3A8BD" w14:textId="77777777" w:rsidTr="00473E32">
        <w:trPr>
          <w:trHeight w:val="300"/>
          <w:jc w:val="center"/>
        </w:trPr>
        <w:tc>
          <w:tcPr>
            <w:tcW w:w="2618" w:type="dxa"/>
            <w:shd w:val="clear" w:color="auto" w:fill="auto"/>
            <w:hideMark/>
          </w:tcPr>
          <w:p w14:paraId="16F3EB8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Coracias abyssinicus</w:t>
            </w:r>
          </w:p>
        </w:tc>
        <w:tc>
          <w:tcPr>
            <w:tcW w:w="928" w:type="dxa"/>
            <w:shd w:val="clear" w:color="auto" w:fill="auto"/>
            <w:noWrap/>
            <w:vAlign w:val="bottom"/>
            <w:hideMark/>
          </w:tcPr>
          <w:p w14:paraId="26A06E9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3BF86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8669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089558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4" w:history="1">
              <w:r w:rsidR="00C16043" w:rsidRPr="00C16043">
                <w:rPr>
                  <w:rFonts w:ascii="Arial" w:eastAsia="Times New Roman" w:hAnsi="Arial" w:cs="Arial"/>
                  <w:color w:val="0563C1"/>
                  <w:sz w:val="16"/>
                  <w:szCs w:val="16"/>
                  <w:u w:val="single"/>
                  <w:lang w:val="en-US"/>
                </w:rPr>
                <w:t>https://dx.doi.org/10.2305/IUCN.UK.2016-3.RLTS.T22682865A92966179.en</w:t>
              </w:r>
            </w:hyperlink>
          </w:p>
        </w:tc>
      </w:tr>
      <w:tr w:rsidR="00C16043" w:rsidRPr="009E44A5" w14:paraId="13701BC0" w14:textId="77777777" w:rsidTr="00473E32">
        <w:trPr>
          <w:trHeight w:val="300"/>
          <w:jc w:val="center"/>
        </w:trPr>
        <w:tc>
          <w:tcPr>
            <w:tcW w:w="2618" w:type="dxa"/>
            <w:shd w:val="clear" w:color="auto" w:fill="auto"/>
            <w:hideMark/>
          </w:tcPr>
          <w:p w14:paraId="148D1C1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Coracias garrulus</w:t>
            </w:r>
          </w:p>
        </w:tc>
        <w:tc>
          <w:tcPr>
            <w:tcW w:w="928" w:type="dxa"/>
            <w:shd w:val="clear" w:color="auto" w:fill="auto"/>
            <w:noWrap/>
            <w:vAlign w:val="bottom"/>
            <w:hideMark/>
          </w:tcPr>
          <w:p w14:paraId="047ACE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64A6D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045200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E9690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5" w:history="1">
              <w:r w:rsidR="00C16043" w:rsidRPr="00C16043">
                <w:rPr>
                  <w:rFonts w:ascii="Arial" w:eastAsia="Times New Roman" w:hAnsi="Arial" w:cs="Arial"/>
                  <w:color w:val="0563C1"/>
                  <w:sz w:val="16"/>
                  <w:szCs w:val="16"/>
                  <w:u w:val="single"/>
                  <w:lang w:val="en-US"/>
                </w:rPr>
                <w:t>https://dx.doi.org/10.2305/IUCN.UK.2019-3.RLTS.T22682860A154424974.en</w:t>
              </w:r>
            </w:hyperlink>
          </w:p>
        </w:tc>
      </w:tr>
      <w:tr w:rsidR="00C16043" w:rsidRPr="009E44A5" w14:paraId="74793644" w14:textId="77777777" w:rsidTr="00473E32">
        <w:trPr>
          <w:trHeight w:val="300"/>
          <w:jc w:val="center"/>
        </w:trPr>
        <w:tc>
          <w:tcPr>
            <w:tcW w:w="2618" w:type="dxa"/>
            <w:shd w:val="clear" w:color="auto" w:fill="auto"/>
            <w:hideMark/>
          </w:tcPr>
          <w:p w14:paraId="4EE54A2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Coracias naevius</w:t>
            </w:r>
          </w:p>
        </w:tc>
        <w:tc>
          <w:tcPr>
            <w:tcW w:w="928" w:type="dxa"/>
            <w:shd w:val="clear" w:color="auto" w:fill="auto"/>
            <w:noWrap/>
            <w:vAlign w:val="bottom"/>
            <w:hideMark/>
          </w:tcPr>
          <w:p w14:paraId="4D5B67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699D59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A31A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0A297BA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6" w:history="1">
              <w:r w:rsidR="00C16043" w:rsidRPr="00C16043">
                <w:rPr>
                  <w:rFonts w:ascii="Arial" w:eastAsia="Times New Roman" w:hAnsi="Arial" w:cs="Arial"/>
                  <w:color w:val="0563C1"/>
                  <w:sz w:val="16"/>
                  <w:szCs w:val="16"/>
                  <w:u w:val="single"/>
                  <w:lang w:val="en-US"/>
                </w:rPr>
                <w:t>https://dx.doi.org/10.2305/IUCN.UK.2016-3.RLTS.T22682892A92967155.en</w:t>
              </w:r>
            </w:hyperlink>
          </w:p>
        </w:tc>
      </w:tr>
      <w:tr w:rsidR="00C16043" w:rsidRPr="009E44A5" w14:paraId="5FEC8B5A" w14:textId="77777777" w:rsidTr="00473E32">
        <w:trPr>
          <w:trHeight w:val="300"/>
          <w:jc w:val="center"/>
        </w:trPr>
        <w:tc>
          <w:tcPr>
            <w:tcW w:w="2618" w:type="dxa"/>
            <w:shd w:val="clear" w:color="auto" w:fill="auto"/>
            <w:hideMark/>
          </w:tcPr>
          <w:p w14:paraId="6923B9E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Corthylio calendula</w:t>
            </w:r>
          </w:p>
        </w:tc>
        <w:tc>
          <w:tcPr>
            <w:tcW w:w="928" w:type="dxa"/>
            <w:shd w:val="clear" w:color="auto" w:fill="auto"/>
            <w:noWrap/>
            <w:vAlign w:val="bottom"/>
            <w:hideMark/>
          </w:tcPr>
          <w:p w14:paraId="1AA0903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CCA57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8C374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33052F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7" w:history="1">
              <w:r w:rsidR="00C16043" w:rsidRPr="00C16043">
                <w:rPr>
                  <w:rFonts w:ascii="Arial" w:eastAsia="Times New Roman" w:hAnsi="Arial" w:cs="Arial"/>
                  <w:color w:val="0563C1"/>
                  <w:sz w:val="16"/>
                  <w:szCs w:val="16"/>
                  <w:u w:val="single"/>
                  <w:lang w:val="en-US"/>
                </w:rPr>
                <w:t>https://dx.doi.org/10.2305/IUCN.UK.2021-3.RLTS.T22712567A137575998.en</w:t>
              </w:r>
            </w:hyperlink>
          </w:p>
        </w:tc>
      </w:tr>
      <w:tr w:rsidR="00C16043" w:rsidRPr="009E44A5" w14:paraId="7F43BAEC" w14:textId="77777777" w:rsidTr="00473E32">
        <w:trPr>
          <w:trHeight w:val="300"/>
          <w:jc w:val="center"/>
        </w:trPr>
        <w:tc>
          <w:tcPr>
            <w:tcW w:w="2618" w:type="dxa"/>
            <w:shd w:val="clear" w:color="auto" w:fill="auto"/>
            <w:hideMark/>
          </w:tcPr>
          <w:p w14:paraId="10AAD49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Cranioleuca sulphurifera</w:t>
            </w:r>
          </w:p>
        </w:tc>
        <w:tc>
          <w:tcPr>
            <w:tcW w:w="928" w:type="dxa"/>
            <w:shd w:val="clear" w:color="auto" w:fill="auto"/>
            <w:noWrap/>
            <w:vAlign w:val="bottom"/>
            <w:hideMark/>
          </w:tcPr>
          <w:p w14:paraId="04A95C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3FF9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1615C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F2BD2D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8" w:history="1">
              <w:r w:rsidR="00C16043" w:rsidRPr="00C16043">
                <w:rPr>
                  <w:rFonts w:ascii="Arial" w:eastAsia="Times New Roman" w:hAnsi="Arial" w:cs="Arial"/>
                  <w:color w:val="0563C1"/>
                  <w:sz w:val="16"/>
                  <w:szCs w:val="16"/>
                  <w:u w:val="single"/>
                  <w:lang w:val="en-US"/>
                </w:rPr>
                <w:t>https://dx.doi.org/10.2305/IUCN.UK.2016-3.RLTS.T22702467A93876673.en</w:t>
              </w:r>
            </w:hyperlink>
          </w:p>
        </w:tc>
      </w:tr>
      <w:tr w:rsidR="00C16043" w:rsidRPr="009E44A5" w14:paraId="232AF423" w14:textId="77777777" w:rsidTr="00473E32">
        <w:trPr>
          <w:trHeight w:val="300"/>
          <w:jc w:val="center"/>
        </w:trPr>
        <w:tc>
          <w:tcPr>
            <w:tcW w:w="2618" w:type="dxa"/>
            <w:shd w:val="clear" w:color="auto" w:fill="auto"/>
            <w:hideMark/>
          </w:tcPr>
          <w:p w14:paraId="6466DAA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Crotophaga major</w:t>
            </w:r>
          </w:p>
        </w:tc>
        <w:tc>
          <w:tcPr>
            <w:tcW w:w="928" w:type="dxa"/>
            <w:shd w:val="clear" w:color="auto" w:fill="auto"/>
            <w:noWrap/>
            <w:vAlign w:val="bottom"/>
            <w:hideMark/>
          </w:tcPr>
          <w:p w14:paraId="58DF40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7C087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010DB9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1C525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49" w:history="1">
              <w:r w:rsidR="00C16043" w:rsidRPr="00C16043">
                <w:rPr>
                  <w:rFonts w:ascii="Arial" w:eastAsia="Times New Roman" w:hAnsi="Arial" w:cs="Arial"/>
                  <w:color w:val="0563C1"/>
                  <w:sz w:val="16"/>
                  <w:szCs w:val="16"/>
                  <w:u w:val="single"/>
                  <w:lang w:val="en-US"/>
                </w:rPr>
                <w:t>https://dx.doi.org/10.2305/IUCN.UK.2020-3.RLTS.T22684431A163883583.en</w:t>
              </w:r>
            </w:hyperlink>
          </w:p>
        </w:tc>
      </w:tr>
      <w:tr w:rsidR="00C16043" w:rsidRPr="009E44A5" w14:paraId="22B1D8B2" w14:textId="77777777" w:rsidTr="00473E32">
        <w:trPr>
          <w:trHeight w:val="300"/>
          <w:jc w:val="center"/>
        </w:trPr>
        <w:tc>
          <w:tcPr>
            <w:tcW w:w="2618" w:type="dxa"/>
            <w:shd w:val="clear" w:color="auto" w:fill="auto"/>
            <w:hideMark/>
          </w:tcPr>
          <w:p w14:paraId="41E49B5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canorus</w:t>
            </w:r>
          </w:p>
        </w:tc>
        <w:tc>
          <w:tcPr>
            <w:tcW w:w="928" w:type="dxa"/>
            <w:shd w:val="clear" w:color="auto" w:fill="auto"/>
            <w:noWrap/>
            <w:vAlign w:val="bottom"/>
            <w:hideMark/>
          </w:tcPr>
          <w:p w14:paraId="7A28FE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1BA30C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EF10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4606FE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0" w:history="1">
              <w:r w:rsidR="00C16043" w:rsidRPr="00C16043">
                <w:rPr>
                  <w:rFonts w:ascii="Arial" w:eastAsia="Times New Roman" w:hAnsi="Arial" w:cs="Arial"/>
                  <w:color w:val="0563C1"/>
                  <w:sz w:val="16"/>
                  <w:szCs w:val="16"/>
                  <w:u w:val="single"/>
                  <w:lang w:val="en-US"/>
                </w:rPr>
                <w:t>https://dx.doi.org/10.2305/IUCN.UK.2016-3.RLTS.T22683873A155496731.en</w:t>
              </w:r>
            </w:hyperlink>
          </w:p>
        </w:tc>
      </w:tr>
      <w:tr w:rsidR="00C16043" w:rsidRPr="009E44A5" w14:paraId="5FCB11EB" w14:textId="77777777" w:rsidTr="00473E32">
        <w:trPr>
          <w:trHeight w:val="300"/>
          <w:jc w:val="center"/>
        </w:trPr>
        <w:tc>
          <w:tcPr>
            <w:tcW w:w="2618" w:type="dxa"/>
            <w:shd w:val="clear" w:color="auto" w:fill="auto"/>
            <w:hideMark/>
          </w:tcPr>
          <w:p w14:paraId="1BD2EE1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clamosus</w:t>
            </w:r>
          </w:p>
        </w:tc>
        <w:tc>
          <w:tcPr>
            <w:tcW w:w="928" w:type="dxa"/>
            <w:shd w:val="clear" w:color="auto" w:fill="auto"/>
            <w:noWrap/>
            <w:vAlign w:val="bottom"/>
            <w:hideMark/>
          </w:tcPr>
          <w:p w14:paraId="0604E8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56607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2B5FB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03BF3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1" w:history="1">
              <w:r w:rsidR="00C16043" w:rsidRPr="00C16043">
                <w:rPr>
                  <w:rFonts w:ascii="Arial" w:eastAsia="Times New Roman" w:hAnsi="Arial" w:cs="Arial"/>
                  <w:color w:val="0563C1"/>
                  <w:sz w:val="16"/>
                  <w:szCs w:val="16"/>
                  <w:u w:val="single"/>
                  <w:lang w:val="en-US"/>
                </w:rPr>
                <w:t>https://dx.doi.org/10.2305/IUCN.UK.2017-1.RLTS.T22683866A111671934.en</w:t>
              </w:r>
            </w:hyperlink>
          </w:p>
        </w:tc>
      </w:tr>
      <w:tr w:rsidR="00C16043" w:rsidRPr="009E44A5" w14:paraId="681BCE83" w14:textId="77777777" w:rsidTr="00473E32">
        <w:trPr>
          <w:trHeight w:val="300"/>
          <w:jc w:val="center"/>
        </w:trPr>
        <w:tc>
          <w:tcPr>
            <w:tcW w:w="2618" w:type="dxa"/>
            <w:shd w:val="clear" w:color="auto" w:fill="auto"/>
            <w:hideMark/>
          </w:tcPr>
          <w:p w14:paraId="0C7B510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gularis</w:t>
            </w:r>
          </w:p>
        </w:tc>
        <w:tc>
          <w:tcPr>
            <w:tcW w:w="928" w:type="dxa"/>
            <w:shd w:val="clear" w:color="auto" w:fill="auto"/>
            <w:noWrap/>
            <w:vAlign w:val="bottom"/>
            <w:hideMark/>
          </w:tcPr>
          <w:p w14:paraId="71DFEE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6DA15D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784458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6CFC6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2" w:history="1">
              <w:r w:rsidR="00C16043" w:rsidRPr="00C16043">
                <w:rPr>
                  <w:rFonts w:ascii="Arial" w:eastAsia="Times New Roman" w:hAnsi="Arial" w:cs="Arial"/>
                  <w:color w:val="0563C1"/>
                  <w:sz w:val="16"/>
                  <w:szCs w:val="16"/>
                  <w:u w:val="single"/>
                  <w:lang w:val="en-US"/>
                </w:rPr>
                <w:t>https://dx.doi.org/10.2305/IUCN.UK.2016-3.RLTS.T22683879A93005480.en</w:t>
              </w:r>
            </w:hyperlink>
          </w:p>
        </w:tc>
      </w:tr>
      <w:tr w:rsidR="00C16043" w:rsidRPr="009E44A5" w14:paraId="11CEEDCB" w14:textId="77777777" w:rsidTr="00473E32">
        <w:trPr>
          <w:trHeight w:val="300"/>
          <w:jc w:val="center"/>
        </w:trPr>
        <w:tc>
          <w:tcPr>
            <w:tcW w:w="2618" w:type="dxa"/>
            <w:shd w:val="clear" w:color="auto" w:fill="auto"/>
            <w:hideMark/>
          </w:tcPr>
          <w:p w14:paraId="0DCE62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micropterus</w:t>
            </w:r>
          </w:p>
        </w:tc>
        <w:tc>
          <w:tcPr>
            <w:tcW w:w="928" w:type="dxa"/>
            <w:shd w:val="clear" w:color="auto" w:fill="auto"/>
            <w:noWrap/>
            <w:vAlign w:val="bottom"/>
            <w:hideMark/>
          </w:tcPr>
          <w:p w14:paraId="419D7D8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1E5C3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68F405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0A5558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3" w:history="1">
              <w:r w:rsidR="00C16043" w:rsidRPr="00C16043">
                <w:rPr>
                  <w:rFonts w:ascii="Arial" w:eastAsia="Times New Roman" w:hAnsi="Arial" w:cs="Arial"/>
                  <w:color w:val="0563C1"/>
                  <w:sz w:val="16"/>
                  <w:szCs w:val="16"/>
                  <w:u w:val="single"/>
                  <w:lang w:val="en-US"/>
                </w:rPr>
                <w:t>https://dx.doi.org/10.2305/IUCN.UK.2018-2.RLTS.T22683870A130085980.en</w:t>
              </w:r>
            </w:hyperlink>
          </w:p>
        </w:tc>
      </w:tr>
      <w:tr w:rsidR="00C16043" w:rsidRPr="009E44A5" w14:paraId="3126476F" w14:textId="77777777" w:rsidTr="00473E32">
        <w:trPr>
          <w:trHeight w:val="300"/>
          <w:jc w:val="center"/>
        </w:trPr>
        <w:tc>
          <w:tcPr>
            <w:tcW w:w="2618" w:type="dxa"/>
            <w:shd w:val="clear" w:color="auto" w:fill="auto"/>
            <w:hideMark/>
          </w:tcPr>
          <w:p w14:paraId="4A853ED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optatus</w:t>
            </w:r>
          </w:p>
        </w:tc>
        <w:tc>
          <w:tcPr>
            <w:tcW w:w="928" w:type="dxa"/>
            <w:shd w:val="clear" w:color="auto" w:fill="auto"/>
            <w:noWrap/>
            <w:vAlign w:val="bottom"/>
            <w:hideMark/>
          </w:tcPr>
          <w:p w14:paraId="74C7A8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AAB2D0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3EA6E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3A30C9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4" w:history="1">
              <w:r w:rsidR="00C16043" w:rsidRPr="00C16043">
                <w:rPr>
                  <w:rFonts w:ascii="Arial" w:eastAsia="Times New Roman" w:hAnsi="Arial" w:cs="Arial"/>
                  <w:color w:val="0563C1"/>
                  <w:sz w:val="16"/>
                  <w:szCs w:val="16"/>
                  <w:u w:val="single"/>
                  <w:lang w:val="en-US"/>
                </w:rPr>
                <w:t>https://dx.doi.org/10.2305/IUCN.UK.2021-3.RLTS.T22734721A206409798.en</w:t>
              </w:r>
            </w:hyperlink>
          </w:p>
        </w:tc>
      </w:tr>
      <w:tr w:rsidR="00C16043" w:rsidRPr="009E44A5" w14:paraId="268D784F" w14:textId="77777777" w:rsidTr="00473E32">
        <w:trPr>
          <w:trHeight w:val="300"/>
          <w:jc w:val="center"/>
        </w:trPr>
        <w:tc>
          <w:tcPr>
            <w:tcW w:w="2618" w:type="dxa"/>
            <w:shd w:val="clear" w:color="auto" w:fill="auto"/>
            <w:hideMark/>
          </w:tcPr>
          <w:p w14:paraId="248F339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poliocephalus</w:t>
            </w:r>
          </w:p>
        </w:tc>
        <w:tc>
          <w:tcPr>
            <w:tcW w:w="928" w:type="dxa"/>
            <w:shd w:val="clear" w:color="auto" w:fill="auto"/>
            <w:noWrap/>
            <w:vAlign w:val="bottom"/>
            <w:hideMark/>
          </w:tcPr>
          <w:p w14:paraId="24BBA9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4E6979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62AA8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733BAA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5" w:history="1">
              <w:r w:rsidR="00C16043" w:rsidRPr="00C16043">
                <w:rPr>
                  <w:rFonts w:ascii="Arial" w:eastAsia="Times New Roman" w:hAnsi="Arial" w:cs="Arial"/>
                  <w:color w:val="0563C1"/>
                  <w:sz w:val="16"/>
                  <w:szCs w:val="16"/>
                  <w:u w:val="single"/>
                  <w:lang w:val="en-US"/>
                </w:rPr>
                <w:t>https://dx.doi.org/10.2305/IUCN.UK.2016-3.RLTS.T22683889A93005868.en</w:t>
              </w:r>
            </w:hyperlink>
          </w:p>
        </w:tc>
      </w:tr>
      <w:tr w:rsidR="00C16043" w:rsidRPr="009E44A5" w14:paraId="7F54729C" w14:textId="77777777" w:rsidTr="00473E32">
        <w:trPr>
          <w:trHeight w:val="300"/>
          <w:jc w:val="center"/>
        </w:trPr>
        <w:tc>
          <w:tcPr>
            <w:tcW w:w="2618" w:type="dxa"/>
            <w:shd w:val="clear" w:color="auto" w:fill="auto"/>
            <w:hideMark/>
          </w:tcPr>
          <w:p w14:paraId="1C4D330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rochii</w:t>
            </w:r>
          </w:p>
        </w:tc>
        <w:tc>
          <w:tcPr>
            <w:tcW w:w="928" w:type="dxa"/>
            <w:shd w:val="clear" w:color="auto" w:fill="auto"/>
            <w:noWrap/>
            <w:vAlign w:val="bottom"/>
            <w:hideMark/>
          </w:tcPr>
          <w:p w14:paraId="58ABAC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D15AC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38B8C1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B8A9A7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6" w:history="1">
              <w:r w:rsidR="00C16043" w:rsidRPr="00C16043">
                <w:rPr>
                  <w:rFonts w:ascii="Arial" w:eastAsia="Times New Roman" w:hAnsi="Arial" w:cs="Arial"/>
                  <w:color w:val="0563C1"/>
                  <w:sz w:val="16"/>
                  <w:szCs w:val="16"/>
                  <w:u w:val="single"/>
                  <w:lang w:val="en-US"/>
                </w:rPr>
                <w:t>https://dx.doi.org/10.2305/IUCN.UK.2016-3.RLTS.T22683893A93006192.en</w:t>
              </w:r>
            </w:hyperlink>
          </w:p>
        </w:tc>
      </w:tr>
      <w:tr w:rsidR="00C16043" w:rsidRPr="009E44A5" w14:paraId="5B4FB1FA" w14:textId="77777777" w:rsidTr="00473E32">
        <w:trPr>
          <w:trHeight w:val="300"/>
          <w:jc w:val="center"/>
        </w:trPr>
        <w:tc>
          <w:tcPr>
            <w:tcW w:w="2618" w:type="dxa"/>
            <w:shd w:val="clear" w:color="auto" w:fill="auto"/>
            <w:hideMark/>
          </w:tcPr>
          <w:p w14:paraId="65BDD1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saturatus</w:t>
            </w:r>
          </w:p>
        </w:tc>
        <w:tc>
          <w:tcPr>
            <w:tcW w:w="928" w:type="dxa"/>
            <w:shd w:val="clear" w:color="auto" w:fill="auto"/>
            <w:noWrap/>
            <w:vAlign w:val="bottom"/>
            <w:hideMark/>
          </w:tcPr>
          <w:p w14:paraId="3E16D9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0DB3F2F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7D476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028E11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7" w:history="1">
              <w:r w:rsidR="00C16043" w:rsidRPr="00C16043">
                <w:rPr>
                  <w:rFonts w:ascii="Arial" w:eastAsia="Times New Roman" w:hAnsi="Arial" w:cs="Arial"/>
                  <w:color w:val="0563C1"/>
                  <w:sz w:val="16"/>
                  <w:szCs w:val="16"/>
                  <w:u w:val="single"/>
                  <w:lang w:val="en-US"/>
                </w:rPr>
                <w:t>https://dx.doi.org/10.2305/IUCN.UK.2021-3.RLTS.T22734715A201099367.en</w:t>
              </w:r>
            </w:hyperlink>
          </w:p>
        </w:tc>
      </w:tr>
      <w:tr w:rsidR="00C16043" w:rsidRPr="009E44A5" w14:paraId="1ABCDA58" w14:textId="77777777" w:rsidTr="00473E32">
        <w:trPr>
          <w:trHeight w:val="300"/>
          <w:jc w:val="center"/>
        </w:trPr>
        <w:tc>
          <w:tcPr>
            <w:tcW w:w="2618" w:type="dxa"/>
            <w:shd w:val="clear" w:color="auto" w:fill="auto"/>
            <w:hideMark/>
          </w:tcPr>
          <w:p w14:paraId="1B6BAB6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Cuculus solitarius</w:t>
            </w:r>
          </w:p>
        </w:tc>
        <w:tc>
          <w:tcPr>
            <w:tcW w:w="928" w:type="dxa"/>
            <w:shd w:val="clear" w:color="auto" w:fill="auto"/>
            <w:noWrap/>
            <w:vAlign w:val="bottom"/>
            <w:hideMark/>
          </w:tcPr>
          <w:p w14:paraId="0C9A366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325CD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C4BAD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E38F93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8" w:history="1">
              <w:r w:rsidR="00C16043" w:rsidRPr="00C16043">
                <w:rPr>
                  <w:rFonts w:ascii="Arial" w:eastAsia="Times New Roman" w:hAnsi="Arial" w:cs="Arial"/>
                  <w:color w:val="0563C1"/>
                  <w:sz w:val="16"/>
                  <w:szCs w:val="16"/>
                  <w:u w:val="single"/>
                  <w:lang w:val="en-US"/>
                </w:rPr>
                <w:t>https://dx.doi.org/10.2305/IUCN.UK.2016-3.RLTS.T22683862A93004360.en</w:t>
              </w:r>
            </w:hyperlink>
          </w:p>
        </w:tc>
      </w:tr>
      <w:tr w:rsidR="00C16043" w:rsidRPr="009E44A5" w14:paraId="592CBBBE" w14:textId="77777777" w:rsidTr="00473E32">
        <w:trPr>
          <w:trHeight w:val="300"/>
          <w:jc w:val="center"/>
        </w:trPr>
        <w:tc>
          <w:tcPr>
            <w:tcW w:w="2618" w:type="dxa"/>
            <w:shd w:val="clear" w:color="auto" w:fill="auto"/>
            <w:hideMark/>
          </w:tcPr>
          <w:p w14:paraId="5A111A1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cantillans</w:t>
            </w:r>
          </w:p>
        </w:tc>
        <w:tc>
          <w:tcPr>
            <w:tcW w:w="928" w:type="dxa"/>
            <w:shd w:val="clear" w:color="auto" w:fill="auto"/>
            <w:vAlign w:val="center"/>
            <w:hideMark/>
          </w:tcPr>
          <w:p w14:paraId="5D22C0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92F32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B5236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A1BD7A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59" w:history="1">
              <w:r w:rsidR="00C16043" w:rsidRPr="00C16043">
                <w:rPr>
                  <w:rFonts w:ascii="Arial" w:eastAsia="Times New Roman" w:hAnsi="Arial" w:cs="Arial"/>
                  <w:color w:val="0563C1"/>
                  <w:sz w:val="16"/>
                  <w:szCs w:val="16"/>
                  <w:u w:val="single"/>
                  <w:lang w:val="en-US"/>
                </w:rPr>
                <w:t>https://dx.doi.org/10.2305/IUCN.UK.2018-2.RLTS.T103874024A155622649.en</w:t>
              </w:r>
            </w:hyperlink>
          </w:p>
        </w:tc>
      </w:tr>
      <w:tr w:rsidR="00C16043" w:rsidRPr="009E44A5" w14:paraId="0A207480" w14:textId="77777777" w:rsidTr="00473E32">
        <w:trPr>
          <w:trHeight w:val="300"/>
          <w:jc w:val="center"/>
        </w:trPr>
        <w:tc>
          <w:tcPr>
            <w:tcW w:w="2618" w:type="dxa"/>
            <w:shd w:val="clear" w:color="auto" w:fill="auto"/>
            <w:hideMark/>
          </w:tcPr>
          <w:p w14:paraId="242B49F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communis</w:t>
            </w:r>
          </w:p>
        </w:tc>
        <w:tc>
          <w:tcPr>
            <w:tcW w:w="928" w:type="dxa"/>
            <w:shd w:val="clear" w:color="auto" w:fill="auto"/>
            <w:vAlign w:val="center"/>
            <w:hideMark/>
          </w:tcPr>
          <w:p w14:paraId="2BC0FE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260318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FD302D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D1FDAF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0" w:history="1">
              <w:r w:rsidR="00C16043" w:rsidRPr="00C16043">
                <w:rPr>
                  <w:rFonts w:ascii="Arial" w:eastAsia="Times New Roman" w:hAnsi="Arial" w:cs="Arial"/>
                  <w:color w:val="0563C1"/>
                  <w:sz w:val="16"/>
                  <w:szCs w:val="16"/>
                  <w:u w:val="single"/>
                  <w:lang w:val="en-US"/>
                </w:rPr>
                <w:t>https://dx.doi.org/10.2305/IUCN.UK.2019-3.RLTS.T22716910A155623300.en</w:t>
              </w:r>
            </w:hyperlink>
          </w:p>
        </w:tc>
      </w:tr>
      <w:tr w:rsidR="00C16043" w:rsidRPr="009E44A5" w14:paraId="42A43D8F" w14:textId="77777777" w:rsidTr="00473E32">
        <w:trPr>
          <w:trHeight w:val="300"/>
          <w:jc w:val="center"/>
        </w:trPr>
        <w:tc>
          <w:tcPr>
            <w:tcW w:w="2618" w:type="dxa"/>
            <w:shd w:val="clear" w:color="auto" w:fill="auto"/>
            <w:hideMark/>
          </w:tcPr>
          <w:p w14:paraId="1A22178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conspicillata</w:t>
            </w:r>
          </w:p>
        </w:tc>
        <w:tc>
          <w:tcPr>
            <w:tcW w:w="928" w:type="dxa"/>
            <w:shd w:val="clear" w:color="auto" w:fill="auto"/>
            <w:vAlign w:val="center"/>
            <w:hideMark/>
          </w:tcPr>
          <w:p w14:paraId="28ECBB3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CD79A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51F8E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61C7A2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1" w:history="1">
              <w:r w:rsidR="00C16043" w:rsidRPr="00C16043">
                <w:rPr>
                  <w:rFonts w:ascii="Arial" w:eastAsia="Times New Roman" w:hAnsi="Arial" w:cs="Arial"/>
                  <w:color w:val="0563C1"/>
                  <w:sz w:val="16"/>
                  <w:szCs w:val="16"/>
                  <w:u w:val="single"/>
                  <w:lang w:val="en-US"/>
                </w:rPr>
                <w:t>https://dx.doi.org/10.2305/IUCN.UK.2019-3.RLTS.T22716976A155624362.en</w:t>
              </w:r>
            </w:hyperlink>
          </w:p>
        </w:tc>
      </w:tr>
      <w:tr w:rsidR="00C16043" w:rsidRPr="009E44A5" w14:paraId="52D272B9" w14:textId="77777777" w:rsidTr="00473E32">
        <w:trPr>
          <w:trHeight w:val="300"/>
          <w:jc w:val="center"/>
        </w:trPr>
        <w:tc>
          <w:tcPr>
            <w:tcW w:w="2618" w:type="dxa"/>
            <w:shd w:val="clear" w:color="auto" w:fill="auto"/>
            <w:hideMark/>
          </w:tcPr>
          <w:p w14:paraId="31DA61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crassirostris</w:t>
            </w:r>
          </w:p>
        </w:tc>
        <w:tc>
          <w:tcPr>
            <w:tcW w:w="928" w:type="dxa"/>
            <w:shd w:val="clear" w:color="auto" w:fill="auto"/>
            <w:vAlign w:val="center"/>
            <w:hideMark/>
          </w:tcPr>
          <w:p w14:paraId="21E6E0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14F835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6E96F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7A367C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2" w:history="1">
              <w:r w:rsidR="00C16043" w:rsidRPr="00C16043">
                <w:rPr>
                  <w:rFonts w:ascii="Arial" w:eastAsia="Times New Roman" w:hAnsi="Arial" w:cs="Arial"/>
                  <w:color w:val="0563C1"/>
                  <w:sz w:val="16"/>
                  <w:szCs w:val="16"/>
                  <w:u w:val="single"/>
                  <w:lang w:val="en-US"/>
                </w:rPr>
                <w:t>https://dx.doi.org/10.2305/IUCN.UK.2016-3.RLTS.T22734793A155624874.en</w:t>
              </w:r>
            </w:hyperlink>
          </w:p>
        </w:tc>
      </w:tr>
      <w:tr w:rsidR="00C16043" w:rsidRPr="009E44A5" w14:paraId="24658734" w14:textId="77777777" w:rsidTr="00473E32">
        <w:trPr>
          <w:trHeight w:val="300"/>
          <w:jc w:val="center"/>
        </w:trPr>
        <w:tc>
          <w:tcPr>
            <w:tcW w:w="2618" w:type="dxa"/>
            <w:shd w:val="clear" w:color="auto" w:fill="auto"/>
            <w:hideMark/>
          </w:tcPr>
          <w:p w14:paraId="6E880D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curruca</w:t>
            </w:r>
          </w:p>
        </w:tc>
        <w:tc>
          <w:tcPr>
            <w:tcW w:w="928" w:type="dxa"/>
            <w:shd w:val="clear" w:color="auto" w:fill="auto"/>
            <w:vAlign w:val="center"/>
            <w:hideMark/>
          </w:tcPr>
          <w:p w14:paraId="74706B1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17C96F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5D3F87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FEF24D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3" w:history="1">
              <w:r w:rsidR="00C16043" w:rsidRPr="00C16043">
                <w:rPr>
                  <w:rFonts w:ascii="Arial" w:eastAsia="Times New Roman" w:hAnsi="Arial" w:cs="Arial"/>
                  <w:color w:val="0563C1"/>
                  <w:sz w:val="16"/>
                  <w:szCs w:val="16"/>
                  <w:u w:val="single"/>
                  <w:lang w:val="en-US"/>
                </w:rPr>
                <w:t>https://dx.doi.org/10.2305/IUCN.UK.2017-1.RLTS.T22734992A155625468.en</w:t>
              </w:r>
            </w:hyperlink>
          </w:p>
        </w:tc>
      </w:tr>
      <w:tr w:rsidR="00C16043" w:rsidRPr="009E44A5" w14:paraId="0678A55E" w14:textId="77777777" w:rsidTr="00473E32">
        <w:trPr>
          <w:trHeight w:val="300"/>
          <w:jc w:val="center"/>
        </w:trPr>
        <w:tc>
          <w:tcPr>
            <w:tcW w:w="2618" w:type="dxa"/>
            <w:shd w:val="clear" w:color="auto" w:fill="auto"/>
            <w:hideMark/>
          </w:tcPr>
          <w:p w14:paraId="66009EB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deserti</w:t>
            </w:r>
          </w:p>
        </w:tc>
        <w:tc>
          <w:tcPr>
            <w:tcW w:w="928" w:type="dxa"/>
            <w:shd w:val="clear" w:color="auto" w:fill="auto"/>
            <w:vAlign w:val="center"/>
            <w:hideMark/>
          </w:tcPr>
          <w:p w14:paraId="40D5E7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noWrap/>
            <w:vAlign w:val="bottom"/>
            <w:hideMark/>
          </w:tcPr>
          <w:p w14:paraId="6930B0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F0A4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9D90A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4" w:history="1">
              <w:r w:rsidR="00C16043" w:rsidRPr="00C16043">
                <w:rPr>
                  <w:rFonts w:ascii="Arial" w:eastAsia="Times New Roman" w:hAnsi="Arial" w:cs="Arial"/>
                  <w:color w:val="0563C1"/>
                  <w:sz w:val="16"/>
                  <w:szCs w:val="16"/>
                  <w:u w:val="single"/>
                  <w:lang w:val="en-US"/>
                </w:rPr>
                <w:t>https://dx.doi.org/10.2305/IUCN.UK.2017-1.RLTS.T22734413A111152386.en</w:t>
              </w:r>
            </w:hyperlink>
          </w:p>
        </w:tc>
      </w:tr>
      <w:tr w:rsidR="00C16043" w:rsidRPr="009E44A5" w14:paraId="19318F5C" w14:textId="77777777" w:rsidTr="00473E32">
        <w:trPr>
          <w:trHeight w:val="300"/>
          <w:jc w:val="center"/>
        </w:trPr>
        <w:tc>
          <w:tcPr>
            <w:tcW w:w="2618" w:type="dxa"/>
            <w:shd w:val="clear" w:color="auto" w:fill="auto"/>
            <w:hideMark/>
          </w:tcPr>
          <w:p w14:paraId="5D6CBE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deserticola</w:t>
            </w:r>
          </w:p>
        </w:tc>
        <w:tc>
          <w:tcPr>
            <w:tcW w:w="928" w:type="dxa"/>
            <w:shd w:val="clear" w:color="auto" w:fill="auto"/>
            <w:vAlign w:val="center"/>
            <w:hideMark/>
          </w:tcPr>
          <w:p w14:paraId="2FD2F73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B624C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2DDB1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B39F3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5" w:history="1">
              <w:r w:rsidR="00C16043" w:rsidRPr="00C16043">
                <w:rPr>
                  <w:rFonts w:ascii="Arial" w:eastAsia="Times New Roman" w:hAnsi="Arial" w:cs="Arial"/>
                  <w:color w:val="0563C1"/>
                  <w:sz w:val="16"/>
                  <w:szCs w:val="16"/>
                  <w:u w:val="single"/>
                  <w:lang w:val="en-US"/>
                </w:rPr>
                <w:t>https://dx.doi.org/10.2305/IUCN.UK.2018-2.RLTS.T22716980A132114368.en</w:t>
              </w:r>
            </w:hyperlink>
          </w:p>
        </w:tc>
      </w:tr>
      <w:tr w:rsidR="00C16043" w:rsidRPr="009E44A5" w14:paraId="26527371" w14:textId="77777777" w:rsidTr="00473E32">
        <w:trPr>
          <w:trHeight w:val="300"/>
          <w:jc w:val="center"/>
        </w:trPr>
        <w:tc>
          <w:tcPr>
            <w:tcW w:w="2618" w:type="dxa"/>
            <w:shd w:val="clear" w:color="auto" w:fill="auto"/>
            <w:hideMark/>
          </w:tcPr>
          <w:p w14:paraId="1D5589C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hortensis</w:t>
            </w:r>
          </w:p>
        </w:tc>
        <w:tc>
          <w:tcPr>
            <w:tcW w:w="928" w:type="dxa"/>
            <w:shd w:val="clear" w:color="auto" w:fill="auto"/>
            <w:vAlign w:val="center"/>
            <w:hideMark/>
          </w:tcPr>
          <w:p w14:paraId="75924F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904EA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AE313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1A2318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6" w:history="1">
              <w:r w:rsidR="00C16043" w:rsidRPr="00C16043">
                <w:rPr>
                  <w:rFonts w:ascii="Arial" w:eastAsia="Times New Roman" w:hAnsi="Arial" w:cs="Arial"/>
                  <w:color w:val="0563C1"/>
                  <w:sz w:val="16"/>
                  <w:szCs w:val="16"/>
                  <w:u w:val="single"/>
                  <w:lang w:val="en-US"/>
                </w:rPr>
                <w:t>https://dx.doi.org/10.2305/IUCN.UK.2018-2.RLTS.T22735012A155626439.en</w:t>
              </w:r>
            </w:hyperlink>
          </w:p>
        </w:tc>
      </w:tr>
      <w:tr w:rsidR="00C16043" w:rsidRPr="009E44A5" w14:paraId="066253A6" w14:textId="77777777" w:rsidTr="00473E32">
        <w:trPr>
          <w:trHeight w:val="300"/>
          <w:jc w:val="center"/>
        </w:trPr>
        <w:tc>
          <w:tcPr>
            <w:tcW w:w="2618" w:type="dxa"/>
            <w:shd w:val="clear" w:color="auto" w:fill="auto"/>
            <w:hideMark/>
          </w:tcPr>
          <w:p w14:paraId="44236B6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melanocephala</w:t>
            </w:r>
          </w:p>
        </w:tc>
        <w:tc>
          <w:tcPr>
            <w:tcW w:w="928" w:type="dxa"/>
            <w:shd w:val="clear" w:color="auto" w:fill="auto"/>
            <w:vAlign w:val="center"/>
            <w:hideMark/>
          </w:tcPr>
          <w:p w14:paraId="1DDC0E7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E246A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608984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2C7CF2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7" w:history="1">
              <w:r w:rsidR="00C16043" w:rsidRPr="00C16043">
                <w:rPr>
                  <w:rFonts w:ascii="Arial" w:eastAsia="Times New Roman" w:hAnsi="Arial" w:cs="Arial"/>
                  <w:color w:val="0563C1"/>
                  <w:sz w:val="16"/>
                  <w:szCs w:val="16"/>
                  <w:u w:val="single"/>
                  <w:lang w:val="en-US"/>
                </w:rPr>
                <w:t>https://dx.doi.org/10.2305/IUCN.UK.2018-2.RLTS.T22716959A132113832.en</w:t>
              </w:r>
            </w:hyperlink>
          </w:p>
        </w:tc>
      </w:tr>
      <w:tr w:rsidR="00C16043" w:rsidRPr="009E44A5" w14:paraId="7E56D9CA" w14:textId="77777777" w:rsidTr="00473E32">
        <w:trPr>
          <w:trHeight w:val="285"/>
          <w:jc w:val="center"/>
        </w:trPr>
        <w:tc>
          <w:tcPr>
            <w:tcW w:w="2618" w:type="dxa"/>
            <w:shd w:val="clear" w:color="auto" w:fill="auto"/>
            <w:hideMark/>
          </w:tcPr>
          <w:p w14:paraId="052FCA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melanothorax</w:t>
            </w:r>
          </w:p>
        </w:tc>
        <w:tc>
          <w:tcPr>
            <w:tcW w:w="928" w:type="dxa"/>
            <w:shd w:val="clear" w:color="auto" w:fill="auto"/>
            <w:vAlign w:val="center"/>
            <w:hideMark/>
          </w:tcPr>
          <w:p w14:paraId="157061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35B7B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794FB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980695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8" w:history="1">
              <w:r w:rsidR="00C16043" w:rsidRPr="00C16043">
                <w:rPr>
                  <w:rFonts w:ascii="Arial" w:eastAsia="Times New Roman" w:hAnsi="Arial" w:cs="Arial"/>
                  <w:color w:val="0563C1"/>
                  <w:sz w:val="16"/>
                  <w:szCs w:val="16"/>
                  <w:u w:val="single"/>
                  <w:lang w:val="en-US"/>
                </w:rPr>
                <w:t>https://dx.doi.org/10.2305/IUCN.UK.2017-1.RLTS.T22716963A111242444.en</w:t>
              </w:r>
            </w:hyperlink>
          </w:p>
        </w:tc>
      </w:tr>
      <w:tr w:rsidR="00C16043" w:rsidRPr="009E44A5" w14:paraId="74C9AAEE" w14:textId="77777777" w:rsidTr="00473E32">
        <w:trPr>
          <w:trHeight w:val="285"/>
          <w:jc w:val="center"/>
        </w:trPr>
        <w:tc>
          <w:tcPr>
            <w:tcW w:w="2618" w:type="dxa"/>
            <w:shd w:val="clear" w:color="auto" w:fill="auto"/>
            <w:hideMark/>
          </w:tcPr>
          <w:p w14:paraId="64EE25B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mystacea</w:t>
            </w:r>
          </w:p>
        </w:tc>
        <w:tc>
          <w:tcPr>
            <w:tcW w:w="928" w:type="dxa"/>
            <w:shd w:val="clear" w:color="auto" w:fill="auto"/>
            <w:vAlign w:val="center"/>
            <w:hideMark/>
          </w:tcPr>
          <w:p w14:paraId="1F2B0AE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14DCC5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0A59EB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CC7B72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69" w:history="1">
              <w:r w:rsidR="00C16043" w:rsidRPr="00C16043">
                <w:rPr>
                  <w:rFonts w:ascii="Arial" w:eastAsia="Times New Roman" w:hAnsi="Arial" w:cs="Arial"/>
                  <w:color w:val="0563C1"/>
                  <w:sz w:val="16"/>
                  <w:szCs w:val="16"/>
                  <w:u w:val="single"/>
                  <w:lang w:val="en-US"/>
                </w:rPr>
                <w:t>https://dx.doi.org/10.2305/IUCN.UK.2016-3.RLTS.T22716971A87755889.en</w:t>
              </w:r>
            </w:hyperlink>
          </w:p>
        </w:tc>
      </w:tr>
      <w:tr w:rsidR="00C16043" w:rsidRPr="009E44A5" w14:paraId="3E04003F" w14:textId="77777777" w:rsidTr="00473E32">
        <w:trPr>
          <w:trHeight w:val="300"/>
          <w:jc w:val="center"/>
        </w:trPr>
        <w:tc>
          <w:tcPr>
            <w:tcW w:w="2618" w:type="dxa"/>
            <w:shd w:val="clear" w:color="auto" w:fill="auto"/>
            <w:hideMark/>
          </w:tcPr>
          <w:p w14:paraId="77AF57E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nana</w:t>
            </w:r>
          </w:p>
        </w:tc>
        <w:tc>
          <w:tcPr>
            <w:tcW w:w="928" w:type="dxa"/>
            <w:shd w:val="clear" w:color="auto" w:fill="auto"/>
            <w:vAlign w:val="center"/>
            <w:hideMark/>
          </w:tcPr>
          <w:p w14:paraId="1CCC4B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4758C7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C9A166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E5A6C9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0" w:history="1">
              <w:r w:rsidR="00C16043" w:rsidRPr="00C16043">
                <w:rPr>
                  <w:rFonts w:ascii="Arial" w:eastAsia="Times New Roman" w:hAnsi="Arial" w:cs="Arial"/>
                  <w:color w:val="0563C1"/>
                  <w:sz w:val="16"/>
                  <w:szCs w:val="16"/>
                  <w:u w:val="single"/>
                  <w:lang w:val="en-US"/>
                </w:rPr>
                <w:t>https://dx.doi.org/10.2305/IUCN.UK.2017-3.RLTS.T103872996A118852574.en</w:t>
              </w:r>
            </w:hyperlink>
          </w:p>
        </w:tc>
      </w:tr>
      <w:tr w:rsidR="00C16043" w:rsidRPr="009E44A5" w14:paraId="1AD3C79A" w14:textId="77777777" w:rsidTr="00473E32">
        <w:trPr>
          <w:trHeight w:val="285"/>
          <w:jc w:val="center"/>
        </w:trPr>
        <w:tc>
          <w:tcPr>
            <w:tcW w:w="2618" w:type="dxa"/>
            <w:shd w:val="clear" w:color="auto" w:fill="auto"/>
            <w:hideMark/>
          </w:tcPr>
          <w:p w14:paraId="3A8A373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nisoria</w:t>
            </w:r>
          </w:p>
        </w:tc>
        <w:tc>
          <w:tcPr>
            <w:tcW w:w="928" w:type="dxa"/>
            <w:shd w:val="clear" w:color="auto" w:fill="auto"/>
            <w:vAlign w:val="center"/>
            <w:hideMark/>
          </w:tcPr>
          <w:p w14:paraId="637634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8D6FF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B0E8C8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8316A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1" w:history="1">
              <w:r w:rsidR="00C16043" w:rsidRPr="00C16043">
                <w:rPr>
                  <w:rFonts w:ascii="Arial" w:eastAsia="Times New Roman" w:hAnsi="Arial" w:cs="Arial"/>
                  <w:color w:val="0563C1"/>
                  <w:sz w:val="16"/>
                  <w:szCs w:val="16"/>
                  <w:u w:val="single"/>
                  <w:lang w:val="en-US"/>
                </w:rPr>
                <w:t>https://dx.doi.org/10.2305/IUCN.UK.2016-3.RLTS.T22716937A87716403.en</w:t>
              </w:r>
            </w:hyperlink>
          </w:p>
        </w:tc>
      </w:tr>
      <w:tr w:rsidR="00C16043" w:rsidRPr="009E44A5" w14:paraId="181F3ACF" w14:textId="77777777" w:rsidTr="00473E32">
        <w:trPr>
          <w:trHeight w:val="285"/>
          <w:jc w:val="center"/>
        </w:trPr>
        <w:tc>
          <w:tcPr>
            <w:tcW w:w="2618" w:type="dxa"/>
            <w:shd w:val="clear" w:color="auto" w:fill="auto"/>
            <w:hideMark/>
          </w:tcPr>
          <w:p w14:paraId="499D2C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ruppeli</w:t>
            </w:r>
          </w:p>
        </w:tc>
        <w:tc>
          <w:tcPr>
            <w:tcW w:w="928" w:type="dxa"/>
            <w:shd w:val="clear" w:color="auto" w:fill="auto"/>
            <w:vAlign w:val="center"/>
            <w:hideMark/>
          </w:tcPr>
          <w:p w14:paraId="2DB55E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1F40A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A32BD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79B33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2" w:history="1">
              <w:r w:rsidR="00C16043" w:rsidRPr="00C16043">
                <w:rPr>
                  <w:rFonts w:ascii="Arial" w:eastAsia="Times New Roman" w:hAnsi="Arial" w:cs="Arial"/>
                  <w:color w:val="0563C1"/>
                  <w:sz w:val="16"/>
                  <w:szCs w:val="16"/>
                  <w:u w:val="single"/>
                  <w:lang w:val="en-US"/>
                </w:rPr>
                <w:t>https://dx.doi.org/10.2305/IUCN.UK.2016-3.RLTS.T22716954A155626904.en</w:t>
              </w:r>
            </w:hyperlink>
          </w:p>
        </w:tc>
      </w:tr>
      <w:tr w:rsidR="00C16043" w:rsidRPr="009E44A5" w14:paraId="141AD530" w14:textId="77777777" w:rsidTr="00473E32">
        <w:trPr>
          <w:trHeight w:val="285"/>
          <w:jc w:val="center"/>
        </w:trPr>
        <w:tc>
          <w:tcPr>
            <w:tcW w:w="2618" w:type="dxa"/>
            <w:shd w:val="clear" w:color="auto" w:fill="auto"/>
            <w:hideMark/>
          </w:tcPr>
          <w:p w14:paraId="011FCA1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sarda</w:t>
            </w:r>
          </w:p>
        </w:tc>
        <w:tc>
          <w:tcPr>
            <w:tcW w:w="928" w:type="dxa"/>
            <w:shd w:val="clear" w:color="auto" w:fill="auto"/>
            <w:vAlign w:val="center"/>
            <w:hideMark/>
          </w:tcPr>
          <w:p w14:paraId="3B9821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64C18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57E2D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6A5723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3" w:history="1">
              <w:r w:rsidR="00C16043" w:rsidRPr="00C16043">
                <w:rPr>
                  <w:rFonts w:ascii="Arial" w:eastAsia="Times New Roman" w:hAnsi="Arial" w:cs="Arial"/>
                  <w:color w:val="0563C1"/>
                  <w:sz w:val="16"/>
                  <w:szCs w:val="16"/>
                  <w:u w:val="single"/>
                  <w:lang w:val="en-US"/>
                </w:rPr>
                <w:t>https://dx.doi.org/10.2305/IUCN.UK.2016-3.RLTS.T22735017A87766144.en</w:t>
              </w:r>
            </w:hyperlink>
          </w:p>
        </w:tc>
      </w:tr>
      <w:tr w:rsidR="00C16043" w:rsidRPr="009E44A5" w14:paraId="0B55F1E3" w14:textId="77777777" w:rsidTr="00473E32">
        <w:trPr>
          <w:trHeight w:val="285"/>
          <w:jc w:val="center"/>
        </w:trPr>
        <w:tc>
          <w:tcPr>
            <w:tcW w:w="2618" w:type="dxa"/>
            <w:shd w:val="clear" w:color="auto" w:fill="auto"/>
            <w:hideMark/>
          </w:tcPr>
          <w:p w14:paraId="647150E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Curruca subalpina</w:t>
            </w:r>
          </w:p>
        </w:tc>
        <w:tc>
          <w:tcPr>
            <w:tcW w:w="928" w:type="dxa"/>
            <w:shd w:val="clear" w:color="auto" w:fill="auto"/>
            <w:vAlign w:val="center"/>
            <w:hideMark/>
          </w:tcPr>
          <w:p w14:paraId="6A3A80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167018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7B276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48B33F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4" w:history="1">
              <w:r w:rsidR="00C16043" w:rsidRPr="00C16043">
                <w:rPr>
                  <w:rFonts w:ascii="Arial" w:eastAsia="Times New Roman" w:hAnsi="Arial" w:cs="Arial"/>
                  <w:color w:val="0563C1"/>
                  <w:sz w:val="16"/>
                  <w:szCs w:val="16"/>
                  <w:u w:val="single"/>
                  <w:lang w:val="en-US"/>
                </w:rPr>
                <w:t>https://dx.doi.org/10.2305/IUCN.UK.2017-3.RLTS.T22735596A155627483.en</w:t>
              </w:r>
            </w:hyperlink>
          </w:p>
        </w:tc>
      </w:tr>
      <w:tr w:rsidR="00C16043" w:rsidRPr="009E44A5" w14:paraId="06E66E04" w14:textId="77777777" w:rsidTr="00473E32">
        <w:trPr>
          <w:trHeight w:val="300"/>
          <w:jc w:val="center"/>
        </w:trPr>
        <w:tc>
          <w:tcPr>
            <w:tcW w:w="2618" w:type="dxa"/>
            <w:shd w:val="clear" w:color="auto" w:fill="auto"/>
            <w:hideMark/>
          </w:tcPr>
          <w:p w14:paraId="7B2D52C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Cursorius cursor</w:t>
            </w:r>
          </w:p>
        </w:tc>
        <w:tc>
          <w:tcPr>
            <w:tcW w:w="928" w:type="dxa"/>
            <w:shd w:val="clear" w:color="auto" w:fill="auto"/>
            <w:noWrap/>
            <w:vAlign w:val="bottom"/>
            <w:hideMark/>
          </w:tcPr>
          <w:p w14:paraId="14CE6B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DF720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B7B1B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E289B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5" w:history="1">
              <w:r w:rsidR="00C16043" w:rsidRPr="00C16043">
                <w:rPr>
                  <w:rFonts w:ascii="Arial" w:eastAsia="Times New Roman" w:hAnsi="Arial" w:cs="Arial"/>
                  <w:color w:val="0563C1"/>
                  <w:sz w:val="16"/>
                  <w:szCs w:val="16"/>
                  <w:u w:val="single"/>
                  <w:lang w:val="en-US"/>
                </w:rPr>
                <w:t>https://dx.doi.org/10.2305/IUCN.UK.2016-3.RLTS.T22735845A155429274.en</w:t>
              </w:r>
            </w:hyperlink>
          </w:p>
        </w:tc>
      </w:tr>
      <w:tr w:rsidR="00C16043" w:rsidRPr="009E44A5" w14:paraId="0A606D5B" w14:textId="77777777" w:rsidTr="00473E32">
        <w:trPr>
          <w:trHeight w:val="285"/>
          <w:jc w:val="center"/>
        </w:trPr>
        <w:tc>
          <w:tcPr>
            <w:tcW w:w="2618" w:type="dxa"/>
            <w:shd w:val="clear" w:color="auto" w:fill="auto"/>
            <w:hideMark/>
          </w:tcPr>
          <w:p w14:paraId="511747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Cyanoptila cyanomelana</w:t>
            </w:r>
          </w:p>
        </w:tc>
        <w:tc>
          <w:tcPr>
            <w:tcW w:w="928" w:type="dxa"/>
            <w:shd w:val="clear" w:color="auto" w:fill="auto"/>
            <w:noWrap/>
            <w:vAlign w:val="bottom"/>
            <w:hideMark/>
          </w:tcPr>
          <w:p w14:paraId="05276D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4AE48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D2987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D358C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6" w:history="1">
              <w:r w:rsidR="00C16043" w:rsidRPr="00C16043">
                <w:rPr>
                  <w:rFonts w:ascii="Arial" w:eastAsia="Times New Roman" w:hAnsi="Arial" w:cs="Arial"/>
                  <w:color w:val="0563C1"/>
                  <w:sz w:val="16"/>
                  <w:szCs w:val="16"/>
                  <w:u w:val="single"/>
                  <w:lang w:val="en-US"/>
                </w:rPr>
                <w:t>https://dx.doi.org/10.2305/IUCN.UK.2017-1.RLTS.T103758039A111161222.en</w:t>
              </w:r>
            </w:hyperlink>
          </w:p>
        </w:tc>
      </w:tr>
      <w:tr w:rsidR="00C16043" w:rsidRPr="009E44A5" w14:paraId="234D23DF" w14:textId="77777777" w:rsidTr="00473E32">
        <w:trPr>
          <w:trHeight w:val="285"/>
          <w:jc w:val="center"/>
        </w:trPr>
        <w:tc>
          <w:tcPr>
            <w:tcW w:w="2618" w:type="dxa"/>
            <w:shd w:val="clear" w:color="auto" w:fill="auto"/>
            <w:hideMark/>
          </w:tcPr>
          <w:p w14:paraId="304FFB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Cyornis glaucicomans</w:t>
            </w:r>
          </w:p>
        </w:tc>
        <w:tc>
          <w:tcPr>
            <w:tcW w:w="928" w:type="dxa"/>
            <w:shd w:val="clear" w:color="auto" w:fill="auto"/>
            <w:noWrap/>
            <w:vAlign w:val="bottom"/>
            <w:hideMark/>
          </w:tcPr>
          <w:p w14:paraId="077117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8A8F2F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7D11B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D1D97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7" w:history="1">
              <w:r w:rsidR="00C16043" w:rsidRPr="00C16043">
                <w:rPr>
                  <w:rFonts w:ascii="Arial" w:eastAsia="Times New Roman" w:hAnsi="Arial" w:cs="Arial"/>
                  <w:color w:val="0563C1"/>
                  <w:sz w:val="16"/>
                  <w:szCs w:val="16"/>
                  <w:u w:val="single"/>
                  <w:lang w:val="en-US"/>
                </w:rPr>
                <w:t>https://dx.doi.org/10.2305/IUCN.UK.2016-3.RLTS.T103762252A104350561.en</w:t>
              </w:r>
            </w:hyperlink>
          </w:p>
        </w:tc>
      </w:tr>
      <w:tr w:rsidR="00C16043" w:rsidRPr="009E44A5" w14:paraId="296065BB" w14:textId="77777777" w:rsidTr="00473E32">
        <w:trPr>
          <w:trHeight w:val="285"/>
          <w:jc w:val="center"/>
        </w:trPr>
        <w:tc>
          <w:tcPr>
            <w:tcW w:w="2618" w:type="dxa"/>
            <w:shd w:val="clear" w:color="auto" w:fill="auto"/>
            <w:hideMark/>
          </w:tcPr>
          <w:p w14:paraId="6165D57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Cyornis magnirostris</w:t>
            </w:r>
          </w:p>
        </w:tc>
        <w:tc>
          <w:tcPr>
            <w:tcW w:w="928" w:type="dxa"/>
            <w:shd w:val="clear" w:color="auto" w:fill="auto"/>
            <w:noWrap/>
            <w:vAlign w:val="bottom"/>
            <w:hideMark/>
          </w:tcPr>
          <w:p w14:paraId="1ABBEE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6A975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1DFB0F0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37CE4C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8" w:history="1">
              <w:r w:rsidR="00C16043" w:rsidRPr="00C16043">
                <w:rPr>
                  <w:rFonts w:ascii="Arial" w:eastAsia="Times New Roman" w:hAnsi="Arial" w:cs="Arial"/>
                  <w:color w:val="0563C1"/>
                  <w:sz w:val="16"/>
                  <w:szCs w:val="16"/>
                  <w:u w:val="single"/>
                  <w:lang w:val="en-US"/>
                </w:rPr>
                <w:t>https://dx.doi.org/10.2305/IUCN.UK.2022-1.RLTS.T22735904A207531089.en</w:t>
              </w:r>
            </w:hyperlink>
          </w:p>
        </w:tc>
      </w:tr>
      <w:tr w:rsidR="00C16043" w:rsidRPr="009E44A5" w14:paraId="03A2E52A" w14:textId="77777777" w:rsidTr="00473E32">
        <w:trPr>
          <w:trHeight w:val="285"/>
          <w:jc w:val="center"/>
        </w:trPr>
        <w:tc>
          <w:tcPr>
            <w:tcW w:w="2618" w:type="dxa"/>
            <w:shd w:val="clear" w:color="auto" w:fill="auto"/>
            <w:hideMark/>
          </w:tcPr>
          <w:p w14:paraId="722B717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Cyornis nicobaricus</w:t>
            </w:r>
          </w:p>
        </w:tc>
        <w:tc>
          <w:tcPr>
            <w:tcW w:w="928" w:type="dxa"/>
            <w:shd w:val="clear" w:color="auto" w:fill="auto"/>
            <w:noWrap/>
            <w:vAlign w:val="bottom"/>
            <w:hideMark/>
          </w:tcPr>
          <w:p w14:paraId="07AC43A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6AC800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2B8CAB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45824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79" w:history="1">
              <w:r w:rsidR="00C16043" w:rsidRPr="00C16043">
                <w:rPr>
                  <w:rFonts w:ascii="Arial" w:eastAsia="Times New Roman" w:hAnsi="Arial" w:cs="Arial"/>
                  <w:color w:val="0563C1"/>
                  <w:sz w:val="16"/>
                  <w:szCs w:val="16"/>
                  <w:u w:val="single"/>
                  <w:lang w:val="en-US"/>
                </w:rPr>
                <w:t>https://dx.doi.org/10.2305/IUCN.UK.2019-3.RLTS.T103761482A152177680.en</w:t>
              </w:r>
            </w:hyperlink>
          </w:p>
        </w:tc>
      </w:tr>
      <w:tr w:rsidR="00C16043" w:rsidRPr="009E44A5" w14:paraId="047D2533" w14:textId="77777777" w:rsidTr="00473E32">
        <w:trPr>
          <w:trHeight w:val="285"/>
          <w:jc w:val="center"/>
        </w:trPr>
        <w:tc>
          <w:tcPr>
            <w:tcW w:w="2618" w:type="dxa"/>
            <w:shd w:val="clear" w:color="auto" w:fill="auto"/>
            <w:hideMark/>
          </w:tcPr>
          <w:p w14:paraId="1B3E1EC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Cyornis rubeculoides</w:t>
            </w:r>
          </w:p>
        </w:tc>
        <w:tc>
          <w:tcPr>
            <w:tcW w:w="928" w:type="dxa"/>
            <w:shd w:val="clear" w:color="auto" w:fill="auto"/>
            <w:noWrap/>
            <w:vAlign w:val="bottom"/>
            <w:hideMark/>
          </w:tcPr>
          <w:p w14:paraId="39306E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120058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2443C7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ECFC9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0" w:history="1">
              <w:r w:rsidR="00C16043" w:rsidRPr="00C16043">
                <w:rPr>
                  <w:rFonts w:ascii="Arial" w:eastAsia="Times New Roman" w:hAnsi="Arial" w:cs="Arial"/>
                  <w:color w:val="0563C1"/>
                  <w:sz w:val="16"/>
                  <w:szCs w:val="16"/>
                  <w:u w:val="single"/>
                  <w:lang w:val="en-US"/>
                </w:rPr>
                <w:t>https://dx.doi.org/10.2305/IUCN.UK.2017-1.RLTS.T103761873A111163294.en</w:t>
              </w:r>
            </w:hyperlink>
          </w:p>
        </w:tc>
      </w:tr>
      <w:tr w:rsidR="00C16043" w:rsidRPr="009E44A5" w14:paraId="356B0DB6" w14:textId="77777777" w:rsidTr="00473E32">
        <w:trPr>
          <w:trHeight w:val="285"/>
          <w:jc w:val="center"/>
        </w:trPr>
        <w:tc>
          <w:tcPr>
            <w:tcW w:w="2618" w:type="dxa"/>
            <w:shd w:val="clear" w:color="auto" w:fill="auto"/>
            <w:hideMark/>
          </w:tcPr>
          <w:p w14:paraId="5008CEB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Cypseloides fumigatus</w:t>
            </w:r>
          </w:p>
        </w:tc>
        <w:tc>
          <w:tcPr>
            <w:tcW w:w="928" w:type="dxa"/>
            <w:shd w:val="clear" w:color="auto" w:fill="auto"/>
            <w:vAlign w:val="center"/>
            <w:hideMark/>
          </w:tcPr>
          <w:p w14:paraId="7CEE733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2C68B5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DCC01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0C29F6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1" w:history="1">
              <w:r w:rsidR="00C16043" w:rsidRPr="00C16043">
                <w:rPr>
                  <w:rFonts w:ascii="Arial" w:eastAsia="Times New Roman" w:hAnsi="Arial" w:cs="Arial"/>
                  <w:color w:val="0563C1"/>
                  <w:sz w:val="16"/>
                  <w:szCs w:val="16"/>
                  <w:u w:val="single"/>
                  <w:lang w:val="en-US"/>
                </w:rPr>
                <w:t>https://dx.doi.org/10.2305/IUCN.UK.2018-2.RLTS.T22686453A130105673.en</w:t>
              </w:r>
            </w:hyperlink>
          </w:p>
        </w:tc>
      </w:tr>
      <w:tr w:rsidR="00C16043" w:rsidRPr="009E44A5" w14:paraId="7DF0ED67" w14:textId="77777777" w:rsidTr="00473E32">
        <w:trPr>
          <w:trHeight w:val="285"/>
          <w:jc w:val="center"/>
        </w:trPr>
        <w:tc>
          <w:tcPr>
            <w:tcW w:w="2618" w:type="dxa"/>
            <w:shd w:val="clear" w:color="auto" w:fill="auto"/>
            <w:hideMark/>
          </w:tcPr>
          <w:p w14:paraId="66F9D54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Cypseloides niger</w:t>
            </w:r>
          </w:p>
        </w:tc>
        <w:tc>
          <w:tcPr>
            <w:tcW w:w="928" w:type="dxa"/>
            <w:shd w:val="clear" w:color="auto" w:fill="auto"/>
            <w:noWrap/>
            <w:vAlign w:val="bottom"/>
            <w:hideMark/>
          </w:tcPr>
          <w:p w14:paraId="197827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17D819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36E1867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4EFC8A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2" w:history="1">
              <w:r w:rsidR="00C16043" w:rsidRPr="00C16043">
                <w:rPr>
                  <w:rFonts w:ascii="Arial" w:eastAsia="Times New Roman" w:hAnsi="Arial" w:cs="Arial"/>
                  <w:color w:val="0563C1"/>
                  <w:sz w:val="16"/>
                  <w:szCs w:val="16"/>
                  <w:u w:val="single"/>
                  <w:lang w:val="en-US"/>
                </w:rPr>
                <w:t>https://dx.doi.org/10.2305/IUCN.UK.2021-3.RLTS.T22686440A178440176.en</w:t>
              </w:r>
            </w:hyperlink>
          </w:p>
        </w:tc>
      </w:tr>
      <w:tr w:rsidR="00C16043" w:rsidRPr="009E44A5" w14:paraId="01161D17" w14:textId="77777777" w:rsidTr="00473E32">
        <w:trPr>
          <w:trHeight w:val="285"/>
          <w:jc w:val="center"/>
        </w:trPr>
        <w:tc>
          <w:tcPr>
            <w:tcW w:w="2618" w:type="dxa"/>
            <w:shd w:val="clear" w:color="auto" w:fill="auto"/>
            <w:hideMark/>
          </w:tcPr>
          <w:p w14:paraId="1ED080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Cypseloides senex</w:t>
            </w:r>
          </w:p>
        </w:tc>
        <w:tc>
          <w:tcPr>
            <w:tcW w:w="928" w:type="dxa"/>
            <w:shd w:val="clear" w:color="auto" w:fill="auto"/>
            <w:noWrap/>
            <w:vAlign w:val="bottom"/>
            <w:hideMark/>
          </w:tcPr>
          <w:p w14:paraId="3FE27B4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E9FF26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923990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5B1CD1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3" w:history="1">
              <w:r w:rsidR="00C16043" w:rsidRPr="00C16043">
                <w:rPr>
                  <w:rFonts w:ascii="Arial" w:eastAsia="Times New Roman" w:hAnsi="Arial" w:cs="Arial"/>
                  <w:color w:val="0563C1"/>
                  <w:sz w:val="16"/>
                  <w:szCs w:val="16"/>
                  <w:u w:val="single"/>
                  <w:lang w:val="en-US"/>
                </w:rPr>
                <w:t>https://dx.doi.org/10.2305/IUCN.UK.2016-3.RLTS.T22686467A93113213.en</w:t>
              </w:r>
            </w:hyperlink>
          </w:p>
        </w:tc>
      </w:tr>
      <w:tr w:rsidR="00C16043" w:rsidRPr="009E44A5" w14:paraId="30D64E55" w14:textId="77777777" w:rsidTr="00473E32">
        <w:trPr>
          <w:trHeight w:val="285"/>
          <w:jc w:val="center"/>
        </w:trPr>
        <w:tc>
          <w:tcPr>
            <w:tcW w:w="2618" w:type="dxa"/>
            <w:shd w:val="clear" w:color="auto" w:fill="auto"/>
            <w:hideMark/>
          </w:tcPr>
          <w:p w14:paraId="4866A92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Delichon dasypus</w:t>
            </w:r>
          </w:p>
        </w:tc>
        <w:tc>
          <w:tcPr>
            <w:tcW w:w="928" w:type="dxa"/>
            <w:shd w:val="clear" w:color="auto" w:fill="auto"/>
            <w:noWrap/>
            <w:vAlign w:val="bottom"/>
            <w:hideMark/>
          </w:tcPr>
          <w:p w14:paraId="25737CE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A8AAEE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640A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9F616D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4" w:history="1">
              <w:r w:rsidR="00C16043" w:rsidRPr="00C16043">
                <w:rPr>
                  <w:rFonts w:ascii="Arial" w:eastAsia="Times New Roman" w:hAnsi="Arial" w:cs="Arial"/>
                  <w:color w:val="0563C1"/>
                  <w:sz w:val="16"/>
                  <w:szCs w:val="16"/>
                  <w:u w:val="single"/>
                  <w:lang w:val="en-US"/>
                </w:rPr>
                <w:t>https://dx.doi.org/10.2305/IUCN.UK.2016-3.RLTS.T22712491A94335116.en</w:t>
              </w:r>
            </w:hyperlink>
          </w:p>
        </w:tc>
      </w:tr>
      <w:tr w:rsidR="00C16043" w:rsidRPr="009E44A5" w14:paraId="750EB339" w14:textId="77777777" w:rsidTr="00473E32">
        <w:trPr>
          <w:trHeight w:val="285"/>
          <w:jc w:val="center"/>
        </w:trPr>
        <w:tc>
          <w:tcPr>
            <w:tcW w:w="2618" w:type="dxa"/>
            <w:shd w:val="clear" w:color="auto" w:fill="auto"/>
            <w:hideMark/>
          </w:tcPr>
          <w:p w14:paraId="2887D6C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Delichon lagopodum</w:t>
            </w:r>
          </w:p>
        </w:tc>
        <w:tc>
          <w:tcPr>
            <w:tcW w:w="928" w:type="dxa"/>
            <w:shd w:val="clear" w:color="auto" w:fill="auto"/>
            <w:noWrap/>
            <w:vAlign w:val="bottom"/>
            <w:hideMark/>
          </w:tcPr>
          <w:p w14:paraId="7E46E6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01020F6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714CFC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47419C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5" w:history="1">
              <w:r w:rsidR="00C16043" w:rsidRPr="00C16043">
                <w:rPr>
                  <w:rFonts w:ascii="Arial" w:eastAsia="Times New Roman" w:hAnsi="Arial" w:cs="Arial"/>
                  <w:color w:val="0563C1"/>
                  <w:sz w:val="16"/>
                  <w:szCs w:val="16"/>
                  <w:u w:val="single"/>
                  <w:lang w:val="en-US"/>
                </w:rPr>
                <w:t>https://dx.doi.org/10.2305/IUCN.UK.2016-3.RLTS.T103811905A104156685.en</w:t>
              </w:r>
            </w:hyperlink>
          </w:p>
        </w:tc>
      </w:tr>
      <w:tr w:rsidR="00C16043" w:rsidRPr="009E44A5" w14:paraId="27468EFD" w14:textId="77777777" w:rsidTr="00473E32">
        <w:trPr>
          <w:trHeight w:val="285"/>
          <w:jc w:val="center"/>
        </w:trPr>
        <w:tc>
          <w:tcPr>
            <w:tcW w:w="2618" w:type="dxa"/>
            <w:shd w:val="clear" w:color="auto" w:fill="auto"/>
            <w:hideMark/>
          </w:tcPr>
          <w:p w14:paraId="4FFE852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Delichon urbicum</w:t>
            </w:r>
          </w:p>
        </w:tc>
        <w:tc>
          <w:tcPr>
            <w:tcW w:w="928" w:type="dxa"/>
            <w:shd w:val="clear" w:color="auto" w:fill="auto"/>
            <w:noWrap/>
            <w:vAlign w:val="bottom"/>
            <w:hideMark/>
          </w:tcPr>
          <w:p w14:paraId="7247BF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585B04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4C8449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1FB786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6" w:history="1">
              <w:r w:rsidR="00C16043" w:rsidRPr="00C16043">
                <w:rPr>
                  <w:rFonts w:ascii="Arial" w:eastAsia="Times New Roman" w:hAnsi="Arial" w:cs="Arial"/>
                  <w:color w:val="0563C1"/>
                  <w:sz w:val="16"/>
                  <w:szCs w:val="16"/>
                  <w:u w:val="single"/>
                  <w:lang w:val="en-US"/>
                </w:rPr>
                <w:t>https://dx.doi.org/10.2305/IUCN.UK.2017-3.RLTS.T103811886A118748864.en</w:t>
              </w:r>
            </w:hyperlink>
          </w:p>
        </w:tc>
      </w:tr>
      <w:tr w:rsidR="00C16043" w:rsidRPr="009E44A5" w14:paraId="43F0C474" w14:textId="77777777" w:rsidTr="00473E32">
        <w:trPr>
          <w:trHeight w:val="285"/>
          <w:jc w:val="center"/>
        </w:trPr>
        <w:tc>
          <w:tcPr>
            <w:tcW w:w="2618" w:type="dxa"/>
            <w:shd w:val="clear" w:color="auto" w:fill="auto"/>
            <w:hideMark/>
          </w:tcPr>
          <w:p w14:paraId="58E840A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Dendrocopos hyperythrus</w:t>
            </w:r>
          </w:p>
        </w:tc>
        <w:tc>
          <w:tcPr>
            <w:tcW w:w="928" w:type="dxa"/>
            <w:shd w:val="clear" w:color="auto" w:fill="auto"/>
            <w:noWrap/>
            <w:vAlign w:val="bottom"/>
            <w:hideMark/>
          </w:tcPr>
          <w:p w14:paraId="61050EB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1A13AB8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FA904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22C2E1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7" w:history="1">
              <w:r w:rsidR="00C16043" w:rsidRPr="00C16043">
                <w:rPr>
                  <w:rFonts w:ascii="Arial" w:eastAsia="Times New Roman" w:hAnsi="Arial" w:cs="Arial"/>
                  <w:color w:val="0563C1"/>
                  <w:sz w:val="16"/>
                  <w:szCs w:val="16"/>
                  <w:u w:val="single"/>
                  <w:lang w:val="en-US"/>
                </w:rPr>
                <w:t>https://dx.doi.org/10.2305/IUCN.UK.2016-3.RLTS.T22681105A92892942.en</w:t>
              </w:r>
            </w:hyperlink>
          </w:p>
        </w:tc>
      </w:tr>
      <w:tr w:rsidR="00C16043" w:rsidRPr="009E44A5" w14:paraId="71573FB9" w14:textId="77777777" w:rsidTr="00473E32">
        <w:trPr>
          <w:trHeight w:val="285"/>
          <w:jc w:val="center"/>
        </w:trPr>
        <w:tc>
          <w:tcPr>
            <w:tcW w:w="2618" w:type="dxa"/>
            <w:shd w:val="clear" w:color="auto" w:fill="auto"/>
            <w:hideMark/>
          </w:tcPr>
          <w:p w14:paraId="06AD746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Dendronanthus indicus</w:t>
            </w:r>
          </w:p>
        </w:tc>
        <w:tc>
          <w:tcPr>
            <w:tcW w:w="928" w:type="dxa"/>
            <w:shd w:val="clear" w:color="auto" w:fill="auto"/>
            <w:noWrap/>
            <w:vAlign w:val="bottom"/>
            <w:hideMark/>
          </w:tcPr>
          <w:p w14:paraId="47575A3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D2D2F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83FF7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7EC5A7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8" w:history="1">
              <w:r w:rsidR="00C16043" w:rsidRPr="00C16043">
                <w:rPr>
                  <w:rFonts w:ascii="Arial" w:eastAsia="Times New Roman" w:hAnsi="Arial" w:cs="Arial"/>
                  <w:color w:val="0563C1"/>
                  <w:sz w:val="16"/>
                  <w:szCs w:val="16"/>
                  <w:u w:val="single"/>
                  <w:lang w:val="en-US"/>
                </w:rPr>
                <w:t>https://dx.doi.org/10.2305/IUCN.UK.2016-3.RLTS.T22718345A94576548.en</w:t>
              </w:r>
            </w:hyperlink>
          </w:p>
        </w:tc>
      </w:tr>
      <w:tr w:rsidR="00C16043" w:rsidRPr="009E44A5" w14:paraId="1625D583" w14:textId="77777777" w:rsidTr="00473E32">
        <w:trPr>
          <w:trHeight w:val="285"/>
          <w:jc w:val="center"/>
        </w:trPr>
        <w:tc>
          <w:tcPr>
            <w:tcW w:w="2618" w:type="dxa"/>
            <w:shd w:val="clear" w:color="auto" w:fill="auto"/>
            <w:hideMark/>
          </w:tcPr>
          <w:p w14:paraId="3B349AC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Dicrurus annectens</w:t>
            </w:r>
          </w:p>
        </w:tc>
        <w:tc>
          <w:tcPr>
            <w:tcW w:w="928" w:type="dxa"/>
            <w:shd w:val="clear" w:color="auto" w:fill="auto"/>
            <w:noWrap/>
            <w:vAlign w:val="bottom"/>
            <w:hideMark/>
          </w:tcPr>
          <w:p w14:paraId="6C21FCB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EE9A69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4A8D71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2C500D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89" w:history="1">
              <w:r w:rsidR="00C16043" w:rsidRPr="00C16043">
                <w:rPr>
                  <w:rFonts w:ascii="Arial" w:eastAsia="Times New Roman" w:hAnsi="Arial" w:cs="Arial"/>
                  <w:color w:val="0563C1"/>
                  <w:sz w:val="16"/>
                  <w:szCs w:val="16"/>
                  <w:u w:val="single"/>
                  <w:lang w:val="en-US"/>
                </w:rPr>
                <w:t>https://dx.doi.org/10.2305/IUCN.UK.2017-1.RLTS.T22706970A111051553.en</w:t>
              </w:r>
            </w:hyperlink>
          </w:p>
        </w:tc>
      </w:tr>
      <w:tr w:rsidR="00C16043" w:rsidRPr="009E44A5" w14:paraId="3D97AAC6" w14:textId="77777777" w:rsidTr="00473E32">
        <w:trPr>
          <w:trHeight w:val="285"/>
          <w:jc w:val="center"/>
        </w:trPr>
        <w:tc>
          <w:tcPr>
            <w:tcW w:w="2618" w:type="dxa"/>
            <w:shd w:val="clear" w:color="auto" w:fill="auto"/>
            <w:hideMark/>
          </w:tcPr>
          <w:p w14:paraId="447CC7E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Dicrurus hottentottus</w:t>
            </w:r>
          </w:p>
        </w:tc>
        <w:tc>
          <w:tcPr>
            <w:tcW w:w="928" w:type="dxa"/>
            <w:shd w:val="clear" w:color="auto" w:fill="auto"/>
            <w:noWrap/>
            <w:vAlign w:val="bottom"/>
            <w:hideMark/>
          </w:tcPr>
          <w:p w14:paraId="020D9D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F4F7F3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7CFA23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438E1A6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0" w:history="1">
              <w:r w:rsidR="00C16043" w:rsidRPr="00C16043">
                <w:rPr>
                  <w:rFonts w:ascii="Arial" w:eastAsia="Times New Roman" w:hAnsi="Arial" w:cs="Arial"/>
                  <w:color w:val="0563C1"/>
                  <w:sz w:val="16"/>
                  <w:szCs w:val="16"/>
                  <w:u w:val="single"/>
                  <w:lang w:val="en-US"/>
                </w:rPr>
                <w:t>https://dx.doi.org/10.2305/IUCN.UK.2016-3.RLTS.T103711043A95131033.en</w:t>
              </w:r>
            </w:hyperlink>
          </w:p>
        </w:tc>
      </w:tr>
      <w:tr w:rsidR="00C16043" w:rsidRPr="009E44A5" w14:paraId="04D189CF" w14:textId="77777777" w:rsidTr="00473E32">
        <w:trPr>
          <w:trHeight w:val="300"/>
          <w:jc w:val="center"/>
        </w:trPr>
        <w:tc>
          <w:tcPr>
            <w:tcW w:w="2618" w:type="dxa"/>
            <w:shd w:val="clear" w:color="auto" w:fill="auto"/>
            <w:hideMark/>
          </w:tcPr>
          <w:p w14:paraId="7E7F411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Dicrurus leucophaeus</w:t>
            </w:r>
          </w:p>
        </w:tc>
        <w:tc>
          <w:tcPr>
            <w:tcW w:w="928" w:type="dxa"/>
            <w:shd w:val="clear" w:color="auto" w:fill="auto"/>
            <w:noWrap/>
            <w:vAlign w:val="bottom"/>
            <w:hideMark/>
          </w:tcPr>
          <w:p w14:paraId="72F14DB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E40875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C95885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0F9C937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1" w:history="1">
              <w:r w:rsidR="00C16043" w:rsidRPr="00C16043">
                <w:rPr>
                  <w:rFonts w:ascii="Arial" w:eastAsia="Times New Roman" w:hAnsi="Arial" w:cs="Arial"/>
                  <w:color w:val="0563C1"/>
                  <w:sz w:val="16"/>
                  <w:szCs w:val="16"/>
                  <w:u w:val="single"/>
                  <w:lang w:val="en-US"/>
                </w:rPr>
                <w:t>https://dx.doi.org/10.2305/IUCN.UK.2016-3.RLTS.T22706964A94099735.en</w:t>
              </w:r>
            </w:hyperlink>
          </w:p>
        </w:tc>
      </w:tr>
      <w:tr w:rsidR="00C16043" w:rsidRPr="009E44A5" w14:paraId="212EFF11" w14:textId="77777777" w:rsidTr="00473E32">
        <w:trPr>
          <w:trHeight w:val="285"/>
          <w:jc w:val="center"/>
        </w:trPr>
        <w:tc>
          <w:tcPr>
            <w:tcW w:w="2618" w:type="dxa"/>
            <w:shd w:val="clear" w:color="auto" w:fill="auto"/>
            <w:hideMark/>
          </w:tcPr>
          <w:p w14:paraId="75A0744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Dicrurus macrocercus</w:t>
            </w:r>
          </w:p>
        </w:tc>
        <w:tc>
          <w:tcPr>
            <w:tcW w:w="928" w:type="dxa"/>
            <w:shd w:val="clear" w:color="auto" w:fill="auto"/>
            <w:noWrap/>
            <w:vAlign w:val="bottom"/>
            <w:hideMark/>
          </w:tcPr>
          <w:p w14:paraId="279AD7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A513E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D58E8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0C8C4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2" w:history="1">
              <w:r w:rsidR="00C16043" w:rsidRPr="00C16043">
                <w:rPr>
                  <w:rFonts w:ascii="Arial" w:eastAsia="Times New Roman" w:hAnsi="Arial" w:cs="Arial"/>
                  <w:color w:val="0563C1"/>
                  <w:sz w:val="16"/>
                  <w:szCs w:val="16"/>
                  <w:u w:val="single"/>
                  <w:lang w:val="en-US"/>
                </w:rPr>
                <w:t>https://dx.doi.org/10.2305/IUCN.UK.2016-3.RLTS.T22706961A94099367.en</w:t>
              </w:r>
            </w:hyperlink>
          </w:p>
        </w:tc>
      </w:tr>
      <w:tr w:rsidR="00C16043" w:rsidRPr="009E44A5" w14:paraId="7D1BDC2B" w14:textId="77777777" w:rsidTr="00473E32">
        <w:trPr>
          <w:trHeight w:val="285"/>
          <w:jc w:val="center"/>
        </w:trPr>
        <w:tc>
          <w:tcPr>
            <w:tcW w:w="2618" w:type="dxa"/>
            <w:shd w:val="clear" w:color="auto" w:fill="auto"/>
            <w:hideMark/>
          </w:tcPr>
          <w:p w14:paraId="22FBE23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Dicrurus striatus</w:t>
            </w:r>
          </w:p>
        </w:tc>
        <w:tc>
          <w:tcPr>
            <w:tcW w:w="928" w:type="dxa"/>
            <w:shd w:val="clear" w:color="auto" w:fill="auto"/>
            <w:noWrap/>
            <w:vAlign w:val="bottom"/>
            <w:hideMark/>
          </w:tcPr>
          <w:p w14:paraId="3421B31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BE151A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063FA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0C47DD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3" w:history="1">
              <w:r w:rsidR="00C16043" w:rsidRPr="00C16043">
                <w:rPr>
                  <w:rFonts w:ascii="Arial" w:eastAsia="Times New Roman" w:hAnsi="Arial" w:cs="Arial"/>
                  <w:color w:val="0563C1"/>
                  <w:sz w:val="16"/>
                  <w:szCs w:val="16"/>
                  <w:u w:val="single"/>
                  <w:lang w:val="en-US"/>
                </w:rPr>
                <w:t>https://dx.doi.org/10.2305/IUCN.UK.2017-1.RLTS.T103711049A112349969.en</w:t>
              </w:r>
            </w:hyperlink>
          </w:p>
        </w:tc>
      </w:tr>
      <w:tr w:rsidR="00C16043" w:rsidRPr="009E44A5" w14:paraId="7D17F9F3" w14:textId="77777777" w:rsidTr="00473E32">
        <w:trPr>
          <w:trHeight w:val="285"/>
          <w:jc w:val="center"/>
        </w:trPr>
        <w:tc>
          <w:tcPr>
            <w:tcW w:w="2618" w:type="dxa"/>
            <w:shd w:val="clear" w:color="auto" w:fill="auto"/>
            <w:hideMark/>
          </w:tcPr>
          <w:p w14:paraId="30DA59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Donacospiza albifrons</w:t>
            </w:r>
          </w:p>
        </w:tc>
        <w:tc>
          <w:tcPr>
            <w:tcW w:w="928" w:type="dxa"/>
            <w:shd w:val="clear" w:color="auto" w:fill="auto"/>
            <w:vAlign w:val="center"/>
            <w:hideMark/>
          </w:tcPr>
          <w:p w14:paraId="43AD40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895B48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3BC74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A58007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4" w:history="1">
              <w:r w:rsidR="00C16043" w:rsidRPr="00C16043">
                <w:rPr>
                  <w:rFonts w:ascii="Arial" w:eastAsia="Times New Roman" w:hAnsi="Arial" w:cs="Arial"/>
                  <w:color w:val="0563C1"/>
                  <w:sz w:val="16"/>
                  <w:szCs w:val="16"/>
                  <w:u w:val="single"/>
                  <w:lang w:val="en-US"/>
                </w:rPr>
                <w:t>https://dx.doi.org/10.2305/IUCN.UK.2016-3.RLTS.T22723144A94805623.en</w:t>
              </w:r>
            </w:hyperlink>
          </w:p>
        </w:tc>
      </w:tr>
      <w:tr w:rsidR="00C16043" w:rsidRPr="009E44A5" w14:paraId="54493625" w14:textId="77777777" w:rsidTr="00473E32">
        <w:trPr>
          <w:trHeight w:val="285"/>
          <w:jc w:val="center"/>
        </w:trPr>
        <w:tc>
          <w:tcPr>
            <w:tcW w:w="2618" w:type="dxa"/>
            <w:shd w:val="clear" w:color="auto" w:fill="auto"/>
            <w:hideMark/>
          </w:tcPr>
          <w:p w14:paraId="1BDCDC1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Edolisoma monacha</w:t>
            </w:r>
          </w:p>
        </w:tc>
        <w:tc>
          <w:tcPr>
            <w:tcW w:w="928" w:type="dxa"/>
            <w:shd w:val="clear" w:color="auto" w:fill="auto"/>
            <w:noWrap/>
            <w:vAlign w:val="bottom"/>
            <w:hideMark/>
          </w:tcPr>
          <w:p w14:paraId="02F4E9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8A7F61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996BA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EC41AE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5" w:history="1">
              <w:r w:rsidR="00C16043" w:rsidRPr="00C16043">
                <w:rPr>
                  <w:rFonts w:ascii="Arial" w:eastAsia="Times New Roman" w:hAnsi="Arial" w:cs="Arial"/>
                  <w:color w:val="0563C1"/>
                  <w:sz w:val="16"/>
                  <w:szCs w:val="16"/>
                  <w:u w:val="single"/>
                  <w:lang w:val="en-US"/>
                </w:rPr>
                <w:t>https://dx.doi.org/10.2305/IUCN.UK.2017-1.RLTS.T103702625A112383906.en</w:t>
              </w:r>
            </w:hyperlink>
          </w:p>
        </w:tc>
      </w:tr>
      <w:tr w:rsidR="00C16043" w:rsidRPr="009E44A5" w14:paraId="7BFFDB1C" w14:textId="77777777" w:rsidTr="00473E32">
        <w:trPr>
          <w:trHeight w:val="285"/>
          <w:jc w:val="center"/>
        </w:trPr>
        <w:tc>
          <w:tcPr>
            <w:tcW w:w="2618" w:type="dxa"/>
            <w:shd w:val="clear" w:color="auto" w:fill="auto"/>
            <w:hideMark/>
          </w:tcPr>
          <w:p w14:paraId="17AF155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Edolisoma tenuirostre</w:t>
            </w:r>
          </w:p>
        </w:tc>
        <w:tc>
          <w:tcPr>
            <w:tcW w:w="928" w:type="dxa"/>
            <w:shd w:val="clear" w:color="auto" w:fill="auto"/>
            <w:noWrap/>
            <w:vAlign w:val="bottom"/>
            <w:hideMark/>
          </w:tcPr>
          <w:p w14:paraId="32D273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EABF8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580CE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AF2B46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6" w:history="1">
              <w:r w:rsidR="00C16043" w:rsidRPr="00C16043">
                <w:rPr>
                  <w:rFonts w:ascii="Arial" w:eastAsia="Times New Roman" w:hAnsi="Arial" w:cs="Arial"/>
                  <w:color w:val="0563C1"/>
                  <w:sz w:val="16"/>
                  <w:szCs w:val="16"/>
                  <w:u w:val="single"/>
                  <w:lang w:val="en-US"/>
                </w:rPr>
                <w:t>https://dx.doi.org/10.2305/IUCN.UK.2017-3.RLTS.T103702470A118729711.en</w:t>
              </w:r>
            </w:hyperlink>
          </w:p>
        </w:tc>
      </w:tr>
      <w:tr w:rsidR="00C16043" w:rsidRPr="009E44A5" w14:paraId="2C7D0C7F" w14:textId="77777777" w:rsidTr="00473E32">
        <w:trPr>
          <w:trHeight w:val="285"/>
          <w:jc w:val="center"/>
        </w:trPr>
        <w:tc>
          <w:tcPr>
            <w:tcW w:w="2618" w:type="dxa"/>
            <w:shd w:val="clear" w:color="auto" w:fill="auto"/>
            <w:hideMark/>
          </w:tcPr>
          <w:p w14:paraId="2185BF9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aureola</w:t>
            </w:r>
          </w:p>
        </w:tc>
        <w:tc>
          <w:tcPr>
            <w:tcW w:w="928" w:type="dxa"/>
            <w:shd w:val="clear" w:color="auto" w:fill="auto"/>
            <w:vAlign w:val="center"/>
            <w:hideMark/>
          </w:tcPr>
          <w:p w14:paraId="231354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7A633B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w:t>
            </w:r>
          </w:p>
        </w:tc>
        <w:tc>
          <w:tcPr>
            <w:tcW w:w="1115" w:type="dxa"/>
            <w:shd w:val="clear" w:color="auto" w:fill="auto"/>
            <w:noWrap/>
            <w:vAlign w:val="bottom"/>
            <w:hideMark/>
          </w:tcPr>
          <w:p w14:paraId="7E1BE77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F8CED6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7" w:history="1">
              <w:r w:rsidR="00C16043" w:rsidRPr="00C16043">
                <w:rPr>
                  <w:rFonts w:ascii="Arial" w:eastAsia="Times New Roman" w:hAnsi="Arial" w:cs="Arial"/>
                  <w:color w:val="0563C1"/>
                  <w:sz w:val="16"/>
                  <w:szCs w:val="16"/>
                  <w:u w:val="single"/>
                  <w:lang w:val="en-US"/>
                </w:rPr>
                <w:t>https://dx.doi.org/10.2305/IUCN.UK.2017-3.RLTS.T22720966A119335690.en</w:t>
              </w:r>
            </w:hyperlink>
          </w:p>
        </w:tc>
      </w:tr>
      <w:tr w:rsidR="00C16043" w:rsidRPr="009E44A5" w14:paraId="10419F9F" w14:textId="77777777" w:rsidTr="00473E32">
        <w:trPr>
          <w:trHeight w:val="285"/>
          <w:jc w:val="center"/>
        </w:trPr>
        <w:tc>
          <w:tcPr>
            <w:tcW w:w="2618" w:type="dxa"/>
            <w:shd w:val="clear" w:color="auto" w:fill="auto"/>
            <w:hideMark/>
          </w:tcPr>
          <w:p w14:paraId="545529D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bruniceps</w:t>
            </w:r>
          </w:p>
        </w:tc>
        <w:tc>
          <w:tcPr>
            <w:tcW w:w="928" w:type="dxa"/>
            <w:shd w:val="clear" w:color="auto" w:fill="auto"/>
            <w:noWrap/>
            <w:vAlign w:val="bottom"/>
            <w:hideMark/>
          </w:tcPr>
          <w:p w14:paraId="623234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B0C83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207AF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B192F8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8" w:history="1">
              <w:r w:rsidR="00C16043" w:rsidRPr="00C16043">
                <w:rPr>
                  <w:rFonts w:ascii="Arial" w:eastAsia="Times New Roman" w:hAnsi="Arial" w:cs="Arial"/>
                  <w:color w:val="0563C1"/>
                  <w:sz w:val="16"/>
                  <w:szCs w:val="16"/>
                  <w:u w:val="single"/>
                  <w:lang w:val="en-US"/>
                </w:rPr>
                <w:t>https://dx.doi.org/10.2305/IUCN.UK.2017-1.RLTS.T22720993A111138222.en</w:t>
              </w:r>
            </w:hyperlink>
          </w:p>
        </w:tc>
      </w:tr>
      <w:tr w:rsidR="00C16043" w:rsidRPr="009E44A5" w14:paraId="16EF470C" w14:textId="77777777" w:rsidTr="00473E32">
        <w:trPr>
          <w:trHeight w:val="285"/>
          <w:jc w:val="center"/>
        </w:trPr>
        <w:tc>
          <w:tcPr>
            <w:tcW w:w="2618" w:type="dxa"/>
            <w:shd w:val="clear" w:color="auto" w:fill="auto"/>
            <w:hideMark/>
          </w:tcPr>
          <w:p w14:paraId="40954C3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buchanani</w:t>
            </w:r>
          </w:p>
        </w:tc>
        <w:tc>
          <w:tcPr>
            <w:tcW w:w="928" w:type="dxa"/>
            <w:shd w:val="clear" w:color="auto" w:fill="auto"/>
            <w:vAlign w:val="center"/>
            <w:hideMark/>
          </w:tcPr>
          <w:p w14:paraId="3A9894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0A84A0E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1E7C1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58A551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299" w:history="1">
              <w:r w:rsidR="00C16043" w:rsidRPr="00C16043">
                <w:rPr>
                  <w:rFonts w:ascii="Arial" w:eastAsia="Times New Roman" w:hAnsi="Arial" w:cs="Arial"/>
                  <w:color w:val="0563C1"/>
                  <w:sz w:val="16"/>
                  <w:szCs w:val="16"/>
                  <w:u w:val="single"/>
                  <w:lang w:val="en-US"/>
                </w:rPr>
                <w:t>https://dx.doi.org/10.2305/IUCN.UK.2017-1.RLTS.T22720909A111135183.en</w:t>
              </w:r>
            </w:hyperlink>
          </w:p>
        </w:tc>
      </w:tr>
      <w:tr w:rsidR="00C16043" w:rsidRPr="009E44A5" w14:paraId="7670A7E5" w14:textId="77777777" w:rsidTr="00473E32">
        <w:trPr>
          <w:trHeight w:val="285"/>
          <w:jc w:val="center"/>
        </w:trPr>
        <w:tc>
          <w:tcPr>
            <w:tcW w:w="2618" w:type="dxa"/>
            <w:shd w:val="clear" w:color="auto" w:fill="auto"/>
            <w:hideMark/>
          </w:tcPr>
          <w:p w14:paraId="74855C3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calandra</w:t>
            </w:r>
          </w:p>
        </w:tc>
        <w:tc>
          <w:tcPr>
            <w:tcW w:w="928" w:type="dxa"/>
            <w:shd w:val="clear" w:color="auto" w:fill="auto"/>
            <w:noWrap/>
            <w:vAlign w:val="bottom"/>
            <w:hideMark/>
          </w:tcPr>
          <w:p w14:paraId="3B2FA76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E3643A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CF508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5282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0" w:history="1">
              <w:r w:rsidR="00C16043" w:rsidRPr="00C16043">
                <w:rPr>
                  <w:rFonts w:ascii="Arial" w:eastAsia="Times New Roman" w:hAnsi="Arial" w:cs="Arial"/>
                  <w:color w:val="0563C1"/>
                  <w:sz w:val="16"/>
                  <w:szCs w:val="16"/>
                  <w:u w:val="single"/>
                  <w:lang w:val="en-US"/>
                </w:rPr>
                <w:t>https://dx.doi.org/10.2305/IUCN.UK.2019-3.RLTS.T22721020A155499724.en</w:t>
              </w:r>
            </w:hyperlink>
          </w:p>
        </w:tc>
      </w:tr>
      <w:tr w:rsidR="00C16043" w:rsidRPr="009E44A5" w14:paraId="1F0330FF" w14:textId="77777777" w:rsidTr="00473E32">
        <w:trPr>
          <w:trHeight w:val="285"/>
          <w:jc w:val="center"/>
        </w:trPr>
        <w:tc>
          <w:tcPr>
            <w:tcW w:w="2618" w:type="dxa"/>
            <w:shd w:val="clear" w:color="auto" w:fill="auto"/>
            <w:hideMark/>
          </w:tcPr>
          <w:p w14:paraId="5AE5E99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chrysophrys</w:t>
            </w:r>
          </w:p>
        </w:tc>
        <w:tc>
          <w:tcPr>
            <w:tcW w:w="928" w:type="dxa"/>
            <w:shd w:val="clear" w:color="auto" w:fill="auto"/>
            <w:noWrap/>
            <w:vAlign w:val="bottom"/>
            <w:hideMark/>
          </w:tcPr>
          <w:p w14:paraId="413F00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90F76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466EA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610D68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1" w:history="1">
              <w:r w:rsidR="00C16043" w:rsidRPr="00C16043">
                <w:rPr>
                  <w:rFonts w:ascii="Arial" w:eastAsia="Times New Roman" w:hAnsi="Arial" w:cs="Arial"/>
                  <w:color w:val="0563C1"/>
                  <w:sz w:val="16"/>
                  <w:szCs w:val="16"/>
                  <w:u w:val="single"/>
                  <w:lang w:val="en-US"/>
                </w:rPr>
                <w:t>https://dx.doi.org/10.2305/IUCN.UK.2016-3.RLTS.T22720957A94692182.en</w:t>
              </w:r>
            </w:hyperlink>
          </w:p>
        </w:tc>
      </w:tr>
      <w:tr w:rsidR="00C16043" w:rsidRPr="009E44A5" w14:paraId="03AA0251" w14:textId="77777777" w:rsidTr="00473E32">
        <w:trPr>
          <w:trHeight w:val="285"/>
          <w:jc w:val="center"/>
        </w:trPr>
        <w:tc>
          <w:tcPr>
            <w:tcW w:w="2618" w:type="dxa"/>
            <w:shd w:val="clear" w:color="auto" w:fill="auto"/>
            <w:hideMark/>
          </w:tcPr>
          <w:p w14:paraId="587B575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cia</w:t>
            </w:r>
          </w:p>
        </w:tc>
        <w:tc>
          <w:tcPr>
            <w:tcW w:w="928" w:type="dxa"/>
            <w:shd w:val="clear" w:color="auto" w:fill="auto"/>
            <w:vAlign w:val="center"/>
            <w:hideMark/>
          </w:tcPr>
          <w:p w14:paraId="0ED280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CAB68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DC0EA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32B6A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2" w:history="1">
              <w:r w:rsidR="00C16043" w:rsidRPr="00C16043">
                <w:rPr>
                  <w:rFonts w:ascii="Arial" w:eastAsia="Times New Roman" w:hAnsi="Arial" w:cs="Arial"/>
                  <w:color w:val="0563C1"/>
                  <w:sz w:val="16"/>
                  <w:szCs w:val="16"/>
                  <w:u w:val="single"/>
                  <w:lang w:val="en-US"/>
                </w:rPr>
                <w:t>https://dx.doi.org/10.2305/IUCN.UK.2017-1.RLTS.T22720894A111134095.en</w:t>
              </w:r>
            </w:hyperlink>
          </w:p>
        </w:tc>
      </w:tr>
      <w:tr w:rsidR="00C16043" w:rsidRPr="009E44A5" w14:paraId="05840FAD" w14:textId="77777777" w:rsidTr="00473E32">
        <w:trPr>
          <w:trHeight w:val="285"/>
          <w:jc w:val="center"/>
        </w:trPr>
        <w:tc>
          <w:tcPr>
            <w:tcW w:w="2618" w:type="dxa"/>
            <w:shd w:val="clear" w:color="auto" w:fill="auto"/>
            <w:hideMark/>
          </w:tcPr>
          <w:p w14:paraId="2C279F5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cineracea</w:t>
            </w:r>
          </w:p>
        </w:tc>
        <w:tc>
          <w:tcPr>
            <w:tcW w:w="928" w:type="dxa"/>
            <w:shd w:val="clear" w:color="auto" w:fill="auto"/>
            <w:noWrap/>
            <w:vAlign w:val="bottom"/>
            <w:hideMark/>
          </w:tcPr>
          <w:p w14:paraId="071986A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94EB2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B14FF3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F90EA9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3" w:history="1">
              <w:r w:rsidR="00C16043" w:rsidRPr="00C16043">
                <w:rPr>
                  <w:rFonts w:ascii="Arial" w:eastAsia="Times New Roman" w:hAnsi="Arial" w:cs="Arial"/>
                  <w:color w:val="0563C1"/>
                  <w:sz w:val="16"/>
                  <w:szCs w:val="16"/>
                  <w:u w:val="single"/>
                  <w:lang w:val="en-US"/>
                </w:rPr>
                <w:t>https://dx.doi.org/10.2305/IUCN.UK.2021-3.RLTS.T22720912A205540097.en</w:t>
              </w:r>
            </w:hyperlink>
          </w:p>
        </w:tc>
      </w:tr>
      <w:tr w:rsidR="00C16043" w:rsidRPr="009E44A5" w14:paraId="709DB4E4" w14:textId="77777777" w:rsidTr="00473E32">
        <w:trPr>
          <w:trHeight w:val="300"/>
          <w:jc w:val="center"/>
        </w:trPr>
        <w:tc>
          <w:tcPr>
            <w:tcW w:w="2618" w:type="dxa"/>
            <w:shd w:val="clear" w:color="auto" w:fill="auto"/>
            <w:hideMark/>
          </w:tcPr>
          <w:p w14:paraId="365A268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leucocephalos</w:t>
            </w:r>
          </w:p>
        </w:tc>
        <w:tc>
          <w:tcPr>
            <w:tcW w:w="928" w:type="dxa"/>
            <w:shd w:val="clear" w:color="auto" w:fill="auto"/>
            <w:vAlign w:val="center"/>
            <w:hideMark/>
          </w:tcPr>
          <w:p w14:paraId="3B8407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328E4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C1A82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A5BD8E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4" w:history="1">
              <w:r w:rsidR="00C16043" w:rsidRPr="00C16043">
                <w:rPr>
                  <w:rFonts w:ascii="Arial" w:eastAsia="Times New Roman" w:hAnsi="Arial" w:cs="Arial"/>
                  <w:color w:val="0563C1"/>
                  <w:sz w:val="16"/>
                  <w:szCs w:val="16"/>
                  <w:u w:val="single"/>
                  <w:lang w:val="en-US"/>
                </w:rPr>
                <w:t>https://dx.doi.org/10.2305/IUCN.UK.2017-1.RLTS.T22720881A111133257.en</w:t>
              </w:r>
            </w:hyperlink>
          </w:p>
        </w:tc>
      </w:tr>
      <w:tr w:rsidR="00C16043" w:rsidRPr="009E44A5" w14:paraId="51EE1023" w14:textId="77777777" w:rsidTr="00473E32">
        <w:trPr>
          <w:trHeight w:val="285"/>
          <w:jc w:val="center"/>
        </w:trPr>
        <w:tc>
          <w:tcPr>
            <w:tcW w:w="2618" w:type="dxa"/>
            <w:shd w:val="clear" w:color="auto" w:fill="auto"/>
            <w:hideMark/>
          </w:tcPr>
          <w:p w14:paraId="6D3182E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melanocephala</w:t>
            </w:r>
          </w:p>
        </w:tc>
        <w:tc>
          <w:tcPr>
            <w:tcW w:w="928" w:type="dxa"/>
            <w:shd w:val="clear" w:color="auto" w:fill="auto"/>
            <w:noWrap/>
            <w:vAlign w:val="bottom"/>
            <w:hideMark/>
          </w:tcPr>
          <w:p w14:paraId="1F774C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EC29FD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79CFA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1B20BC8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5" w:history="1">
              <w:r w:rsidR="00C16043" w:rsidRPr="00C16043">
                <w:rPr>
                  <w:rFonts w:ascii="Arial" w:eastAsia="Times New Roman" w:hAnsi="Arial" w:cs="Arial"/>
                  <w:color w:val="0563C1"/>
                  <w:sz w:val="16"/>
                  <w:szCs w:val="16"/>
                  <w:u w:val="single"/>
                  <w:lang w:val="en-US"/>
                </w:rPr>
                <w:t>https://dx.doi.org/10.2305/IUCN.UK.2016-3.RLTS.T22720990A89314245.en</w:t>
              </w:r>
            </w:hyperlink>
          </w:p>
        </w:tc>
      </w:tr>
      <w:tr w:rsidR="00C16043" w:rsidRPr="009E44A5" w14:paraId="06C08756" w14:textId="77777777" w:rsidTr="00473E32">
        <w:trPr>
          <w:trHeight w:val="285"/>
          <w:jc w:val="center"/>
        </w:trPr>
        <w:tc>
          <w:tcPr>
            <w:tcW w:w="2618" w:type="dxa"/>
            <w:shd w:val="clear" w:color="auto" w:fill="auto"/>
            <w:hideMark/>
          </w:tcPr>
          <w:p w14:paraId="34EE014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pallasi</w:t>
            </w:r>
          </w:p>
        </w:tc>
        <w:tc>
          <w:tcPr>
            <w:tcW w:w="928" w:type="dxa"/>
            <w:shd w:val="clear" w:color="auto" w:fill="auto"/>
            <w:noWrap/>
            <w:vAlign w:val="bottom"/>
            <w:hideMark/>
          </w:tcPr>
          <w:p w14:paraId="29B3F6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8077A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EB194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335EC8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6" w:history="1">
              <w:r w:rsidR="00C16043" w:rsidRPr="00C16043">
                <w:rPr>
                  <w:rFonts w:ascii="Arial" w:eastAsia="Times New Roman" w:hAnsi="Arial" w:cs="Arial"/>
                  <w:color w:val="0563C1"/>
                  <w:sz w:val="16"/>
                  <w:szCs w:val="16"/>
                  <w:u w:val="single"/>
                  <w:lang w:val="en-US"/>
                </w:rPr>
                <w:t>https://dx.doi.org/10.2305/IUCN.UK.2019-3.RLTS.T22721007A155521748.en</w:t>
              </w:r>
            </w:hyperlink>
          </w:p>
        </w:tc>
      </w:tr>
      <w:tr w:rsidR="00C16043" w:rsidRPr="009E44A5" w14:paraId="0215862A" w14:textId="77777777" w:rsidTr="00473E32">
        <w:trPr>
          <w:trHeight w:val="285"/>
          <w:jc w:val="center"/>
        </w:trPr>
        <w:tc>
          <w:tcPr>
            <w:tcW w:w="2618" w:type="dxa"/>
            <w:shd w:val="clear" w:color="auto" w:fill="auto"/>
            <w:hideMark/>
          </w:tcPr>
          <w:p w14:paraId="2314A4D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personata</w:t>
            </w:r>
          </w:p>
        </w:tc>
        <w:tc>
          <w:tcPr>
            <w:tcW w:w="928" w:type="dxa"/>
            <w:shd w:val="clear" w:color="auto" w:fill="auto"/>
            <w:noWrap/>
            <w:vAlign w:val="bottom"/>
            <w:hideMark/>
          </w:tcPr>
          <w:p w14:paraId="6A059C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441BDB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194CB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AA0B39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7" w:history="1">
              <w:r w:rsidR="00C16043" w:rsidRPr="00C16043">
                <w:rPr>
                  <w:rFonts w:ascii="Arial" w:eastAsia="Times New Roman" w:hAnsi="Arial" w:cs="Arial"/>
                  <w:color w:val="0563C1"/>
                  <w:sz w:val="16"/>
                  <w:szCs w:val="16"/>
                  <w:u w:val="single"/>
                  <w:lang w:val="en-US"/>
                </w:rPr>
                <w:t>https://dx.doi.org/10.2305/IUCN.UK.2018-2.RLTS.T103768261A132042793.en</w:t>
              </w:r>
            </w:hyperlink>
          </w:p>
        </w:tc>
      </w:tr>
      <w:tr w:rsidR="00C16043" w:rsidRPr="009E44A5" w14:paraId="6915402D" w14:textId="77777777" w:rsidTr="00473E32">
        <w:trPr>
          <w:trHeight w:val="285"/>
          <w:jc w:val="center"/>
        </w:trPr>
        <w:tc>
          <w:tcPr>
            <w:tcW w:w="2618" w:type="dxa"/>
            <w:shd w:val="clear" w:color="auto" w:fill="auto"/>
            <w:hideMark/>
          </w:tcPr>
          <w:p w14:paraId="0EC8ADA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rutila</w:t>
            </w:r>
          </w:p>
        </w:tc>
        <w:tc>
          <w:tcPr>
            <w:tcW w:w="928" w:type="dxa"/>
            <w:shd w:val="clear" w:color="auto" w:fill="auto"/>
            <w:noWrap/>
            <w:vAlign w:val="bottom"/>
            <w:hideMark/>
          </w:tcPr>
          <w:p w14:paraId="43B9F8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07C06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05B60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240D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8" w:history="1">
              <w:r w:rsidR="00C16043" w:rsidRPr="00C16043">
                <w:rPr>
                  <w:rFonts w:ascii="Arial" w:eastAsia="Times New Roman" w:hAnsi="Arial" w:cs="Arial"/>
                  <w:color w:val="0563C1"/>
                  <w:sz w:val="16"/>
                  <w:szCs w:val="16"/>
                  <w:u w:val="single"/>
                  <w:lang w:val="en-US"/>
                </w:rPr>
                <w:t>https://dx.doi.org/10.2305/IUCN.UK.2016-3.RLTS.T22720969A94692628.en</w:t>
              </w:r>
            </w:hyperlink>
          </w:p>
        </w:tc>
      </w:tr>
      <w:tr w:rsidR="00C16043" w:rsidRPr="009E44A5" w14:paraId="5D7F547B" w14:textId="77777777" w:rsidTr="00473E32">
        <w:trPr>
          <w:trHeight w:val="285"/>
          <w:jc w:val="center"/>
        </w:trPr>
        <w:tc>
          <w:tcPr>
            <w:tcW w:w="2618" w:type="dxa"/>
            <w:shd w:val="clear" w:color="auto" w:fill="auto"/>
            <w:hideMark/>
          </w:tcPr>
          <w:p w14:paraId="6F4BEE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schoeniclus</w:t>
            </w:r>
          </w:p>
        </w:tc>
        <w:tc>
          <w:tcPr>
            <w:tcW w:w="928" w:type="dxa"/>
            <w:shd w:val="clear" w:color="auto" w:fill="auto"/>
            <w:noWrap/>
            <w:vAlign w:val="bottom"/>
            <w:hideMark/>
          </w:tcPr>
          <w:p w14:paraId="4F12B4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B973B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3DB217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89EC1D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09" w:history="1">
              <w:r w:rsidR="00C16043" w:rsidRPr="00C16043">
                <w:rPr>
                  <w:rFonts w:ascii="Arial" w:eastAsia="Times New Roman" w:hAnsi="Arial" w:cs="Arial"/>
                  <w:color w:val="0563C1"/>
                  <w:sz w:val="16"/>
                  <w:szCs w:val="16"/>
                  <w:u w:val="single"/>
                  <w:lang w:val="en-US"/>
                </w:rPr>
                <w:t>https://dx.doi.org/10.2305/IUCN.UK.2018-2.RLTS.T22721012A155430396.en</w:t>
              </w:r>
            </w:hyperlink>
          </w:p>
        </w:tc>
      </w:tr>
      <w:tr w:rsidR="00C16043" w:rsidRPr="009E44A5" w14:paraId="4551EBAB" w14:textId="77777777" w:rsidTr="00473E32">
        <w:trPr>
          <w:trHeight w:val="285"/>
          <w:jc w:val="center"/>
        </w:trPr>
        <w:tc>
          <w:tcPr>
            <w:tcW w:w="2618" w:type="dxa"/>
            <w:shd w:val="clear" w:color="auto" w:fill="auto"/>
            <w:hideMark/>
          </w:tcPr>
          <w:p w14:paraId="78D8EAC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Emberiza spodocephala</w:t>
            </w:r>
          </w:p>
        </w:tc>
        <w:tc>
          <w:tcPr>
            <w:tcW w:w="928" w:type="dxa"/>
            <w:shd w:val="clear" w:color="auto" w:fill="auto"/>
            <w:noWrap/>
            <w:vAlign w:val="bottom"/>
            <w:hideMark/>
          </w:tcPr>
          <w:p w14:paraId="34B44E1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4252C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1183BE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BDE6F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0" w:history="1">
              <w:r w:rsidR="00C16043" w:rsidRPr="00C16043">
                <w:rPr>
                  <w:rFonts w:ascii="Arial" w:eastAsia="Times New Roman" w:hAnsi="Arial" w:cs="Arial"/>
                  <w:color w:val="0563C1"/>
                  <w:sz w:val="16"/>
                  <w:szCs w:val="16"/>
                  <w:u w:val="single"/>
                  <w:lang w:val="en-US"/>
                </w:rPr>
                <w:t>https://dx.doi.org/10.2305/IUCN.UK.2016-3.RLTS.T103768039A94694421.en</w:t>
              </w:r>
            </w:hyperlink>
          </w:p>
        </w:tc>
      </w:tr>
      <w:tr w:rsidR="00C16043" w:rsidRPr="009E44A5" w14:paraId="765B823F" w14:textId="77777777" w:rsidTr="00473E32">
        <w:trPr>
          <w:trHeight w:val="285"/>
          <w:jc w:val="center"/>
        </w:trPr>
        <w:tc>
          <w:tcPr>
            <w:tcW w:w="2618" w:type="dxa"/>
            <w:shd w:val="clear" w:color="auto" w:fill="auto"/>
            <w:hideMark/>
          </w:tcPr>
          <w:p w14:paraId="72CACE7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tristrami</w:t>
            </w:r>
          </w:p>
        </w:tc>
        <w:tc>
          <w:tcPr>
            <w:tcW w:w="928" w:type="dxa"/>
            <w:shd w:val="clear" w:color="auto" w:fill="auto"/>
            <w:noWrap/>
            <w:vAlign w:val="bottom"/>
            <w:hideMark/>
          </w:tcPr>
          <w:p w14:paraId="695FB9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84E9B7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AF8BC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B9175A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1" w:history="1">
              <w:r w:rsidR="00C16043" w:rsidRPr="00C16043">
                <w:rPr>
                  <w:rFonts w:ascii="Arial" w:eastAsia="Times New Roman" w:hAnsi="Arial" w:cs="Arial"/>
                  <w:color w:val="0563C1"/>
                  <w:sz w:val="16"/>
                  <w:szCs w:val="16"/>
                  <w:u w:val="single"/>
                  <w:lang w:val="en-US"/>
                </w:rPr>
                <w:t>https://dx.doi.org/10.2305/IUCN.UK.2016-3.RLTS.T22720948A94691650.en</w:t>
              </w:r>
            </w:hyperlink>
          </w:p>
        </w:tc>
      </w:tr>
      <w:tr w:rsidR="00C16043" w:rsidRPr="009E44A5" w14:paraId="5B9008CE" w14:textId="77777777" w:rsidTr="00473E32">
        <w:trPr>
          <w:trHeight w:val="285"/>
          <w:jc w:val="center"/>
        </w:trPr>
        <w:tc>
          <w:tcPr>
            <w:tcW w:w="2618" w:type="dxa"/>
            <w:shd w:val="clear" w:color="auto" w:fill="auto"/>
            <w:hideMark/>
          </w:tcPr>
          <w:p w14:paraId="2FA0B16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variabilis</w:t>
            </w:r>
          </w:p>
        </w:tc>
        <w:tc>
          <w:tcPr>
            <w:tcW w:w="928" w:type="dxa"/>
            <w:shd w:val="clear" w:color="auto" w:fill="auto"/>
            <w:noWrap/>
            <w:vAlign w:val="bottom"/>
            <w:hideMark/>
          </w:tcPr>
          <w:p w14:paraId="42C1D8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1917B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4045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DC938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2" w:history="1">
              <w:r w:rsidR="00C16043" w:rsidRPr="00C16043">
                <w:rPr>
                  <w:rFonts w:ascii="Arial" w:eastAsia="Times New Roman" w:hAnsi="Arial" w:cs="Arial"/>
                  <w:color w:val="0563C1"/>
                  <w:sz w:val="16"/>
                  <w:szCs w:val="16"/>
                  <w:u w:val="single"/>
                  <w:lang w:val="en-US"/>
                </w:rPr>
                <w:t>https://dx.doi.org/10.2305/IUCN.UK.2018-2.RLTS.T22721003A132005733.en</w:t>
              </w:r>
            </w:hyperlink>
          </w:p>
        </w:tc>
      </w:tr>
      <w:tr w:rsidR="00C16043" w:rsidRPr="009E44A5" w14:paraId="4C001D50" w14:textId="77777777" w:rsidTr="00473E32">
        <w:trPr>
          <w:trHeight w:val="285"/>
          <w:jc w:val="center"/>
        </w:trPr>
        <w:tc>
          <w:tcPr>
            <w:tcW w:w="2618" w:type="dxa"/>
            <w:shd w:val="clear" w:color="auto" w:fill="auto"/>
            <w:hideMark/>
          </w:tcPr>
          <w:p w14:paraId="3FAEBD7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Emberiza yessoensis</w:t>
            </w:r>
          </w:p>
        </w:tc>
        <w:tc>
          <w:tcPr>
            <w:tcW w:w="928" w:type="dxa"/>
            <w:shd w:val="clear" w:color="auto" w:fill="auto"/>
            <w:noWrap/>
            <w:vAlign w:val="bottom"/>
            <w:hideMark/>
          </w:tcPr>
          <w:p w14:paraId="2DA6AC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E4243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7F2CD4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5EE24A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3" w:history="1">
              <w:r w:rsidR="00C16043" w:rsidRPr="00C16043">
                <w:rPr>
                  <w:rFonts w:ascii="Arial" w:eastAsia="Times New Roman" w:hAnsi="Arial" w:cs="Arial"/>
                  <w:color w:val="0563C1"/>
                  <w:sz w:val="16"/>
                  <w:szCs w:val="16"/>
                  <w:u w:val="single"/>
                  <w:lang w:val="en-US"/>
                </w:rPr>
                <w:t>https://dx.doi.org/10.2305/IUCN.UK.2020-3.RLTS.T22721016A181093139.en</w:t>
              </w:r>
            </w:hyperlink>
          </w:p>
        </w:tc>
      </w:tr>
      <w:tr w:rsidR="00C16043" w:rsidRPr="009E44A5" w14:paraId="75B9103E" w14:textId="77777777" w:rsidTr="00473E32">
        <w:trPr>
          <w:trHeight w:val="285"/>
          <w:jc w:val="center"/>
        </w:trPr>
        <w:tc>
          <w:tcPr>
            <w:tcW w:w="2618" w:type="dxa"/>
            <w:shd w:val="clear" w:color="auto" w:fill="auto"/>
            <w:hideMark/>
          </w:tcPr>
          <w:p w14:paraId="3B71646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albigularis</w:t>
            </w:r>
          </w:p>
        </w:tc>
        <w:tc>
          <w:tcPr>
            <w:tcW w:w="928" w:type="dxa"/>
            <w:shd w:val="clear" w:color="auto" w:fill="auto"/>
            <w:vAlign w:val="center"/>
            <w:hideMark/>
          </w:tcPr>
          <w:p w14:paraId="08256AD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E8035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7985F4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B8C056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4" w:history="1">
              <w:r w:rsidR="00C16043" w:rsidRPr="00C16043">
                <w:rPr>
                  <w:rFonts w:ascii="Arial" w:eastAsia="Times New Roman" w:hAnsi="Arial" w:cs="Arial"/>
                  <w:color w:val="0563C1"/>
                  <w:sz w:val="16"/>
                  <w:szCs w:val="16"/>
                  <w:u w:val="single"/>
                  <w:lang w:val="en-US"/>
                </w:rPr>
                <w:t>https://dx.doi.org/10.2305/IUCN.UK.2021-3.RLTS.T22699851A138004457.en</w:t>
              </w:r>
            </w:hyperlink>
          </w:p>
        </w:tc>
      </w:tr>
      <w:tr w:rsidR="00C16043" w:rsidRPr="009E44A5" w14:paraId="7EF6D0F4" w14:textId="77777777" w:rsidTr="00473E32">
        <w:trPr>
          <w:trHeight w:val="285"/>
          <w:jc w:val="center"/>
        </w:trPr>
        <w:tc>
          <w:tcPr>
            <w:tcW w:w="2618" w:type="dxa"/>
            <w:shd w:val="clear" w:color="auto" w:fill="auto"/>
            <w:hideMark/>
          </w:tcPr>
          <w:p w14:paraId="57B11F3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alnorum</w:t>
            </w:r>
          </w:p>
        </w:tc>
        <w:tc>
          <w:tcPr>
            <w:tcW w:w="928" w:type="dxa"/>
            <w:shd w:val="clear" w:color="auto" w:fill="auto"/>
            <w:vAlign w:val="center"/>
            <w:hideMark/>
          </w:tcPr>
          <w:p w14:paraId="41079B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BE78C3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CFB474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EEAC0E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5" w:history="1">
              <w:r w:rsidR="00C16043" w:rsidRPr="00C16043">
                <w:rPr>
                  <w:rFonts w:ascii="Arial" w:eastAsia="Times New Roman" w:hAnsi="Arial" w:cs="Arial"/>
                  <w:color w:val="0563C1"/>
                  <w:sz w:val="16"/>
                  <w:szCs w:val="16"/>
                  <w:u w:val="single"/>
                  <w:lang w:val="en-US"/>
                </w:rPr>
                <w:t>https://dx.doi.org/10.2305/IUCN.UK.2021-3.RLTS.T22699845A138007144.en</w:t>
              </w:r>
            </w:hyperlink>
          </w:p>
        </w:tc>
      </w:tr>
      <w:tr w:rsidR="00C16043" w:rsidRPr="009E44A5" w14:paraId="45A7C8CC" w14:textId="77777777" w:rsidTr="00473E32">
        <w:trPr>
          <w:trHeight w:val="285"/>
          <w:jc w:val="center"/>
        </w:trPr>
        <w:tc>
          <w:tcPr>
            <w:tcW w:w="2618" w:type="dxa"/>
            <w:shd w:val="clear" w:color="auto" w:fill="auto"/>
            <w:hideMark/>
          </w:tcPr>
          <w:p w14:paraId="5DBB109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difficilis</w:t>
            </w:r>
          </w:p>
        </w:tc>
        <w:tc>
          <w:tcPr>
            <w:tcW w:w="928" w:type="dxa"/>
            <w:shd w:val="clear" w:color="auto" w:fill="auto"/>
            <w:vAlign w:val="center"/>
            <w:hideMark/>
          </w:tcPr>
          <w:p w14:paraId="6C780C5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47ECB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6277C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F98D81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6" w:history="1">
              <w:r w:rsidR="00C16043" w:rsidRPr="00C16043">
                <w:rPr>
                  <w:rFonts w:ascii="Arial" w:eastAsia="Times New Roman" w:hAnsi="Arial" w:cs="Arial"/>
                  <w:color w:val="0563C1"/>
                  <w:sz w:val="16"/>
                  <w:szCs w:val="16"/>
                  <w:u w:val="single"/>
                  <w:lang w:val="en-US"/>
                </w:rPr>
                <w:t>https://dx.doi.org/10.2305/IUCN.UK.2021-3.RLTS.T22699871A187283001.en</w:t>
              </w:r>
            </w:hyperlink>
          </w:p>
        </w:tc>
      </w:tr>
      <w:tr w:rsidR="00C16043" w:rsidRPr="009E44A5" w14:paraId="6A696A54" w14:textId="77777777" w:rsidTr="00473E32">
        <w:trPr>
          <w:trHeight w:val="285"/>
          <w:jc w:val="center"/>
        </w:trPr>
        <w:tc>
          <w:tcPr>
            <w:tcW w:w="2618" w:type="dxa"/>
            <w:shd w:val="clear" w:color="auto" w:fill="auto"/>
            <w:hideMark/>
          </w:tcPr>
          <w:p w14:paraId="50CF020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flaviventris</w:t>
            </w:r>
          </w:p>
        </w:tc>
        <w:tc>
          <w:tcPr>
            <w:tcW w:w="928" w:type="dxa"/>
            <w:shd w:val="clear" w:color="auto" w:fill="auto"/>
            <w:vAlign w:val="center"/>
            <w:hideMark/>
          </w:tcPr>
          <w:p w14:paraId="308E21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7B5C1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D896E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A214BE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7" w:history="1">
              <w:r w:rsidR="00C16043" w:rsidRPr="00C16043">
                <w:rPr>
                  <w:rFonts w:ascii="Arial" w:eastAsia="Times New Roman" w:hAnsi="Arial" w:cs="Arial"/>
                  <w:color w:val="0563C1"/>
                  <w:sz w:val="16"/>
                  <w:szCs w:val="16"/>
                  <w:u w:val="single"/>
                  <w:lang w:val="en-US"/>
                </w:rPr>
                <w:t>https://dx.doi.org/10.2305/IUCN.UK.2021-3.RLTS.T22699839A138029777.en</w:t>
              </w:r>
            </w:hyperlink>
          </w:p>
        </w:tc>
      </w:tr>
      <w:tr w:rsidR="00C16043" w:rsidRPr="009E44A5" w14:paraId="6126268D" w14:textId="77777777" w:rsidTr="00473E32">
        <w:trPr>
          <w:trHeight w:val="285"/>
          <w:jc w:val="center"/>
        </w:trPr>
        <w:tc>
          <w:tcPr>
            <w:tcW w:w="2618" w:type="dxa"/>
            <w:shd w:val="clear" w:color="auto" w:fill="auto"/>
            <w:hideMark/>
          </w:tcPr>
          <w:p w14:paraId="6921062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fulvifrons</w:t>
            </w:r>
          </w:p>
        </w:tc>
        <w:tc>
          <w:tcPr>
            <w:tcW w:w="928" w:type="dxa"/>
            <w:shd w:val="clear" w:color="auto" w:fill="auto"/>
            <w:vAlign w:val="center"/>
            <w:hideMark/>
          </w:tcPr>
          <w:p w14:paraId="32F53C9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522387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CDCC4E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C7AE16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8" w:history="1">
              <w:r w:rsidR="00C16043" w:rsidRPr="00C16043">
                <w:rPr>
                  <w:rFonts w:ascii="Arial" w:eastAsia="Times New Roman" w:hAnsi="Arial" w:cs="Arial"/>
                  <w:color w:val="0563C1"/>
                  <w:sz w:val="16"/>
                  <w:szCs w:val="16"/>
                  <w:u w:val="single"/>
                  <w:lang w:val="en-US"/>
                </w:rPr>
                <w:t>https://dx.doi.org/10.2305/IUCN.UK.2021-3.RLTS.T22699880A137983740.en</w:t>
              </w:r>
            </w:hyperlink>
          </w:p>
        </w:tc>
      </w:tr>
      <w:tr w:rsidR="00C16043" w:rsidRPr="009E44A5" w14:paraId="1DD8C757" w14:textId="77777777" w:rsidTr="00473E32">
        <w:trPr>
          <w:trHeight w:val="285"/>
          <w:jc w:val="center"/>
        </w:trPr>
        <w:tc>
          <w:tcPr>
            <w:tcW w:w="2618" w:type="dxa"/>
            <w:shd w:val="clear" w:color="auto" w:fill="auto"/>
            <w:hideMark/>
          </w:tcPr>
          <w:p w14:paraId="0FA1CBE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hammondii</w:t>
            </w:r>
          </w:p>
        </w:tc>
        <w:tc>
          <w:tcPr>
            <w:tcW w:w="928" w:type="dxa"/>
            <w:shd w:val="clear" w:color="auto" w:fill="auto"/>
            <w:vAlign w:val="center"/>
            <w:hideMark/>
          </w:tcPr>
          <w:p w14:paraId="4D18779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EAFF2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EEE909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12EDC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19" w:history="1">
              <w:r w:rsidR="00C16043" w:rsidRPr="00C16043">
                <w:rPr>
                  <w:rFonts w:ascii="Arial" w:eastAsia="Times New Roman" w:hAnsi="Arial" w:cs="Arial"/>
                  <w:color w:val="0563C1"/>
                  <w:sz w:val="16"/>
                  <w:szCs w:val="16"/>
                  <w:u w:val="single"/>
                  <w:lang w:val="en-US"/>
                </w:rPr>
                <w:t>https://dx.doi.org/10.2305/IUCN.UK.2021-3.RLTS.T22699857A138000204.en</w:t>
              </w:r>
            </w:hyperlink>
          </w:p>
        </w:tc>
      </w:tr>
      <w:tr w:rsidR="00C16043" w:rsidRPr="009E44A5" w14:paraId="185064E0" w14:textId="77777777" w:rsidTr="00473E32">
        <w:trPr>
          <w:trHeight w:val="285"/>
          <w:jc w:val="center"/>
        </w:trPr>
        <w:tc>
          <w:tcPr>
            <w:tcW w:w="2618" w:type="dxa"/>
            <w:shd w:val="clear" w:color="auto" w:fill="auto"/>
            <w:hideMark/>
          </w:tcPr>
          <w:p w14:paraId="206410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minimus</w:t>
            </w:r>
          </w:p>
        </w:tc>
        <w:tc>
          <w:tcPr>
            <w:tcW w:w="928" w:type="dxa"/>
            <w:shd w:val="clear" w:color="auto" w:fill="auto"/>
            <w:vAlign w:val="center"/>
            <w:hideMark/>
          </w:tcPr>
          <w:p w14:paraId="39DBB0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C16240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87032E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35E6B8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0" w:history="1">
              <w:r w:rsidR="00C16043" w:rsidRPr="00C16043">
                <w:rPr>
                  <w:rFonts w:ascii="Arial" w:eastAsia="Times New Roman" w:hAnsi="Arial" w:cs="Arial"/>
                  <w:color w:val="0563C1"/>
                  <w:sz w:val="16"/>
                  <w:szCs w:val="16"/>
                  <w:u w:val="single"/>
                  <w:lang w:val="en-US"/>
                </w:rPr>
                <w:t>https://dx.doi.org/10.2305/IUCN.UK.2021-3.RLTS.T22699854A138003012.en</w:t>
              </w:r>
            </w:hyperlink>
          </w:p>
        </w:tc>
      </w:tr>
      <w:tr w:rsidR="00C16043" w:rsidRPr="009E44A5" w14:paraId="546F623C" w14:textId="77777777" w:rsidTr="00473E32">
        <w:trPr>
          <w:trHeight w:val="285"/>
          <w:jc w:val="center"/>
        </w:trPr>
        <w:tc>
          <w:tcPr>
            <w:tcW w:w="2618" w:type="dxa"/>
            <w:shd w:val="clear" w:color="auto" w:fill="auto"/>
            <w:hideMark/>
          </w:tcPr>
          <w:p w14:paraId="5F3AB3C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oberholseri</w:t>
            </w:r>
          </w:p>
        </w:tc>
        <w:tc>
          <w:tcPr>
            <w:tcW w:w="928" w:type="dxa"/>
            <w:shd w:val="clear" w:color="auto" w:fill="auto"/>
            <w:vAlign w:val="center"/>
            <w:hideMark/>
          </w:tcPr>
          <w:p w14:paraId="6A0EA6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F1400C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D6F00A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678D4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1" w:history="1">
              <w:r w:rsidR="00C16043" w:rsidRPr="00C16043">
                <w:rPr>
                  <w:rFonts w:ascii="Arial" w:eastAsia="Times New Roman" w:hAnsi="Arial" w:cs="Arial"/>
                  <w:color w:val="0563C1"/>
                  <w:sz w:val="16"/>
                  <w:szCs w:val="16"/>
                  <w:u w:val="single"/>
                  <w:lang w:val="en-US"/>
                </w:rPr>
                <w:t>https://dx.doi.org/10.2305/IUCN.UK.2021-3.RLTS.T22699864A137996609.en</w:t>
              </w:r>
            </w:hyperlink>
          </w:p>
        </w:tc>
      </w:tr>
      <w:tr w:rsidR="00C16043" w:rsidRPr="009E44A5" w14:paraId="510B21A1" w14:textId="77777777" w:rsidTr="00473E32">
        <w:trPr>
          <w:trHeight w:val="285"/>
          <w:jc w:val="center"/>
        </w:trPr>
        <w:tc>
          <w:tcPr>
            <w:tcW w:w="2618" w:type="dxa"/>
            <w:shd w:val="clear" w:color="auto" w:fill="auto"/>
            <w:hideMark/>
          </w:tcPr>
          <w:p w14:paraId="50188CF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occidentalis</w:t>
            </w:r>
          </w:p>
        </w:tc>
        <w:tc>
          <w:tcPr>
            <w:tcW w:w="928" w:type="dxa"/>
            <w:shd w:val="clear" w:color="auto" w:fill="auto"/>
            <w:vAlign w:val="center"/>
            <w:hideMark/>
          </w:tcPr>
          <w:p w14:paraId="58E57C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6ED16F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09625C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B34BB8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2" w:history="1">
              <w:r w:rsidR="00C16043" w:rsidRPr="00C16043">
                <w:rPr>
                  <w:rFonts w:ascii="Arial" w:eastAsia="Times New Roman" w:hAnsi="Arial" w:cs="Arial"/>
                  <w:color w:val="0563C1"/>
                  <w:sz w:val="16"/>
                  <w:szCs w:val="16"/>
                  <w:u w:val="single"/>
                  <w:lang w:val="en-US"/>
                </w:rPr>
                <w:t>https://dx.doi.org/10.2305/IUCN.UK.2021-3.RLTS.T22699874A187284003.en</w:t>
              </w:r>
            </w:hyperlink>
          </w:p>
        </w:tc>
      </w:tr>
      <w:tr w:rsidR="00C16043" w:rsidRPr="009E44A5" w14:paraId="5F8DFA59" w14:textId="77777777" w:rsidTr="00473E32">
        <w:trPr>
          <w:trHeight w:val="285"/>
          <w:jc w:val="center"/>
        </w:trPr>
        <w:tc>
          <w:tcPr>
            <w:tcW w:w="2618" w:type="dxa"/>
            <w:shd w:val="clear" w:color="auto" w:fill="auto"/>
            <w:hideMark/>
          </w:tcPr>
          <w:p w14:paraId="3315FEE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traillii</w:t>
            </w:r>
          </w:p>
        </w:tc>
        <w:tc>
          <w:tcPr>
            <w:tcW w:w="928" w:type="dxa"/>
            <w:shd w:val="clear" w:color="auto" w:fill="auto"/>
            <w:vAlign w:val="center"/>
            <w:hideMark/>
          </w:tcPr>
          <w:p w14:paraId="6DE1E61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E452D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F5B1D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2B4723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3" w:history="1">
              <w:r w:rsidR="00C16043" w:rsidRPr="00C16043">
                <w:rPr>
                  <w:rFonts w:ascii="Arial" w:eastAsia="Times New Roman" w:hAnsi="Arial" w:cs="Arial"/>
                  <w:color w:val="0563C1"/>
                  <w:sz w:val="16"/>
                  <w:szCs w:val="16"/>
                  <w:u w:val="single"/>
                  <w:lang w:val="en-US"/>
                </w:rPr>
                <w:t>https://dx.doi.org/10.2305/IUCN.UK.2021-3.RLTS.T22699848A138005562.en</w:t>
              </w:r>
            </w:hyperlink>
          </w:p>
        </w:tc>
      </w:tr>
      <w:tr w:rsidR="00C16043" w:rsidRPr="009E44A5" w14:paraId="44A784C7" w14:textId="77777777" w:rsidTr="00473E32">
        <w:trPr>
          <w:trHeight w:val="285"/>
          <w:jc w:val="center"/>
        </w:trPr>
        <w:tc>
          <w:tcPr>
            <w:tcW w:w="2618" w:type="dxa"/>
            <w:shd w:val="clear" w:color="auto" w:fill="auto"/>
            <w:hideMark/>
          </w:tcPr>
          <w:p w14:paraId="64CA10C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virescens</w:t>
            </w:r>
          </w:p>
        </w:tc>
        <w:tc>
          <w:tcPr>
            <w:tcW w:w="928" w:type="dxa"/>
            <w:shd w:val="clear" w:color="auto" w:fill="auto"/>
            <w:vAlign w:val="center"/>
            <w:hideMark/>
          </w:tcPr>
          <w:p w14:paraId="36F2C1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9F3DE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BA7BA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CA803D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4" w:history="1">
              <w:r w:rsidR="00C16043" w:rsidRPr="00C16043">
                <w:rPr>
                  <w:rFonts w:ascii="Arial" w:eastAsia="Times New Roman" w:hAnsi="Arial" w:cs="Arial"/>
                  <w:color w:val="0563C1"/>
                  <w:sz w:val="16"/>
                  <w:szCs w:val="16"/>
                  <w:u w:val="single"/>
                  <w:lang w:val="en-US"/>
                </w:rPr>
                <w:t>https://dx.doi.org/10.2305/IUCN.UK.2021-3.RLTS.T22699842A138028636.en</w:t>
              </w:r>
            </w:hyperlink>
          </w:p>
        </w:tc>
      </w:tr>
      <w:tr w:rsidR="00C16043" w:rsidRPr="009E44A5" w14:paraId="38A51577" w14:textId="77777777" w:rsidTr="00473E32">
        <w:trPr>
          <w:trHeight w:val="285"/>
          <w:jc w:val="center"/>
        </w:trPr>
        <w:tc>
          <w:tcPr>
            <w:tcW w:w="2618" w:type="dxa"/>
            <w:shd w:val="clear" w:color="auto" w:fill="auto"/>
            <w:hideMark/>
          </w:tcPr>
          <w:p w14:paraId="699D98F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Empidonax wrightii</w:t>
            </w:r>
          </w:p>
        </w:tc>
        <w:tc>
          <w:tcPr>
            <w:tcW w:w="928" w:type="dxa"/>
            <w:shd w:val="clear" w:color="auto" w:fill="auto"/>
            <w:vAlign w:val="center"/>
            <w:hideMark/>
          </w:tcPr>
          <w:p w14:paraId="5E0116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AC6AC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C3D8C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E60F50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5" w:history="1">
              <w:r w:rsidR="00C16043" w:rsidRPr="00C16043">
                <w:rPr>
                  <w:rFonts w:ascii="Arial" w:eastAsia="Times New Roman" w:hAnsi="Arial" w:cs="Arial"/>
                  <w:color w:val="0563C1"/>
                  <w:sz w:val="16"/>
                  <w:szCs w:val="16"/>
                  <w:u w:val="single"/>
                  <w:lang w:val="en-US"/>
                </w:rPr>
                <w:t>https://dx.doi.org/10.2305/IUCN.UK.2021-3.RLTS.T22699860A137997593.en</w:t>
              </w:r>
            </w:hyperlink>
          </w:p>
        </w:tc>
      </w:tr>
      <w:tr w:rsidR="00C16043" w:rsidRPr="009E44A5" w14:paraId="2CB0EE45" w14:textId="77777777" w:rsidTr="00473E32">
        <w:trPr>
          <w:trHeight w:val="285"/>
          <w:jc w:val="center"/>
        </w:trPr>
        <w:tc>
          <w:tcPr>
            <w:tcW w:w="2618" w:type="dxa"/>
            <w:shd w:val="clear" w:color="auto" w:fill="auto"/>
            <w:hideMark/>
          </w:tcPr>
          <w:p w14:paraId="30353C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Empidonomus varius</w:t>
            </w:r>
          </w:p>
        </w:tc>
        <w:tc>
          <w:tcPr>
            <w:tcW w:w="928" w:type="dxa"/>
            <w:shd w:val="clear" w:color="auto" w:fill="auto"/>
            <w:vAlign w:val="center"/>
            <w:hideMark/>
          </w:tcPr>
          <w:p w14:paraId="0567F5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044FD3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1B307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C38DE3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6" w:history="1">
              <w:r w:rsidR="00C16043" w:rsidRPr="00C16043">
                <w:rPr>
                  <w:rFonts w:ascii="Arial" w:eastAsia="Times New Roman" w:hAnsi="Arial" w:cs="Arial"/>
                  <w:color w:val="0563C1"/>
                  <w:sz w:val="16"/>
                  <w:szCs w:val="16"/>
                  <w:u w:val="single"/>
                  <w:lang w:val="en-US"/>
                </w:rPr>
                <w:t>https://dx.doi.org/10.2305/IUCN.UK.2017-1.RLTS.T22700520A110739551.en</w:t>
              </w:r>
            </w:hyperlink>
          </w:p>
        </w:tc>
      </w:tr>
      <w:tr w:rsidR="00C16043" w:rsidRPr="009E44A5" w14:paraId="6B6248D0" w14:textId="77777777" w:rsidTr="00473E32">
        <w:trPr>
          <w:trHeight w:val="285"/>
          <w:jc w:val="center"/>
        </w:trPr>
        <w:tc>
          <w:tcPr>
            <w:tcW w:w="2618" w:type="dxa"/>
            <w:shd w:val="clear" w:color="auto" w:fill="auto"/>
            <w:hideMark/>
          </w:tcPr>
          <w:p w14:paraId="1AB1994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Epthianura tricolor</w:t>
            </w:r>
          </w:p>
        </w:tc>
        <w:tc>
          <w:tcPr>
            <w:tcW w:w="928" w:type="dxa"/>
            <w:shd w:val="clear" w:color="auto" w:fill="auto"/>
            <w:noWrap/>
            <w:vAlign w:val="bottom"/>
            <w:hideMark/>
          </w:tcPr>
          <w:p w14:paraId="2A51BB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C9298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01B9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02BCCF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7" w:history="1">
              <w:r w:rsidR="00C16043" w:rsidRPr="00C16043">
                <w:rPr>
                  <w:rFonts w:ascii="Arial" w:eastAsia="Times New Roman" w:hAnsi="Arial" w:cs="Arial"/>
                  <w:color w:val="0563C1"/>
                  <w:sz w:val="16"/>
                  <w:szCs w:val="16"/>
                  <w:u w:val="single"/>
                  <w:lang w:val="en-US"/>
                </w:rPr>
                <w:t>https://dx.doi.org/10.2305/IUCN.UK.2017-1.RLTS.T22704475A110986238.en</w:t>
              </w:r>
            </w:hyperlink>
          </w:p>
        </w:tc>
      </w:tr>
      <w:tr w:rsidR="00C16043" w:rsidRPr="009E44A5" w14:paraId="6E883281" w14:textId="77777777" w:rsidTr="00473E32">
        <w:trPr>
          <w:trHeight w:val="285"/>
          <w:jc w:val="center"/>
        </w:trPr>
        <w:tc>
          <w:tcPr>
            <w:tcW w:w="2618" w:type="dxa"/>
            <w:shd w:val="clear" w:color="auto" w:fill="auto"/>
            <w:hideMark/>
          </w:tcPr>
          <w:p w14:paraId="349038C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Eremophila alpestris</w:t>
            </w:r>
          </w:p>
        </w:tc>
        <w:tc>
          <w:tcPr>
            <w:tcW w:w="928" w:type="dxa"/>
            <w:shd w:val="clear" w:color="auto" w:fill="auto"/>
            <w:noWrap/>
            <w:vAlign w:val="bottom"/>
            <w:hideMark/>
          </w:tcPr>
          <w:p w14:paraId="1BDF86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1,2,3,4,5</w:t>
            </w:r>
          </w:p>
        </w:tc>
        <w:tc>
          <w:tcPr>
            <w:tcW w:w="955" w:type="dxa"/>
            <w:shd w:val="clear" w:color="auto" w:fill="auto"/>
            <w:vAlign w:val="center"/>
            <w:hideMark/>
          </w:tcPr>
          <w:p w14:paraId="6937FC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3F19F5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77A011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8" w:history="1">
              <w:r w:rsidR="00C16043" w:rsidRPr="00C16043">
                <w:rPr>
                  <w:rFonts w:ascii="Arial" w:eastAsia="Times New Roman" w:hAnsi="Arial" w:cs="Arial"/>
                  <w:color w:val="0563C1"/>
                  <w:sz w:val="16"/>
                  <w:szCs w:val="16"/>
                  <w:u w:val="single"/>
                  <w:lang w:val="en-US"/>
                </w:rPr>
                <w:t>https://dx.doi.org/10.2305/IUCN.UK.2019-3.RLTS.T22717434A137693170.en</w:t>
              </w:r>
            </w:hyperlink>
          </w:p>
        </w:tc>
      </w:tr>
      <w:tr w:rsidR="00C16043" w:rsidRPr="009E44A5" w14:paraId="3FC73869" w14:textId="77777777" w:rsidTr="00473E32">
        <w:trPr>
          <w:trHeight w:val="285"/>
          <w:jc w:val="center"/>
        </w:trPr>
        <w:tc>
          <w:tcPr>
            <w:tcW w:w="2618" w:type="dxa"/>
            <w:shd w:val="clear" w:color="auto" w:fill="auto"/>
            <w:hideMark/>
          </w:tcPr>
          <w:p w14:paraId="7A0681A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Eudromias morinellus</w:t>
            </w:r>
          </w:p>
        </w:tc>
        <w:tc>
          <w:tcPr>
            <w:tcW w:w="928" w:type="dxa"/>
            <w:shd w:val="clear" w:color="auto" w:fill="auto"/>
            <w:noWrap/>
            <w:vAlign w:val="bottom"/>
            <w:hideMark/>
          </w:tcPr>
          <w:p w14:paraId="66AA1C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1,3,4,5</w:t>
            </w:r>
          </w:p>
        </w:tc>
        <w:tc>
          <w:tcPr>
            <w:tcW w:w="955" w:type="dxa"/>
            <w:shd w:val="clear" w:color="auto" w:fill="auto"/>
            <w:vAlign w:val="center"/>
            <w:hideMark/>
          </w:tcPr>
          <w:p w14:paraId="271318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94A9A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C3E5EC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29" w:history="1">
              <w:r w:rsidR="00C16043" w:rsidRPr="00C16043">
                <w:rPr>
                  <w:rFonts w:ascii="Arial" w:eastAsia="Times New Roman" w:hAnsi="Arial" w:cs="Arial"/>
                  <w:color w:val="0563C1"/>
                  <w:sz w:val="16"/>
                  <w:szCs w:val="16"/>
                  <w:u w:val="single"/>
                  <w:lang w:val="en-US"/>
                </w:rPr>
                <w:t>https://dx.doi.org/10.2305/IUCN.UK.2016-3.RLTS.T22693906A86574443.en</w:t>
              </w:r>
            </w:hyperlink>
          </w:p>
        </w:tc>
      </w:tr>
      <w:tr w:rsidR="00C16043" w:rsidRPr="009E44A5" w14:paraId="7A47C066" w14:textId="77777777" w:rsidTr="00473E32">
        <w:trPr>
          <w:trHeight w:val="285"/>
          <w:jc w:val="center"/>
        </w:trPr>
        <w:tc>
          <w:tcPr>
            <w:tcW w:w="2618" w:type="dxa"/>
            <w:shd w:val="clear" w:color="auto" w:fill="auto"/>
            <w:hideMark/>
          </w:tcPr>
          <w:p w14:paraId="58CBE37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Eurostopodus argus</w:t>
            </w:r>
          </w:p>
        </w:tc>
        <w:tc>
          <w:tcPr>
            <w:tcW w:w="928" w:type="dxa"/>
            <w:shd w:val="clear" w:color="auto" w:fill="auto"/>
            <w:noWrap/>
            <w:vAlign w:val="bottom"/>
            <w:hideMark/>
          </w:tcPr>
          <w:p w14:paraId="20E340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9278B0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D0DE5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91C35C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0" w:history="1">
              <w:r w:rsidR="00C16043" w:rsidRPr="00C16043">
                <w:rPr>
                  <w:rFonts w:ascii="Arial" w:eastAsia="Times New Roman" w:hAnsi="Arial" w:cs="Arial"/>
                  <w:color w:val="0563C1"/>
                  <w:sz w:val="16"/>
                  <w:szCs w:val="16"/>
                  <w:u w:val="single"/>
                  <w:lang w:val="en-US"/>
                </w:rPr>
                <w:t>https://dx.doi.org/10.2305/IUCN.UK.2016-3.RLTS.T22689656A93241881.en</w:t>
              </w:r>
            </w:hyperlink>
          </w:p>
        </w:tc>
      </w:tr>
      <w:tr w:rsidR="00C16043" w:rsidRPr="009E44A5" w14:paraId="576B8BB9" w14:textId="77777777" w:rsidTr="00473E32">
        <w:trPr>
          <w:trHeight w:val="285"/>
          <w:jc w:val="center"/>
        </w:trPr>
        <w:tc>
          <w:tcPr>
            <w:tcW w:w="2618" w:type="dxa"/>
            <w:shd w:val="clear" w:color="auto" w:fill="auto"/>
            <w:hideMark/>
          </w:tcPr>
          <w:p w14:paraId="2DACF03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Eurostopodus exul</w:t>
            </w:r>
          </w:p>
        </w:tc>
        <w:tc>
          <w:tcPr>
            <w:tcW w:w="928" w:type="dxa"/>
            <w:shd w:val="clear" w:color="auto" w:fill="auto"/>
            <w:noWrap/>
            <w:vAlign w:val="bottom"/>
            <w:hideMark/>
          </w:tcPr>
          <w:p w14:paraId="5E88E5E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4E944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 (PE)</w:t>
            </w:r>
          </w:p>
        </w:tc>
        <w:tc>
          <w:tcPr>
            <w:tcW w:w="1115" w:type="dxa"/>
            <w:shd w:val="clear" w:color="auto" w:fill="auto"/>
            <w:noWrap/>
            <w:vAlign w:val="bottom"/>
            <w:hideMark/>
          </w:tcPr>
          <w:p w14:paraId="43E5C0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6005BE8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1" w:history="1">
              <w:r w:rsidR="00C16043" w:rsidRPr="00C16043">
                <w:rPr>
                  <w:rFonts w:ascii="Arial" w:eastAsia="Times New Roman" w:hAnsi="Arial" w:cs="Arial"/>
                  <w:color w:val="0563C1"/>
                  <w:sz w:val="16"/>
                  <w:szCs w:val="16"/>
                  <w:u w:val="single"/>
                  <w:lang w:val="en-US"/>
                </w:rPr>
                <w:t>https://dx.doi.org/10.2305/IUCN.UK.2018-2.RLTS.T22726340A130437059.en</w:t>
              </w:r>
            </w:hyperlink>
          </w:p>
        </w:tc>
      </w:tr>
      <w:tr w:rsidR="00C16043" w:rsidRPr="009E44A5" w14:paraId="5A9CB0ED" w14:textId="77777777" w:rsidTr="00473E32">
        <w:trPr>
          <w:trHeight w:val="285"/>
          <w:jc w:val="center"/>
        </w:trPr>
        <w:tc>
          <w:tcPr>
            <w:tcW w:w="2618" w:type="dxa"/>
            <w:shd w:val="clear" w:color="auto" w:fill="auto"/>
            <w:hideMark/>
          </w:tcPr>
          <w:p w14:paraId="53DC1F0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Eurostopodus mystacalis</w:t>
            </w:r>
          </w:p>
        </w:tc>
        <w:tc>
          <w:tcPr>
            <w:tcW w:w="928" w:type="dxa"/>
            <w:shd w:val="clear" w:color="auto" w:fill="auto"/>
            <w:noWrap/>
            <w:vAlign w:val="bottom"/>
            <w:hideMark/>
          </w:tcPr>
          <w:p w14:paraId="3E9E71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F7B23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0928E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473695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2" w:history="1">
              <w:r w:rsidR="00C16043" w:rsidRPr="00C16043">
                <w:rPr>
                  <w:rFonts w:ascii="Arial" w:eastAsia="Times New Roman" w:hAnsi="Arial" w:cs="Arial"/>
                  <w:color w:val="0563C1"/>
                  <w:sz w:val="16"/>
                  <w:szCs w:val="16"/>
                  <w:u w:val="single"/>
                  <w:lang w:val="en-US"/>
                </w:rPr>
                <w:t>https://dx.doi.org/10.2305/IUCN.UK.2017-1.RLTS.T22725660A112390311.en</w:t>
              </w:r>
            </w:hyperlink>
          </w:p>
        </w:tc>
      </w:tr>
      <w:tr w:rsidR="00C16043" w:rsidRPr="009E44A5" w14:paraId="4892C6FA" w14:textId="77777777" w:rsidTr="00473E32">
        <w:trPr>
          <w:trHeight w:val="285"/>
          <w:jc w:val="center"/>
        </w:trPr>
        <w:tc>
          <w:tcPr>
            <w:tcW w:w="2618" w:type="dxa"/>
            <w:shd w:val="clear" w:color="auto" w:fill="auto"/>
            <w:hideMark/>
          </w:tcPr>
          <w:p w14:paraId="483C662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Eurystomus glaucurus</w:t>
            </w:r>
          </w:p>
        </w:tc>
        <w:tc>
          <w:tcPr>
            <w:tcW w:w="928" w:type="dxa"/>
            <w:shd w:val="clear" w:color="auto" w:fill="auto"/>
            <w:noWrap/>
            <w:vAlign w:val="bottom"/>
            <w:hideMark/>
          </w:tcPr>
          <w:p w14:paraId="502738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B9F89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5772C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FDB3B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3" w:history="1">
              <w:r w:rsidR="00C16043" w:rsidRPr="00C16043">
                <w:rPr>
                  <w:rFonts w:ascii="Arial" w:eastAsia="Times New Roman" w:hAnsi="Arial" w:cs="Arial"/>
                  <w:color w:val="0563C1"/>
                  <w:sz w:val="16"/>
                  <w:szCs w:val="16"/>
                  <w:u w:val="single"/>
                  <w:lang w:val="en-US"/>
                </w:rPr>
                <w:t>https://dx.doi.org/10.2305/IUCN.UK.2016-3.RLTS.T22682912A92968062.en</w:t>
              </w:r>
            </w:hyperlink>
          </w:p>
        </w:tc>
      </w:tr>
      <w:tr w:rsidR="00C16043" w:rsidRPr="009E44A5" w14:paraId="779EF516" w14:textId="77777777" w:rsidTr="00473E32">
        <w:trPr>
          <w:trHeight w:val="285"/>
          <w:jc w:val="center"/>
        </w:trPr>
        <w:tc>
          <w:tcPr>
            <w:tcW w:w="2618" w:type="dxa"/>
            <w:shd w:val="clear" w:color="auto" w:fill="auto"/>
            <w:hideMark/>
          </w:tcPr>
          <w:p w14:paraId="41E82D9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Eurystomus orientalis</w:t>
            </w:r>
          </w:p>
        </w:tc>
        <w:tc>
          <w:tcPr>
            <w:tcW w:w="928" w:type="dxa"/>
            <w:shd w:val="clear" w:color="auto" w:fill="auto"/>
            <w:vAlign w:val="center"/>
            <w:hideMark/>
          </w:tcPr>
          <w:p w14:paraId="032948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1D135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1FE0EA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A85BC8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4" w:history="1">
              <w:r w:rsidR="00C16043" w:rsidRPr="00C16043">
                <w:rPr>
                  <w:rFonts w:ascii="Arial" w:eastAsia="Times New Roman" w:hAnsi="Arial" w:cs="Arial"/>
                  <w:color w:val="0563C1"/>
                  <w:sz w:val="16"/>
                  <w:szCs w:val="16"/>
                  <w:u w:val="single"/>
                  <w:lang w:val="en-US"/>
                </w:rPr>
                <w:t>https://dx.doi.org/10.2305/IUCN.UK.2016-3.RLTS.T22682920A92968881.en</w:t>
              </w:r>
            </w:hyperlink>
          </w:p>
        </w:tc>
      </w:tr>
      <w:tr w:rsidR="00C16043" w:rsidRPr="009E44A5" w14:paraId="43C7EA1C" w14:textId="77777777" w:rsidTr="00473E32">
        <w:trPr>
          <w:trHeight w:val="285"/>
          <w:jc w:val="center"/>
        </w:trPr>
        <w:tc>
          <w:tcPr>
            <w:tcW w:w="2618" w:type="dxa"/>
            <w:shd w:val="clear" w:color="auto" w:fill="auto"/>
            <w:hideMark/>
          </w:tcPr>
          <w:p w14:paraId="282D500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Euscarthmus meloryphus</w:t>
            </w:r>
          </w:p>
        </w:tc>
        <w:tc>
          <w:tcPr>
            <w:tcW w:w="928" w:type="dxa"/>
            <w:shd w:val="clear" w:color="auto" w:fill="auto"/>
            <w:vAlign w:val="center"/>
            <w:hideMark/>
          </w:tcPr>
          <w:p w14:paraId="6D6483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428AA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72F1F2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5CBBAB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5" w:history="1">
              <w:r w:rsidR="00C16043" w:rsidRPr="00C16043">
                <w:rPr>
                  <w:rFonts w:ascii="Arial" w:eastAsia="Times New Roman" w:hAnsi="Arial" w:cs="Arial"/>
                  <w:color w:val="0563C1"/>
                  <w:sz w:val="16"/>
                  <w:szCs w:val="16"/>
                  <w:u w:val="single"/>
                  <w:lang w:val="en-US"/>
                </w:rPr>
                <w:t>https://dx.doi.org/10.2305/IUCN.UK.2016-3.RLTS.T103681055A93732060.en</w:t>
              </w:r>
            </w:hyperlink>
          </w:p>
        </w:tc>
      </w:tr>
      <w:tr w:rsidR="00C16043" w:rsidRPr="009E44A5" w14:paraId="5EC97CA3" w14:textId="77777777" w:rsidTr="00473E32">
        <w:trPr>
          <w:trHeight w:val="285"/>
          <w:jc w:val="center"/>
        </w:trPr>
        <w:tc>
          <w:tcPr>
            <w:tcW w:w="2618" w:type="dxa"/>
            <w:shd w:val="clear" w:color="auto" w:fill="auto"/>
            <w:hideMark/>
          </w:tcPr>
          <w:p w14:paraId="676CFAE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albicilla</w:t>
            </w:r>
          </w:p>
        </w:tc>
        <w:tc>
          <w:tcPr>
            <w:tcW w:w="928" w:type="dxa"/>
            <w:shd w:val="clear" w:color="auto" w:fill="auto"/>
            <w:noWrap/>
            <w:vAlign w:val="bottom"/>
            <w:hideMark/>
          </w:tcPr>
          <w:p w14:paraId="5AE25B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8E64A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B5F5F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0A96D0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6" w:history="1">
              <w:r w:rsidR="00C16043" w:rsidRPr="00C16043">
                <w:rPr>
                  <w:rFonts w:ascii="Arial" w:eastAsia="Times New Roman" w:hAnsi="Arial" w:cs="Arial"/>
                  <w:color w:val="0563C1"/>
                  <w:sz w:val="16"/>
                  <w:szCs w:val="16"/>
                  <w:u w:val="single"/>
                  <w:lang w:val="en-US"/>
                </w:rPr>
                <w:t>https://dx.doi.org/10.2305/IUCN.UK.2017-3.RLTS.T22734119A119301073.en</w:t>
              </w:r>
            </w:hyperlink>
          </w:p>
        </w:tc>
      </w:tr>
      <w:tr w:rsidR="00C16043" w:rsidRPr="009E44A5" w14:paraId="2C167329" w14:textId="77777777" w:rsidTr="00473E32">
        <w:trPr>
          <w:trHeight w:val="285"/>
          <w:jc w:val="center"/>
        </w:trPr>
        <w:tc>
          <w:tcPr>
            <w:tcW w:w="2618" w:type="dxa"/>
            <w:shd w:val="clear" w:color="auto" w:fill="auto"/>
            <w:hideMark/>
          </w:tcPr>
          <w:p w14:paraId="72BF6F2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albicollis</w:t>
            </w:r>
          </w:p>
        </w:tc>
        <w:tc>
          <w:tcPr>
            <w:tcW w:w="928" w:type="dxa"/>
            <w:shd w:val="clear" w:color="auto" w:fill="auto"/>
            <w:noWrap/>
            <w:vAlign w:val="bottom"/>
            <w:hideMark/>
          </w:tcPr>
          <w:p w14:paraId="3518014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4F535F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E2326C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593A46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7" w:history="1">
              <w:r w:rsidR="00C16043" w:rsidRPr="00C16043">
                <w:rPr>
                  <w:rFonts w:ascii="Arial" w:eastAsia="Times New Roman" w:hAnsi="Arial" w:cs="Arial"/>
                  <w:color w:val="0563C1"/>
                  <w:sz w:val="16"/>
                  <w:szCs w:val="16"/>
                  <w:u w:val="single"/>
                  <w:lang w:val="en-US"/>
                </w:rPr>
                <w:t>https://dx.doi.org/10.2305/IUCN.UK.2017-1.RLTS.T22709315A155539425.en</w:t>
              </w:r>
            </w:hyperlink>
          </w:p>
        </w:tc>
      </w:tr>
      <w:tr w:rsidR="00C16043" w:rsidRPr="009E44A5" w14:paraId="51A3B92F" w14:textId="77777777" w:rsidTr="00473E32">
        <w:trPr>
          <w:trHeight w:val="285"/>
          <w:jc w:val="center"/>
        </w:trPr>
        <w:tc>
          <w:tcPr>
            <w:tcW w:w="2618" w:type="dxa"/>
            <w:shd w:val="clear" w:color="auto" w:fill="auto"/>
            <w:hideMark/>
          </w:tcPr>
          <w:p w14:paraId="744CB5C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hypoleuca</w:t>
            </w:r>
          </w:p>
        </w:tc>
        <w:tc>
          <w:tcPr>
            <w:tcW w:w="928" w:type="dxa"/>
            <w:shd w:val="clear" w:color="auto" w:fill="auto"/>
            <w:noWrap/>
            <w:vAlign w:val="bottom"/>
            <w:hideMark/>
          </w:tcPr>
          <w:p w14:paraId="3DE64A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6C57E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1A01CF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83997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8" w:history="1">
              <w:r w:rsidR="00C16043" w:rsidRPr="00C16043">
                <w:rPr>
                  <w:rFonts w:ascii="Arial" w:eastAsia="Times New Roman" w:hAnsi="Arial" w:cs="Arial"/>
                  <w:color w:val="0563C1"/>
                  <w:sz w:val="16"/>
                  <w:szCs w:val="16"/>
                  <w:u w:val="single"/>
                  <w:lang w:val="en-US"/>
                </w:rPr>
                <w:t>https://dx.doi.org/10.2305/IUCN.UK.2018-2.RLTS.T22709308A131952521.en</w:t>
              </w:r>
            </w:hyperlink>
          </w:p>
        </w:tc>
      </w:tr>
      <w:tr w:rsidR="00C16043" w:rsidRPr="009E44A5" w14:paraId="791E7F6B" w14:textId="77777777" w:rsidTr="00473E32">
        <w:trPr>
          <w:trHeight w:val="285"/>
          <w:jc w:val="center"/>
        </w:trPr>
        <w:tc>
          <w:tcPr>
            <w:tcW w:w="2618" w:type="dxa"/>
            <w:shd w:val="clear" w:color="auto" w:fill="auto"/>
            <w:hideMark/>
          </w:tcPr>
          <w:p w14:paraId="11040E1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parva</w:t>
            </w:r>
          </w:p>
        </w:tc>
        <w:tc>
          <w:tcPr>
            <w:tcW w:w="928" w:type="dxa"/>
            <w:shd w:val="clear" w:color="auto" w:fill="auto"/>
            <w:noWrap/>
            <w:vAlign w:val="bottom"/>
            <w:hideMark/>
          </w:tcPr>
          <w:p w14:paraId="639CCC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114F4C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A450D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615B07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39" w:history="1">
              <w:r w:rsidR="00C16043" w:rsidRPr="00C16043">
                <w:rPr>
                  <w:rFonts w:ascii="Arial" w:eastAsia="Times New Roman" w:hAnsi="Arial" w:cs="Arial"/>
                  <w:color w:val="0563C1"/>
                  <w:sz w:val="16"/>
                  <w:szCs w:val="16"/>
                  <w:u w:val="single"/>
                  <w:lang w:val="en-US"/>
                </w:rPr>
                <w:t>https://dx.doi.org/10.2305/IUCN.UK.2018-2.RLTS.T22735909A132037161.en</w:t>
              </w:r>
            </w:hyperlink>
          </w:p>
        </w:tc>
      </w:tr>
      <w:tr w:rsidR="00C16043" w:rsidRPr="009E44A5" w14:paraId="77F57769" w14:textId="77777777" w:rsidTr="00473E32">
        <w:trPr>
          <w:trHeight w:val="285"/>
          <w:jc w:val="center"/>
        </w:trPr>
        <w:tc>
          <w:tcPr>
            <w:tcW w:w="2618" w:type="dxa"/>
            <w:shd w:val="clear" w:color="auto" w:fill="auto"/>
            <w:hideMark/>
          </w:tcPr>
          <w:p w14:paraId="220B17B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semitorquata</w:t>
            </w:r>
          </w:p>
        </w:tc>
        <w:tc>
          <w:tcPr>
            <w:tcW w:w="928" w:type="dxa"/>
            <w:shd w:val="clear" w:color="auto" w:fill="auto"/>
            <w:vAlign w:val="center"/>
            <w:hideMark/>
          </w:tcPr>
          <w:p w14:paraId="1E98C9D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6838C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FAE22B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6766B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0" w:history="1">
              <w:r w:rsidR="00C16043" w:rsidRPr="00C16043">
                <w:rPr>
                  <w:rFonts w:ascii="Arial" w:eastAsia="Times New Roman" w:hAnsi="Arial" w:cs="Arial"/>
                  <w:color w:val="0563C1"/>
                  <w:sz w:val="16"/>
                  <w:szCs w:val="16"/>
                  <w:u w:val="single"/>
                  <w:lang w:val="en-US"/>
                </w:rPr>
                <w:t>https://dx.doi.org/10.2305/IUCN.UK.2018-2.RLTS.T22709319A131879858.en</w:t>
              </w:r>
            </w:hyperlink>
          </w:p>
        </w:tc>
      </w:tr>
      <w:tr w:rsidR="00C16043" w:rsidRPr="009E44A5" w14:paraId="4CDD0C8B" w14:textId="77777777" w:rsidTr="00473E32">
        <w:trPr>
          <w:trHeight w:val="285"/>
          <w:jc w:val="center"/>
        </w:trPr>
        <w:tc>
          <w:tcPr>
            <w:tcW w:w="2618" w:type="dxa"/>
            <w:shd w:val="clear" w:color="auto" w:fill="auto"/>
            <w:hideMark/>
          </w:tcPr>
          <w:p w14:paraId="1EF2DEF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Ficedula subrubra</w:t>
            </w:r>
          </w:p>
        </w:tc>
        <w:tc>
          <w:tcPr>
            <w:tcW w:w="928" w:type="dxa"/>
            <w:shd w:val="clear" w:color="auto" w:fill="auto"/>
            <w:noWrap/>
            <w:vAlign w:val="bottom"/>
            <w:hideMark/>
          </w:tcPr>
          <w:p w14:paraId="6661AD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4C3DC80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792F9A3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23C42D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1" w:history="1">
              <w:r w:rsidR="00C16043" w:rsidRPr="00C16043">
                <w:rPr>
                  <w:rFonts w:ascii="Arial" w:eastAsia="Times New Roman" w:hAnsi="Arial" w:cs="Arial"/>
                  <w:color w:val="0563C1"/>
                  <w:sz w:val="16"/>
                  <w:szCs w:val="16"/>
                  <w:u w:val="single"/>
                  <w:lang w:val="en-US"/>
                </w:rPr>
                <w:t>https://dx.doi.org/10.2305/IUCN.UK.2016-3.RLTS.T22709346A94203872.en</w:t>
              </w:r>
            </w:hyperlink>
          </w:p>
        </w:tc>
      </w:tr>
      <w:tr w:rsidR="00C16043" w:rsidRPr="009E44A5" w14:paraId="2C7DD41E" w14:textId="77777777" w:rsidTr="00473E32">
        <w:trPr>
          <w:trHeight w:val="285"/>
          <w:jc w:val="center"/>
        </w:trPr>
        <w:tc>
          <w:tcPr>
            <w:tcW w:w="2618" w:type="dxa"/>
            <w:shd w:val="clear" w:color="auto" w:fill="auto"/>
            <w:hideMark/>
          </w:tcPr>
          <w:p w14:paraId="573713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Fluvicola albiventer</w:t>
            </w:r>
          </w:p>
        </w:tc>
        <w:tc>
          <w:tcPr>
            <w:tcW w:w="928" w:type="dxa"/>
            <w:shd w:val="clear" w:color="auto" w:fill="auto"/>
            <w:vAlign w:val="center"/>
            <w:hideMark/>
          </w:tcPr>
          <w:p w14:paraId="76F5E7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2AC08F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CE0283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E73D34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2" w:history="1">
              <w:r w:rsidR="00C16043" w:rsidRPr="00C16043">
                <w:rPr>
                  <w:rFonts w:ascii="Arial" w:eastAsia="Times New Roman" w:hAnsi="Arial" w:cs="Arial"/>
                  <w:color w:val="0563C1"/>
                  <w:sz w:val="16"/>
                  <w:szCs w:val="16"/>
                  <w:u w:val="single"/>
                  <w:lang w:val="en-US"/>
                </w:rPr>
                <w:t>https://dx.doi.org/10.2305/IUCN.UK.2016-3.RLTS.T22700279A93767091.en</w:t>
              </w:r>
            </w:hyperlink>
          </w:p>
        </w:tc>
      </w:tr>
      <w:tr w:rsidR="00C16043" w:rsidRPr="009E44A5" w14:paraId="4364BFC5" w14:textId="77777777" w:rsidTr="00473E32">
        <w:trPr>
          <w:trHeight w:val="285"/>
          <w:jc w:val="center"/>
        </w:trPr>
        <w:tc>
          <w:tcPr>
            <w:tcW w:w="2618" w:type="dxa"/>
            <w:shd w:val="clear" w:color="auto" w:fill="auto"/>
            <w:hideMark/>
          </w:tcPr>
          <w:p w14:paraId="723F3DA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Fringilla coelebs</w:t>
            </w:r>
          </w:p>
        </w:tc>
        <w:tc>
          <w:tcPr>
            <w:tcW w:w="928" w:type="dxa"/>
            <w:shd w:val="clear" w:color="auto" w:fill="auto"/>
            <w:noWrap/>
            <w:vAlign w:val="bottom"/>
            <w:hideMark/>
          </w:tcPr>
          <w:p w14:paraId="7F2CA6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EE93D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F18F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20B37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3" w:history="1">
              <w:r w:rsidR="00C16043" w:rsidRPr="00C16043">
                <w:rPr>
                  <w:rFonts w:ascii="Arial" w:eastAsia="Times New Roman" w:hAnsi="Arial" w:cs="Arial"/>
                  <w:color w:val="0563C1"/>
                  <w:sz w:val="16"/>
                  <w:szCs w:val="16"/>
                  <w:u w:val="single"/>
                  <w:lang w:val="en-US"/>
                </w:rPr>
                <w:t>https://dx.doi.org/10.2305/IUCN.UK.2018-2.RLTS.T22720030A155432370.en</w:t>
              </w:r>
            </w:hyperlink>
          </w:p>
        </w:tc>
      </w:tr>
      <w:tr w:rsidR="00C16043" w:rsidRPr="009E44A5" w14:paraId="063D3E33" w14:textId="77777777" w:rsidTr="00473E32">
        <w:trPr>
          <w:trHeight w:val="285"/>
          <w:jc w:val="center"/>
        </w:trPr>
        <w:tc>
          <w:tcPr>
            <w:tcW w:w="2618" w:type="dxa"/>
            <w:shd w:val="clear" w:color="auto" w:fill="auto"/>
            <w:hideMark/>
          </w:tcPr>
          <w:p w14:paraId="0B1DB81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Geositta cunicularia</w:t>
            </w:r>
          </w:p>
        </w:tc>
        <w:tc>
          <w:tcPr>
            <w:tcW w:w="928" w:type="dxa"/>
            <w:shd w:val="clear" w:color="auto" w:fill="auto"/>
            <w:noWrap/>
            <w:vAlign w:val="bottom"/>
            <w:hideMark/>
          </w:tcPr>
          <w:p w14:paraId="0E2B33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A5BE3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380BA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B23C4A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4" w:history="1">
              <w:r w:rsidR="00C16043" w:rsidRPr="00C16043">
                <w:rPr>
                  <w:rFonts w:ascii="Arial" w:eastAsia="Times New Roman" w:hAnsi="Arial" w:cs="Arial"/>
                  <w:color w:val="0563C1"/>
                  <w:sz w:val="16"/>
                  <w:szCs w:val="16"/>
                  <w:u w:val="single"/>
                  <w:lang w:val="en-US"/>
                </w:rPr>
                <w:t>https://dx.doi.org/10.2305/IUCN.UK.2016-3.RLTS.T22701981A93855965.en</w:t>
              </w:r>
            </w:hyperlink>
          </w:p>
        </w:tc>
      </w:tr>
      <w:tr w:rsidR="00C16043" w:rsidRPr="009E44A5" w14:paraId="07876F02" w14:textId="77777777" w:rsidTr="00473E32">
        <w:trPr>
          <w:trHeight w:val="285"/>
          <w:jc w:val="center"/>
        </w:trPr>
        <w:tc>
          <w:tcPr>
            <w:tcW w:w="2618" w:type="dxa"/>
            <w:shd w:val="clear" w:color="auto" w:fill="auto"/>
            <w:hideMark/>
          </w:tcPr>
          <w:p w14:paraId="7687EF1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Geositta rufipennis</w:t>
            </w:r>
          </w:p>
        </w:tc>
        <w:tc>
          <w:tcPr>
            <w:tcW w:w="928" w:type="dxa"/>
            <w:shd w:val="clear" w:color="auto" w:fill="auto"/>
            <w:noWrap/>
            <w:vAlign w:val="bottom"/>
            <w:hideMark/>
          </w:tcPr>
          <w:p w14:paraId="57EC00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3DDE7E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315879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BFF986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5" w:history="1">
              <w:r w:rsidR="00C16043" w:rsidRPr="00C16043">
                <w:rPr>
                  <w:rFonts w:ascii="Arial" w:eastAsia="Times New Roman" w:hAnsi="Arial" w:cs="Arial"/>
                  <w:color w:val="0563C1"/>
                  <w:sz w:val="16"/>
                  <w:szCs w:val="16"/>
                  <w:u w:val="single"/>
                  <w:lang w:val="en-US"/>
                </w:rPr>
                <w:t>https://dx.doi.org/10.2305/IUCN.UK.2016-3.RLTS.T22702003A93857171.en</w:t>
              </w:r>
            </w:hyperlink>
          </w:p>
        </w:tc>
      </w:tr>
      <w:tr w:rsidR="00C16043" w:rsidRPr="009E44A5" w14:paraId="7F0F922F" w14:textId="77777777" w:rsidTr="00473E32">
        <w:trPr>
          <w:trHeight w:val="285"/>
          <w:jc w:val="center"/>
        </w:trPr>
        <w:tc>
          <w:tcPr>
            <w:tcW w:w="2618" w:type="dxa"/>
            <w:shd w:val="clear" w:color="auto" w:fill="auto"/>
            <w:hideMark/>
          </w:tcPr>
          <w:p w14:paraId="71BA58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Geothlypis formosa</w:t>
            </w:r>
          </w:p>
        </w:tc>
        <w:tc>
          <w:tcPr>
            <w:tcW w:w="928" w:type="dxa"/>
            <w:shd w:val="clear" w:color="auto" w:fill="auto"/>
            <w:noWrap/>
            <w:vAlign w:val="bottom"/>
            <w:hideMark/>
          </w:tcPr>
          <w:p w14:paraId="14DA3A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30D65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3F8892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0B2310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6" w:history="1">
              <w:r w:rsidR="00C16043" w:rsidRPr="00C16043">
                <w:rPr>
                  <w:rFonts w:ascii="Arial" w:eastAsia="Times New Roman" w:hAnsi="Arial" w:cs="Arial"/>
                  <w:color w:val="0563C1"/>
                  <w:sz w:val="16"/>
                  <w:szCs w:val="16"/>
                  <w:u w:val="single"/>
                  <w:lang w:val="en-US"/>
                </w:rPr>
                <w:t>https://dx.doi.org/10.2305/IUCN.UK.2021-3.RLTS.T22721812A137319618.en</w:t>
              </w:r>
            </w:hyperlink>
          </w:p>
        </w:tc>
      </w:tr>
      <w:tr w:rsidR="00C16043" w:rsidRPr="009E44A5" w14:paraId="29BD7FC3" w14:textId="77777777" w:rsidTr="00473E32">
        <w:trPr>
          <w:trHeight w:val="285"/>
          <w:jc w:val="center"/>
        </w:trPr>
        <w:tc>
          <w:tcPr>
            <w:tcW w:w="2618" w:type="dxa"/>
            <w:shd w:val="clear" w:color="auto" w:fill="auto"/>
            <w:hideMark/>
          </w:tcPr>
          <w:p w14:paraId="1368219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Geothlypis philadelphia</w:t>
            </w:r>
          </w:p>
        </w:tc>
        <w:tc>
          <w:tcPr>
            <w:tcW w:w="928" w:type="dxa"/>
            <w:shd w:val="clear" w:color="auto" w:fill="auto"/>
            <w:vAlign w:val="center"/>
            <w:hideMark/>
          </w:tcPr>
          <w:p w14:paraId="1CDC815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25A62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083E92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F93876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7" w:history="1">
              <w:r w:rsidR="00C16043" w:rsidRPr="00C16043">
                <w:rPr>
                  <w:rFonts w:ascii="Arial" w:eastAsia="Times New Roman" w:hAnsi="Arial" w:cs="Arial"/>
                  <w:color w:val="0563C1"/>
                  <w:sz w:val="16"/>
                  <w:szCs w:val="16"/>
                  <w:u w:val="single"/>
                  <w:lang w:val="en-US"/>
                </w:rPr>
                <w:t>https://dx.doi.org/10.2305/IUCN.UK.2021-3.RLTS.T22721824A137320329.en</w:t>
              </w:r>
            </w:hyperlink>
          </w:p>
        </w:tc>
      </w:tr>
      <w:tr w:rsidR="00C16043" w:rsidRPr="009E44A5" w14:paraId="40482CA7" w14:textId="77777777" w:rsidTr="00473E32">
        <w:trPr>
          <w:trHeight w:val="285"/>
          <w:jc w:val="center"/>
        </w:trPr>
        <w:tc>
          <w:tcPr>
            <w:tcW w:w="2618" w:type="dxa"/>
            <w:shd w:val="clear" w:color="auto" w:fill="auto"/>
            <w:hideMark/>
          </w:tcPr>
          <w:p w14:paraId="65DB286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Geothlypis tolmiei</w:t>
            </w:r>
          </w:p>
        </w:tc>
        <w:tc>
          <w:tcPr>
            <w:tcW w:w="928" w:type="dxa"/>
            <w:shd w:val="clear" w:color="auto" w:fill="auto"/>
            <w:vAlign w:val="center"/>
            <w:hideMark/>
          </w:tcPr>
          <w:p w14:paraId="23AA5C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9B5F1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40BC41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6F3B7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8" w:history="1">
              <w:r w:rsidR="00C16043" w:rsidRPr="00C16043">
                <w:rPr>
                  <w:rFonts w:ascii="Arial" w:eastAsia="Times New Roman" w:hAnsi="Arial" w:cs="Arial"/>
                  <w:color w:val="0563C1"/>
                  <w:sz w:val="16"/>
                  <w:szCs w:val="16"/>
                  <w:u w:val="single"/>
                  <w:lang w:val="en-US"/>
                </w:rPr>
                <w:t>https://dx.doi.org/10.2305/IUCN.UK.2021-3.RLTS.T22721830A138884523.en</w:t>
              </w:r>
            </w:hyperlink>
          </w:p>
        </w:tc>
      </w:tr>
      <w:tr w:rsidR="00C16043" w:rsidRPr="009E44A5" w14:paraId="3B952658" w14:textId="77777777" w:rsidTr="00473E32">
        <w:trPr>
          <w:trHeight w:val="285"/>
          <w:jc w:val="center"/>
        </w:trPr>
        <w:tc>
          <w:tcPr>
            <w:tcW w:w="2618" w:type="dxa"/>
            <w:shd w:val="clear" w:color="auto" w:fill="auto"/>
            <w:hideMark/>
          </w:tcPr>
          <w:p w14:paraId="2BE5CAE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Geothlypis trichas</w:t>
            </w:r>
          </w:p>
        </w:tc>
        <w:tc>
          <w:tcPr>
            <w:tcW w:w="928" w:type="dxa"/>
            <w:shd w:val="clear" w:color="auto" w:fill="auto"/>
            <w:noWrap/>
            <w:vAlign w:val="bottom"/>
            <w:hideMark/>
          </w:tcPr>
          <w:p w14:paraId="29A5B7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57574A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087A7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E4FEF1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49" w:history="1">
              <w:r w:rsidR="00C16043" w:rsidRPr="00C16043">
                <w:rPr>
                  <w:rFonts w:ascii="Arial" w:eastAsia="Times New Roman" w:hAnsi="Arial" w:cs="Arial"/>
                  <w:color w:val="0563C1"/>
                  <w:sz w:val="16"/>
                  <w:szCs w:val="16"/>
                  <w:u w:val="single"/>
                  <w:lang w:val="en-US"/>
                </w:rPr>
                <w:t>https://dx.doi.org/10.2305/IUCN.UK.2021-3.RLTS.T22721836A137315462.en</w:t>
              </w:r>
            </w:hyperlink>
          </w:p>
        </w:tc>
      </w:tr>
      <w:tr w:rsidR="00C16043" w:rsidRPr="009E44A5" w14:paraId="6848D2BB" w14:textId="77777777" w:rsidTr="00473E32">
        <w:trPr>
          <w:trHeight w:val="285"/>
          <w:jc w:val="center"/>
        </w:trPr>
        <w:tc>
          <w:tcPr>
            <w:tcW w:w="2618" w:type="dxa"/>
            <w:shd w:val="clear" w:color="auto" w:fill="auto"/>
            <w:hideMark/>
          </w:tcPr>
          <w:p w14:paraId="63ECCCA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Gerygone fusca</w:t>
            </w:r>
          </w:p>
        </w:tc>
        <w:tc>
          <w:tcPr>
            <w:tcW w:w="928" w:type="dxa"/>
            <w:shd w:val="clear" w:color="auto" w:fill="auto"/>
            <w:noWrap/>
            <w:vAlign w:val="bottom"/>
            <w:hideMark/>
          </w:tcPr>
          <w:p w14:paraId="0E73A5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5932F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A997C6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D476DB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0" w:history="1">
              <w:r w:rsidR="00C16043" w:rsidRPr="00C16043">
                <w:rPr>
                  <w:rFonts w:ascii="Arial" w:eastAsia="Times New Roman" w:hAnsi="Arial" w:cs="Arial"/>
                  <w:color w:val="0563C1"/>
                  <w:sz w:val="16"/>
                  <w:szCs w:val="16"/>
                  <w:u w:val="single"/>
                  <w:lang w:val="en-US"/>
                </w:rPr>
                <w:t>https://dx.doi.org/10.2305/IUCN.UK.2016-3.RLTS.T22704721A93982036.en</w:t>
              </w:r>
            </w:hyperlink>
          </w:p>
        </w:tc>
      </w:tr>
      <w:tr w:rsidR="00C16043" w:rsidRPr="009E44A5" w14:paraId="70C5A036" w14:textId="77777777" w:rsidTr="00473E32">
        <w:trPr>
          <w:trHeight w:val="285"/>
          <w:jc w:val="center"/>
        </w:trPr>
        <w:tc>
          <w:tcPr>
            <w:tcW w:w="2618" w:type="dxa"/>
            <w:shd w:val="clear" w:color="auto" w:fill="auto"/>
            <w:hideMark/>
          </w:tcPr>
          <w:p w14:paraId="4CC9344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lactea</w:t>
            </w:r>
          </w:p>
        </w:tc>
        <w:tc>
          <w:tcPr>
            <w:tcW w:w="928" w:type="dxa"/>
            <w:shd w:val="clear" w:color="auto" w:fill="auto"/>
            <w:vAlign w:val="center"/>
            <w:hideMark/>
          </w:tcPr>
          <w:p w14:paraId="5DE6D0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7AD9700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AB98D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0C13DB0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1" w:history="1">
              <w:r w:rsidR="00C16043" w:rsidRPr="00C16043">
                <w:rPr>
                  <w:rFonts w:ascii="Arial" w:eastAsia="Times New Roman" w:hAnsi="Arial" w:cs="Arial"/>
                  <w:color w:val="0563C1"/>
                  <w:sz w:val="16"/>
                  <w:szCs w:val="16"/>
                  <w:u w:val="single"/>
                  <w:lang w:val="en-US"/>
                </w:rPr>
                <w:t>https://dx.doi.org/10.2305/IUCN.UK.2016-3.RLTS.T22694152A93441581.en</w:t>
              </w:r>
            </w:hyperlink>
          </w:p>
        </w:tc>
      </w:tr>
      <w:tr w:rsidR="00C16043" w:rsidRPr="009E44A5" w14:paraId="41405925" w14:textId="77777777" w:rsidTr="00473E32">
        <w:trPr>
          <w:trHeight w:val="285"/>
          <w:jc w:val="center"/>
        </w:trPr>
        <w:tc>
          <w:tcPr>
            <w:tcW w:w="2618" w:type="dxa"/>
            <w:shd w:val="clear" w:color="auto" w:fill="auto"/>
            <w:hideMark/>
          </w:tcPr>
          <w:p w14:paraId="68A029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maldivarum</w:t>
            </w:r>
          </w:p>
        </w:tc>
        <w:tc>
          <w:tcPr>
            <w:tcW w:w="928" w:type="dxa"/>
            <w:shd w:val="clear" w:color="auto" w:fill="auto"/>
            <w:vAlign w:val="center"/>
            <w:hideMark/>
          </w:tcPr>
          <w:p w14:paraId="6359625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71DA0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A82D3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CDB39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2" w:history="1">
              <w:r w:rsidR="00C16043" w:rsidRPr="00C16043">
                <w:rPr>
                  <w:rFonts w:ascii="Arial" w:eastAsia="Times New Roman" w:hAnsi="Arial" w:cs="Arial"/>
                  <w:color w:val="0563C1"/>
                  <w:sz w:val="16"/>
                  <w:szCs w:val="16"/>
                  <w:u w:val="single"/>
                  <w:lang w:val="en-US"/>
                </w:rPr>
                <w:t>https://dx.doi.org/10.2305/IUCN.UK.2016-3.RLTS.T22694132A93440161.en</w:t>
              </w:r>
            </w:hyperlink>
          </w:p>
        </w:tc>
      </w:tr>
      <w:tr w:rsidR="00C16043" w:rsidRPr="009E44A5" w14:paraId="4DB0153A" w14:textId="77777777" w:rsidTr="00473E32">
        <w:trPr>
          <w:trHeight w:val="285"/>
          <w:jc w:val="center"/>
        </w:trPr>
        <w:tc>
          <w:tcPr>
            <w:tcW w:w="2618" w:type="dxa"/>
            <w:shd w:val="clear" w:color="auto" w:fill="auto"/>
            <w:hideMark/>
          </w:tcPr>
          <w:p w14:paraId="5CA8BC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nordmanni</w:t>
            </w:r>
          </w:p>
        </w:tc>
        <w:tc>
          <w:tcPr>
            <w:tcW w:w="928" w:type="dxa"/>
            <w:shd w:val="clear" w:color="auto" w:fill="auto"/>
            <w:noWrap/>
            <w:vAlign w:val="bottom"/>
            <w:hideMark/>
          </w:tcPr>
          <w:p w14:paraId="5049EA7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EB4B8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3619444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25D3B1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3" w:history="1">
              <w:r w:rsidR="00C16043" w:rsidRPr="00C16043">
                <w:rPr>
                  <w:rFonts w:ascii="Arial" w:eastAsia="Times New Roman" w:hAnsi="Arial" w:cs="Arial"/>
                  <w:color w:val="0563C1"/>
                  <w:sz w:val="16"/>
                  <w:szCs w:val="16"/>
                  <w:u w:val="single"/>
                  <w:lang w:val="en-US"/>
                </w:rPr>
                <w:t>https://dx.doi.org/10.2305/IUCN.UK.2021-3.RLTS.T22694136A205787289.en</w:t>
              </w:r>
            </w:hyperlink>
          </w:p>
        </w:tc>
      </w:tr>
      <w:tr w:rsidR="00C16043" w:rsidRPr="009E44A5" w14:paraId="78CBF07D" w14:textId="77777777" w:rsidTr="00473E32">
        <w:trPr>
          <w:trHeight w:val="285"/>
          <w:jc w:val="center"/>
        </w:trPr>
        <w:tc>
          <w:tcPr>
            <w:tcW w:w="2618" w:type="dxa"/>
            <w:shd w:val="clear" w:color="auto" w:fill="auto"/>
            <w:hideMark/>
          </w:tcPr>
          <w:p w14:paraId="772B3D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nuchalis</w:t>
            </w:r>
          </w:p>
        </w:tc>
        <w:tc>
          <w:tcPr>
            <w:tcW w:w="928" w:type="dxa"/>
            <w:shd w:val="clear" w:color="auto" w:fill="auto"/>
            <w:noWrap/>
            <w:vAlign w:val="bottom"/>
            <w:hideMark/>
          </w:tcPr>
          <w:p w14:paraId="50DB545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93E7A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FAAA7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76BACA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4" w:history="1">
              <w:r w:rsidR="00C16043" w:rsidRPr="00C16043">
                <w:rPr>
                  <w:rFonts w:ascii="Arial" w:eastAsia="Times New Roman" w:hAnsi="Arial" w:cs="Arial"/>
                  <w:color w:val="0563C1"/>
                  <w:sz w:val="16"/>
                  <w:szCs w:val="16"/>
                  <w:u w:val="single"/>
                  <w:lang w:val="en-US"/>
                </w:rPr>
                <w:t>https://dx.doi.org/10.2305/IUCN.UK.2016-3.RLTS.T22694144A93440927.en</w:t>
              </w:r>
            </w:hyperlink>
          </w:p>
        </w:tc>
      </w:tr>
      <w:tr w:rsidR="00C16043" w:rsidRPr="009E44A5" w14:paraId="7EE67F2C" w14:textId="77777777" w:rsidTr="00473E32">
        <w:trPr>
          <w:trHeight w:val="285"/>
          <w:jc w:val="center"/>
        </w:trPr>
        <w:tc>
          <w:tcPr>
            <w:tcW w:w="2618" w:type="dxa"/>
            <w:shd w:val="clear" w:color="auto" w:fill="auto"/>
            <w:hideMark/>
          </w:tcPr>
          <w:p w14:paraId="42D5D9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ocularis</w:t>
            </w:r>
          </w:p>
        </w:tc>
        <w:tc>
          <w:tcPr>
            <w:tcW w:w="928" w:type="dxa"/>
            <w:shd w:val="clear" w:color="auto" w:fill="auto"/>
            <w:noWrap/>
            <w:vAlign w:val="bottom"/>
            <w:hideMark/>
          </w:tcPr>
          <w:p w14:paraId="210AD6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7E00E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298FB6E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9683C8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5" w:history="1">
              <w:r w:rsidR="00C16043" w:rsidRPr="00C16043">
                <w:rPr>
                  <w:rFonts w:ascii="Arial" w:eastAsia="Times New Roman" w:hAnsi="Arial" w:cs="Arial"/>
                  <w:color w:val="0563C1"/>
                  <w:sz w:val="16"/>
                  <w:szCs w:val="16"/>
                  <w:u w:val="single"/>
                  <w:lang w:val="en-US"/>
                </w:rPr>
                <w:t>https://dx.doi.org/10.2305/IUCN.UK.2021-3.RLTS.T22694140A180116686.en</w:t>
              </w:r>
            </w:hyperlink>
          </w:p>
        </w:tc>
      </w:tr>
      <w:tr w:rsidR="00C16043" w:rsidRPr="009E44A5" w14:paraId="335BD3EC" w14:textId="77777777" w:rsidTr="00473E32">
        <w:trPr>
          <w:trHeight w:val="285"/>
          <w:jc w:val="center"/>
        </w:trPr>
        <w:tc>
          <w:tcPr>
            <w:tcW w:w="2618" w:type="dxa"/>
            <w:shd w:val="clear" w:color="auto" w:fill="auto"/>
            <w:hideMark/>
          </w:tcPr>
          <w:p w14:paraId="6BA9B86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Glareola pratincola</w:t>
            </w:r>
          </w:p>
        </w:tc>
        <w:tc>
          <w:tcPr>
            <w:tcW w:w="928" w:type="dxa"/>
            <w:shd w:val="clear" w:color="auto" w:fill="auto"/>
            <w:noWrap/>
            <w:vAlign w:val="bottom"/>
            <w:hideMark/>
          </w:tcPr>
          <w:p w14:paraId="6914970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5F367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D37FA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DD65A8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6" w:history="1">
              <w:r w:rsidR="00C16043" w:rsidRPr="00C16043">
                <w:rPr>
                  <w:rFonts w:ascii="Arial" w:eastAsia="Times New Roman" w:hAnsi="Arial" w:cs="Arial"/>
                  <w:color w:val="0563C1"/>
                  <w:sz w:val="16"/>
                  <w:szCs w:val="16"/>
                  <w:u w:val="single"/>
                  <w:lang w:val="en-US"/>
                </w:rPr>
                <w:t>https://dx.doi.org/10.2305/IUCN.UK.2017-3.RLTS.T22694127A120026910.en</w:t>
              </w:r>
            </w:hyperlink>
          </w:p>
        </w:tc>
      </w:tr>
      <w:tr w:rsidR="00C16043" w:rsidRPr="009E44A5" w14:paraId="54E5AF31" w14:textId="77777777" w:rsidTr="00473E32">
        <w:trPr>
          <w:trHeight w:val="285"/>
          <w:jc w:val="center"/>
        </w:trPr>
        <w:tc>
          <w:tcPr>
            <w:tcW w:w="2618" w:type="dxa"/>
            <w:shd w:val="clear" w:color="auto" w:fill="auto"/>
            <w:hideMark/>
          </w:tcPr>
          <w:p w14:paraId="64DDC74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Grallina cyanoleuca</w:t>
            </w:r>
          </w:p>
        </w:tc>
        <w:tc>
          <w:tcPr>
            <w:tcW w:w="928" w:type="dxa"/>
            <w:shd w:val="clear" w:color="auto" w:fill="auto"/>
            <w:noWrap/>
            <w:vAlign w:val="bottom"/>
            <w:hideMark/>
          </w:tcPr>
          <w:p w14:paraId="2B32874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C7D314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9D8FD6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47E85F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7" w:history="1">
              <w:r w:rsidR="00C16043" w:rsidRPr="00C16043">
                <w:rPr>
                  <w:rFonts w:ascii="Arial" w:eastAsia="Times New Roman" w:hAnsi="Arial" w:cs="Arial"/>
                  <w:color w:val="0563C1"/>
                  <w:sz w:val="16"/>
                  <w:szCs w:val="16"/>
                  <w:u w:val="single"/>
                  <w:lang w:val="en-US"/>
                </w:rPr>
                <w:t>https://dx.doi.org/10.2305/IUCN.UK.2018-2.RLTS.T22707425A131945945.en</w:t>
              </w:r>
            </w:hyperlink>
          </w:p>
        </w:tc>
      </w:tr>
      <w:tr w:rsidR="00C16043" w:rsidRPr="009E44A5" w14:paraId="30322DED" w14:textId="77777777" w:rsidTr="00473E32">
        <w:trPr>
          <w:trHeight w:val="285"/>
          <w:jc w:val="center"/>
        </w:trPr>
        <w:tc>
          <w:tcPr>
            <w:tcW w:w="2618" w:type="dxa"/>
            <w:shd w:val="clear" w:color="auto" w:fill="auto"/>
            <w:hideMark/>
          </w:tcPr>
          <w:p w14:paraId="0A7EC49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Guira guira</w:t>
            </w:r>
          </w:p>
        </w:tc>
        <w:tc>
          <w:tcPr>
            <w:tcW w:w="928" w:type="dxa"/>
            <w:shd w:val="clear" w:color="auto" w:fill="auto"/>
            <w:noWrap/>
            <w:vAlign w:val="bottom"/>
            <w:hideMark/>
          </w:tcPr>
          <w:p w14:paraId="3C47B9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69F9B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426E29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2CFFD3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8" w:history="1">
              <w:r w:rsidR="00C16043" w:rsidRPr="00C16043">
                <w:rPr>
                  <w:rFonts w:ascii="Arial" w:eastAsia="Times New Roman" w:hAnsi="Arial" w:cs="Arial"/>
                  <w:color w:val="0563C1"/>
                  <w:sz w:val="16"/>
                  <w:szCs w:val="16"/>
                  <w:u w:val="single"/>
                  <w:lang w:val="en-US"/>
                </w:rPr>
                <w:t>https://dx.doi.org/10.2305/IUCN.UK.2016-3.RLTS.T22684441A93030022.en</w:t>
              </w:r>
            </w:hyperlink>
          </w:p>
        </w:tc>
      </w:tr>
      <w:tr w:rsidR="00C16043" w:rsidRPr="009E44A5" w14:paraId="7DABDCA4" w14:textId="77777777" w:rsidTr="00473E32">
        <w:trPr>
          <w:trHeight w:val="285"/>
          <w:jc w:val="center"/>
        </w:trPr>
        <w:tc>
          <w:tcPr>
            <w:tcW w:w="2618" w:type="dxa"/>
            <w:shd w:val="clear" w:color="auto" w:fill="auto"/>
            <w:hideMark/>
          </w:tcPr>
          <w:p w14:paraId="1018BC2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Halcyon leucocephala</w:t>
            </w:r>
          </w:p>
        </w:tc>
        <w:tc>
          <w:tcPr>
            <w:tcW w:w="928" w:type="dxa"/>
            <w:shd w:val="clear" w:color="auto" w:fill="auto"/>
            <w:vAlign w:val="center"/>
            <w:hideMark/>
          </w:tcPr>
          <w:p w14:paraId="1FF81DC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noWrap/>
            <w:vAlign w:val="bottom"/>
            <w:hideMark/>
          </w:tcPr>
          <w:p w14:paraId="0C9C53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4423C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C171C7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59" w:history="1">
              <w:r w:rsidR="00C16043" w:rsidRPr="00C16043">
                <w:rPr>
                  <w:rFonts w:ascii="Arial" w:eastAsia="Times New Roman" w:hAnsi="Arial" w:cs="Arial"/>
                  <w:color w:val="0563C1"/>
                  <w:sz w:val="16"/>
                  <w:szCs w:val="16"/>
                  <w:u w:val="single"/>
                  <w:lang w:val="en-US"/>
                </w:rPr>
                <w:t>https://dx.doi.org/10.2305/IUCN.UK.2016-3.RLTS.T22683255A92980798.en</w:t>
              </w:r>
            </w:hyperlink>
          </w:p>
        </w:tc>
      </w:tr>
      <w:tr w:rsidR="00C16043" w:rsidRPr="009E44A5" w14:paraId="5B48A79D" w14:textId="77777777" w:rsidTr="00473E32">
        <w:trPr>
          <w:trHeight w:val="285"/>
          <w:jc w:val="center"/>
        </w:trPr>
        <w:tc>
          <w:tcPr>
            <w:tcW w:w="2618" w:type="dxa"/>
            <w:shd w:val="clear" w:color="auto" w:fill="auto"/>
            <w:hideMark/>
          </w:tcPr>
          <w:p w14:paraId="453C707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Halcyon pileata</w:t>
            </w:r>
          </w:p>
        </w:tc>
        <w:tc>
          <w:tcPr>
            <w:tcW w:w="928" w:type="dxa"/>
            <w:shd w:val="clear" w:color="auto" w:fill="auto"/>
            <w:vAlign w:val="center"/>
            <w:hideMark/>
          </w:tcPr>
          <w:p w14:paraId="3AB487C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ACA07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737E7B0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642C9E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0" w:history="1">
              <w:r w:rsidR="00C16043" w:rsidRPr="00C16043">
                <w:rPr>
                  <w:rFonts w:ascii="Arial" w:eastAsia="Times New Roman" w:hAnsi="Arial" w:cs="Arial"/>
                  <w:color w:val="0563C1"/>
                  <w:sz w:val="16"/>
                  <w:szCs w:val="16"/>
                  <w:u w:val="single"/>
                  <w:lang w:val="en-US"/>
                </w:rPr>
                <w:t>https://dx.doi.org/10.2305/IUCN.UK.2022-1.RLTS.T22683249A212490546.en</w:t>
              </w:r>
            </w:hyperlink>
          </w:p>
        </w:tc>
      </w:tr>
      <w:tr w:rsidR="00C16043" w:rsidRPr="009E44A5" w14:paraId="666C2F8A" w14:textId="77777777" w:rsidTr="00473E32">
        <w:trPr>
          <w:trHeight w:val="285"/>
          <w:jc w:val="center"/>
        </w:trPr>
        <w:tc>
          <w:tcPr>
            <w:tcW w:w="2618" w:type="dxa"/>
            <w:shd w:val="clear" w:color="auto" w:fill="auto"/>
            <w:hideMark/>
          </w:tcPr>
          <w:p w14:paraId="0D53262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Halcyon senegalensis</w:t>
            </w:r>
          </w:p>
        </w:tc>
        <w:tc>
          <w:tcPr>
            <w:tcW w:w="928" w:type="dxa"/>
            <w:shd w:val="clear" w:color="auto" w:fill="auto"/>
            <w:vAlign w:val="center"/>
            <w:hideMark/>
          </w:tcPr>
          <w:p w14:paraId="49EC54A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A786F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556E2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D6F6B1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1" w:history="1">
              <w:r w:rsidR="00C16043" w:rsidRPr="00C16043">
                <w:rPr>
                  <w:rFonts w:ascii="Arial" w:eastAsia="Times New Roman" w:hAnsi="Arial" w:cs="Arial"/>
                  <w:color w:val="0563C1"/>
                  <w:sz w:val="16"/>
                  <w:szCs w:val="16"/>
                  <w:u w:val="single"/>
                  <w:lang w:val="en-US"/>
                </w:rPr>
                <w:t>https://dx.doi.org/10.2305/IUCN.UK.2016-3.RLTS.T22683260A92981264.en</w:t>
              </w:r>
            </w:hyperlink>
          </w:p>
        </w:tc>
      </w:tr>
      <w:tr w:rsidR="00C16043" w:rsidRPr="009E44A5" w14:paraId="03956BD0" w14:textId="77777777" w:rsidTr="00473E32">
        <w:trPr>
          <w:trHeight w:val="285"/>
          <w:jc w:val="center"/>
        </w:trPr>
        <w:tc>
          <w:tcPr>
            <w:tcW w:w="2618" w:type="dxa"/>
            <w:shd w:val="clear" w:color="auto" w:fill="auto"/>
            <w:hideMark/>
          </w:tcPr>
          <w:p w14:paraId="5F68A76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Heliothraupis oneilli</w:t>
            </w:r>
          </w:p>
        </w:tc>
        <w:tc>
          <w:tcPr>
            <w:tcW w:w="928" w:type="dxa"/>
            <w:shd w:val="clear" w:color="auto" w:fill="auto"/>
            <w:vAlign w:val="center"/>
            <w:hideMark/>
          </w:tcPr>
          <w:p w14:paraId="4CEB3E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7CFB93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01CC1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B00AA64" w14:textId="77777777" w:rsidR="00C16043" w:rsidRPr="00C16043" w:rsidRDefault="00C16043" w:rsidP="00473E32">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https://www.iucnredlist.org/species/216557638/217129881</w:t>
            </w:r>
          </w:p>
        </w:tc>
      </w:tr>
      <w:tr w:rsidR="00C16043" w:rsidRPr="009E44A5" w14:paraId="436C7902" w14:textId="77777777" w:rsidTr="00473E32">
        <w:trPr>
          <w:trHeight w:val="285"/>
          <w:jc w:val="center"/>
        </w:trPr>
        <w:tc>
          <w:tcPr>
            <w:tcW w:w="2618" w:type="dxa"/>
            <w:shd w:val="clear" w:color="auto" w:fill="auto"/>
            <w:hideMark/>
          </w:tcPr>
          <w:p w14:paraId="1655C7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Helmitheros vermivorum</w:t>
            </w:r>
          </w:p>
        </w:tc>
        <w:tc>
          <w:tcPr>
            <w:tcW w:w="928" w:type="dxa"/>
            <w:shd w:val="clear" w:color="auto" w:fill="auto"/>
            <w:noWrap/>
            <w:vAlign w:val="bottom"/>
            <w:hideMark/>
          </w:tcPr>
          <w:p w14:paraId="73E0E6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5F254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C9CCC5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658B03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2" w:history="1">
              <w:r w:rsidR="00C16043" w:rsidRPr="00C16043">
                <w:rPr>
                  <w:rFonts w:ascii="Arial" w:eastAsia="Times New Roman" w:hAnsi="Arial" w:cs="Arial"/>
                  <w:color w:val="0563C1"/>
                  <w:sz w:val="16"/>
                  <w:szCs w:val="16"/>
                  <w:u w:val="single"/>
                  <w:lang w:val="en-US"/>
                </w:rPr>
                <w:t>https://dx.doi.org/10.2305/IUCN.UK.2021-3.RLTS.T22721768A137356604.en</w:t>
              </w:r>
            </w:hyperlink>
          </w:p>
        </w:tc>
      </w:tr>
      <w:tr w:rsidR="00C16043" w:rsidRPr="009E44A5" w14:paraId="27DAC802" w14:textId="77777777" w:rsidTr="00473E32">
        <w:trPr>
          <w:trHeight w:val="285"/>
          <w:jc w:val="center"/>
        </w:trPr>
        <w:tc>
          <w:tcPr>
            <w:tcW w:w="2618" w:type="dxa"/>
            <w:shd w:val="clear" w:color="auto" w:fill="auto"/>
            <w:hideMark/>
          </w:tcPr>
          <w:p w14:paraId="336B0B8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amnicola</w:t>
            </w:r>
          </w:p>
        </w:tc>
        <w:tc>
          <w:tcPr>
            <w:tcW w:w="928" w:type="dxa"/>
            <w:shd w:val="clear" w:color="auto" w:fill="auto"/>
            <w:noWrap/>
            <w:vAlign w:val="bottom"/>
            <w:hideMark/>
          </w:tcPr>
          <w:p w14:paraId="2CA6370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F99BA1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786020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B091E4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3" w:history="1">
              <w:r w:rsidR="00C16043" w:rsidRPr="00C16043">
                <w:rPr>
                  <w:rFonts w:ascii="Arial" w:eastAsia="Times New Roman" w:hAnsi="Arial" w:cs="Arial"/>
                  <w:color w:val="0563C1"/>
                  <w:sz w:val="16"/>
                  <w:szCs w:val="16"/>
                  <w:u w:val="single"/>
                  <w:lang w:val="en-US"/>
                </w:rPr>
                <w:t>https://dx.doi.org/10.2305/IUCN.UK.2016-3.RLTS.T22734059A104196540.en</w:t>
              </w:r>
            </w:hyperlink>
          </w:p>
        </w:tc>
      </w:tr>
      <w:tr w:rsidR="00C16043" w:rsidRPr="009E44A5" w14:paraId="25CEE813" w14:textId="77777777" w:rsidTr="00473E32">
        <w:trPr>
          <w:trHeight w:val="300"/>
          <w:jc w:val="center"/>
        </w:trPr>
        <w:tc>
          <w:tcPr>
            <w:tcW w:w="2618" w:type="dxa"/>
            <w:shd w:val="clear" w:color="auto" w:fill="auto"/>
            <w:hideMark/>
          </w:tcPr>
          <w:p w14:paraId="0F37BC4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certhiola</w:t>
            </w:r>
          </w:p>
        </w:tc>
        <w:tc>
          <w:tcPr>
            <w:tcW w:w="928" w:type="dxa"/>
            <w:shd w:val="clear" w:color="auto" w:fill="auto"/>
            <w:noWrap/>
            <w:vAlign w:val="bottom"/>
            <w:hideMark/>
          </w:tcPr>
          <w:p w14:paraId="683F01E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438DC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6C1AF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253040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4" w:history="1">
              <w:r w:rsidR="00C16043" w:rsidRPr="00C16043">
                <w:rPr>
                  <w:rFonts w:ascii="Arial" w:eastAsia="Times New Roman" w:hAnsi="Arial" w:cs="Arial"/>
                  <w:color w:val="0563C1"/>
                  <w:sz w:val="16"/>
                  <w:szCs w:val="16"/>
                  <w:u w:val="single"/>
                  <w:lang w:val="en-US"/>
                </w:rPr>
                <w:t>https://dx.doi.org/10.2305/IUCN.UK.2016-3.RLTS.T22714664A94423321.en</w:t>
              </w:r>
            </w:hyperlink>
          </w:p>
        </w:tc>
      </w:tr>
      <w:tr w:rsidR="00C16043" w:rsidRPr="009E44A5" w14:paraId="3D9ADFE5" w14:textId="77777777" w:rsidTr="00473E32">
        <w:trPr>
          <w:trHeight w:val="285"/>
          <w:jc w:val="center"/>
        </w:trPr>
        <w:tc>
          <w:tcPr>
            <w:tcW w:w="2618" w:type="dxa"/>
            <w:shd w:val="clear" w:color="auto" w:fill="auto"/>
            <w:hideMark/>
          </w:tcPr>
          <w:p w14:paraId="0DA9DE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fasciolatus</w:t>
            </w:r>
          </w:p>
        </w:tc>
        <w:tc>
          <w:tcPr>
            <w:tcW w:w="928" w:type="dxa"/>
            <w:shd w:val="clear" w:color="auto" w:fill="auto"/>
            <w:noWrap/>
            <w:vAlign w:val="bottom"/>
            <w:hideMark/>
          </w:tcPr>
          <w:p w14:paraId="48D20D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D4BFE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780657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3C1D1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5" w:history="1">
              <w:r w:rsidR="00C16043" w:rsidRPr="00C16043">
                <w:rPr>
                  <w:rFonts w:ascii="Arial" w:eastAsia="Times New Roman" w:hAnsi="Arial" w:cs="Arial"/>
                  <w:color w:val="0563C1"/>
                  <w:sz w:val="16"/>
                  <w:szCs w:val="16"/>
                  <w:u w:val="single"/>
                  <w:lang w:val="en-US"/>
                </w:rPr>
                <w:t>https://dx.doi.org/10.2305/IUCN.UK.2017-1.RLTS.T103783163A112877225.en</w:t>
              </w:r>
            </w:hyperlink>
          </w:p>
        </w:tc>
      </w:tr>
      <w:tr w:rsidR="00C16043" w:rsidRPr="009E44A5" w14:paraId="5DFE9E8F" w14:textId="77777777" w:rsidTr="00473E32">
        <w:trPr>
          <w:trHeight w:val="285"/>
          <w:jc w:val="center"/>
        </w:trPr>
        <w:tc>
          <w:tcPr>
            <w:tcW w:w="2618" w:type="dxa"/>
            <w:shd w:val="clear" w:color="auto" w:fill="auto"/>
            <w:hideMark/>
          </w:tcPr>
          <w:p w14:paraId="798C2B0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ochotensis</w:t>
            </w:r>
          </w:p>
        </w:tc>
        <w:tc>
          <w:tcPr>
            <w:tcW w:w="928" w:type="dxa"/>
            <w:shd w:val="clear" w:color="auto" w:fill="auto"/>
            <w:noWrap/>
            <w:vAlign w:val="bottom"/>
            <w:hideMark/>
          </w:tcPr>
          <w:p w14:paraId="115BBF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7D80DA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91996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AB6484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6" w:history="1">
              <w:r w:rsidR="00C16043" w:rsidRPr="00C16043">
                <w:rPr>
                  <w:rFonts w:ascii="Arial" w:eastAsia="Times New Roman" w:hAnsi="Arial" w:cs="Arial"/>
                  <w:color w:val="0563C1"/>
                  <w:sz w:val="16"/>
                  <w:szCs w:val="16"/>
                  <w:u w:val="single"/>
                  <w:lang w:val="en-US"/>
                </w:rPr>
                <w:t>https://dx.doi.org/10.2305/IUCN.UK.2016-3.RLTS.T22714669A94423719.en</w:t>
              </w:r>
            </w:hyperlink>
          </w:p>
        </w:tc>
      </w:tr>
      <w:tr w:rsidR="00C16043" w:rsidRPr="009E44A5" w14:paraId="2BF076C5" w14:textId="77777777" w:rsidTr="00473E32">
        <w:trPr>
          <w:trHeight w:val="285"/>
          <w:jc w:val="center"/>
        </w:trPr>
        <w:tc>
          <w:tcPr>
            <w:tcW w:w="2618" w:type="dxa"/>
            <w:shd w:val="clear" w:color="auto" w:fill="auto"/>
            <w:hideMark/>
          </w:tcPr>
          <w:p w14:paraId="0C15AF9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pleskei</w:t>
            </w:r>
          </w:p>
        </w:tc>
        <w:tc>
          <w:tcPr>
            <w:tcW w:w="928" w:type="dxa"/>
            <w:shd w:val="clear" w:color="auto" w:fill="auto"/>
            <w:noWrap/>
            <w:vAlign w:val="bottom"/>
            <w:hideMark/>
          </w:tcPr>
          <w:p w14:paraId="36FDECF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6780F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0704F56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447A77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7" w:history="1">
              <w:r w:rsidR="00C16043" w:rsidRPr="00C16043">
                <w:rPr>
                  <w:rFonts w:ascii="Arial" w:eastAsia="Times New Roman" w:hAnsi="Arial" w:cs="Arial"/>
                  <w:color w:val="0563C1"/>
                  <w:sz w:val="16"/>
                  <w:szCs w:val="16"/>
                  <w:u w:val="single"/>
                  <w:lang w:val="en-US"/>
                </w:rPr>
                <w:t>https://dx.doi.org/10.2305/IUCN.UK.2017-1.RLTS.T22714674A111074931.en</w:t>
              </w:r>
            </w:hyperlink>
          </w:p>
        </w:tc>
      </w:tr>
      <w:tr w:rsidR="00C16043" w:rsidRPr="009E44A5" w14:paraId="06E5AEE8" w14:textId="77777777" w:rsidTr="00473E32">
        <w:trPr>
          <w:trHeight w:val="285"/>
          <w:jc w:val="center"/>
        </w:trPr>
        <w:tc>
          <w:tcPr>
            <w:tcW w:w="2618" w:type="dxa"/>
            <w:shd w:val="clear" w:color="auto" w:fill="auto"/>
            <w:hideMark/>
          </w:tcPr>
          <w:p w14:paraId="430924A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Helopsaltes pryeri</w:t>
            </w:r>
          </w:p>
        </w:tc>
        <w:tc>
          <w:tcPr>
            <w:tcW w:w="928" w:type="dxa"/>
            <w:shd w:val="clear" w:color="auto" w:fill="auto"/>
            <w:noWrap/>
            <w:vAlign w:val="bottom"/>
            <w:hideMark/>
          </w:tcPr>
          <w:p w14:paraId="50D0FB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C3F0B9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19AD4BB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83EA8F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8" w:history="1">
              <w:r w:rsidR="00C16043" w:rsidRPr="00C16043">
                <w:rPr>
                  <w:rFonts w:ascii="Arial" w:eastAsia="Times New Roman" w:hAnsi="Arial" w:cs="Arial"/>
                  <w:color w:val="0563C1"/>
                  <w:sz w:val="16"/>
                  <w:szCs w:val="16"/>
                  <w:u w:val="single"/>
                  <w:lang w:val="en-US"/>
                </w:rPr>
                <w:t>https://dx.doi.org/10.2305/IUCN.UK.2017-3.RLTS.T22715480A117654950.en</w:t>
              </w:r>
            </w:hyperlink>
          </w:p>
        </w:tc>
      </w:tr>
      <w:tr w:rsidR="00C16043" w:rsidRPr="009E44A5" w14:paraId="4E60B245" w14:textId="77777777" w:rsidTr="00473E32">
        <w:trPr>
          <w:trHeight w:val="285"/>
          <w:jc w:val="center"/>
        </w:trPr>
        <w:tc>
          <w:tcPr>
            <w:tcW w:w="2618" w:type="dxa"/>
            <w:shd w:val="clear" w:color="auto" w:fill="auto"/>
            <w:hideMark/>
          </w:tcPr>
          <w:p w14:paraId="3473A83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Heteroscenes pallidus</w:t>
            </w:r>
          </w:p>
        </w:tc>
        <w:tc>
          <w:tcPr>
            <w:tcW w:w="928" w:type="dxa"/>
            <w:shd w:val="clear" w:color="auto" w:fill="auto"/>
            <w:noWrap/>
            <w:vAlign w:val="bottom"/>
            <w:hideMark/>
          </w:tcPr>
          <w:p w14:paraId="540906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95398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06016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C6FF6E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69" w:history="1">
              <w:r w:rsidR="00C16043" w:rsidRPr="00C16043">
                <w:rPr>
                  <w:rFonts w:ascii="Arial" w:eastAsia="Times New Roman" w:hAnsi="Arial" w:cs="Arial"/>
                  <w:color w:val="0563C1"/>
                  <w:sz w:val="16"/>
                  <w:szCs w:val="16"/>
                  <w:u w:val="single"/>
                  <w:lang w:val="en-US"/>
                </w:rPr>
                <w:t>https://dx.doi.org/10.2305/IUCN.UK.2016-3.RLTS.T22683898A93006424.en</w:t>
              </w:r>
            </w:hyperlink>
          </w:p>
        </w:tc>
      </w:tr>
      <w:tr w:rsidR="00C16043" w:rsidRPr="009E44A5" w14:paraId="4A394E80" w14:textId="77777777" w:rsidTr="00473E32">
        <w:trPr>
          <w:trHeight w:val="285"/>
          <w:jc w:val="center"/>
        </w:trPr>
        <w:tc>
          <w:tcPr>
            <w:tcW w:w="2618" w:type="dxa"/>
            <w:shd w:val="clear" w:color="auto" w:fill="auto"/>
            <w:hideMark/>
          </w:tcPr>
          <w:p w14:paraId="6EA3E88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Hierococcyx hyperythrus</w:t>
            </w:r>
          </w:p>
        </w:tc>
        <w:tc>
          <w:tcPr>
            <w:tcW w:w="928" w:type="dxa"/>
            <w:shd w:val="clear" w:color="auto" w:fill="auto"/>
            <w:noWrap/>
            <w:vAlign w:val="bottom"/>
            <w:hideMark/>
          </w:tcPr>
          <w:p w14:paraId="211CF0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E3FFD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7DEC70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8867B6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0" w:history="1">
              <w:r w:rsidR="00C16043" w:rsidRPr="00C16043">
                <w:rPr>
                  <w:rFonts w:ascii="Arial" w:eastAsia="Times New Roman" w:hAnsi="Arial" w:cs="Arial"/>
                  <w:color w:val="0563C1"/>
                  <w:sz w:val="16"/>
                  <w:szCs w:val="16"/>
                  <w:u w:val="single"/>
                  <w:lang w:val="en-US"/>
                </w:rPr>
                <w:t>https://dx.doi.org/10.2305/IUCN.UK.2016-3.RLTS.T22734038A95072673.en</w:t>
              </w:r>
            </w:hyperlink>
          </w:p>
        </w:tc>
      </w:tr>
      <w:tr w:rsidR="00C16043" w:rsidRPr="009E44A5" w14:paraId="17F5425D" w14:textId="77777777" w:rsidTr="00473E32">
        <w:trPr>
          <w:trHeight w:val="285"/>
          <w:jc w:val="center"/>
        </w:trPr>
        <w:tc>
          <w:tcPr>
            <w:tcW w:w="2618" w:type="dxa"/>
            <w:shd w:val="clear" w:color="auto" w:fill="auto"/>
            <w:hideMark/>
          </w:tcPr>
          <w:p w14:paraId="138558C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Hierococcyx nisicolor</w:t>
            </w:r>
          </w:p>
        </w:tc>
        <w:tc>
          <w:tcPr>
            <w:tcW w:w="928" w:type="dxa"/>
            <w:shd w:val="clear" w:color="auto" w:fill="auto"/>
            <w:noWrap/>
            <w:vAlign w:val="bottom"/>
            <w:hideMark/>
          </w:tcPr>
          <w:p w14:paraId="7DAC4A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5C03E4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21DC5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D0FF34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1" w:history="1">
              <w:r w:rsidR="00C16043" w:rsidRPr="00C16043">
                <w:rPr>
                  <w:rFonts w:ascii="Arial" w:eastAsia="Times New Roman" w:hAnsi="Arial" w:cs="Arial"/>
                  <w:color w:val="0563C1"/>
                  <w:sz w:val="16"/>
                  <w:szCs w:val="16"/>
                  <w:u w:val="single"/>
                  <w:lang w:val="en-US"/>
                </w:rPr>
                <w:t>https://dx.doi.org/10.2305/IUCN.UK.2016-3.RLTS.T22734046A95072929.en</w:t>
              </w:r>
            </w:hyperlink>
          </w:p>
        </w:tc>
      </w:tr>
      <w:tr w:rsidR="00C16043" w:rsidRPr="009E44A5" w14:paraId="2D11A227" w14:textId="77777777" w:rsidTr="00473E32">
        <w:trPr>
          <w:trHeight w:val="285"/>
          <w:jc w:val="center"/>
        </w:trPr>
        <w:tc>
          <w:tcPr>
            <w:tcW w:w="2618" w:type="dxa"/>
            <w:shd w:val="clear" w:color="auto" w:fill="auto"/>
            <w:hideMark/>
          </w:tcPr>
          <w:p w14:paraId="36FFB39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Hierococcyx sparverioides</w:t>
            </w:r>
          </w:p>
        </w:tc>
        <w:tc>
          <w:tcPr>
            <w:tcW w:w="928" w:type="dxa"/>
            <w:shd w:val="clear" w:color="auto" w:fill="auto"/>
            <w:noWrap/>
            <w:vAlign w:val="bottom"/>
            <w:hideMark/>
          </w:tcPr>
          <w:p w14:paraId="0A997E7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D95C0E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516025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8645B5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2" w:history="1">
              <w:r w:rsidR="00C16043" w:rsidRPr="00C16043">
                <w:rPr>
                  <w:rFonts w:ascii="Arial" w:eastAsia="Times New Roman" w:hAnsi="Arial" w:cs="Arial"/>
                  <w:color w:val="0563C1"/>
                  <w:sz w:val="16"/>
                  <w:szCs w:val="16"/>
                  <w:u w:val="single"/>
                  <w:lang w:val="en-US"/>
                </w:rPr>
                <w:t>https://dx.doi.org/10.2305/IUCN.UK.2016-3.RLTS.T22728111A94970879.en</w:t>
              </w:r>
            </w:hyperlink>
          </w:p>
        </w:tc>
      </w:tr>
      <w:tr w:rsidR="00C16043" w:rsidRPr="009E44A5" w14:paraId="040BE97A" w14:textId="77777777" w:rsidTr="00473E32">
        <w:trPr>
          <w:trHeight w:val="285"/>
          <w:jc w:val="center"/>
        </w:trPr>
        <w:tc>
          <w:tcPr>
            <w:tcW w:w="2618" w:type="dxa"/>
            <w:shd w:val="clear" w:color="auto" w:fill="auto"/>
            <w:hideMark/>
          </w:tcPr>
          <w:p w14:paraId="188681D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Hierococcyx varius</w:t>
            </w:r>
          </w:p>
        </w:tc>
        <w:tc>
          <w:tcPr>
            <w:tcW w:w="928" w:type="dxa"/>
            <w:shd w:val="clear" w:color="auto" w:fill="auto"/>
            <w:noWrap/>
            <w:vAlign w:val="bottom"/>
            <w:hideMark/>
          </w:tcPr>
          <w:p w14:paraId="7B2F0BF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56EBB3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B4AEC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451E00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3" w:history="1">
              <w:r w:rsidR="00C16043" w:rsidRPr="00C16043">
                <w:rPr>
                  <w:rFonts w:ascii="Arial" w:eastAsia="Times New Roman" w:hAnsi="Arial" w:cs="Arial"/>
                  <w:color w:val="0563C1"/>
                  <w:sz w:val="16"/>
                  <w:szCs w:val="16"/>
                  <w:u w:val="single"/>
                  <w:lang w:val="en-US"/>
                </w:rPr>
                <w:t>https://dx.doi.org/10.2305/IUCN.UK.2016-3.RLTS.T22683846A93003793.en</w:t>
              </w:r>
            </w:hyperlink>
          </w:p>
        </w:tc>
      </w:tr>
      <w:tr w:rsidR="00C16043" w:rsidRPr="009E44A5" w14:paraId="4F030B45" w14:textId="77777777" w:rsidTr="00473E32">
        <w:trPr>
          <w:trHeight w:val="285"/>
          <w:jc w:val="center"/>
        </w:trPr>
        <w:tc>
          <w:tcPr>
            <w:tcW w:w="2618" w:type="dxa"/>
            <w:shd w:val="clear" w:color="auto" w:fill="auto"/>
            <w:hideMark/>
          </w:tcPr>
          <w:p w14:paraId="58088FB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Hippolais icterina</w:t>
            </w:r>
          </w:p>
        </w:tc>
        <w:tc>
          <w:tcPr>
            <w:tcW w:w="928" w:type="dxa"/>
            <w:shd w:val="clear" w:color="auto" w:fill="auto"/>
            <w:noWrap/>
            <w:vAlign w:val="bottom"/>
            <w:hideMark/>
          </w:tcPr>
          <w:p w14:paraId="5B7E214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10CF19F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24515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051D91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4" w:history="1">
              <w:r w:rsidR="00C16043" w:rsidRPr="00C16043">
                <w:rPr>
                  <w:rFonts w:ascii="Arial" w:eastAsia="Times New Roman" w:hAnsi="Arial" w:cs="Arial"/>
                  <w:color w:val="0563C1"/>
                  <w:sz w:val="16"/>
                  <w:szCs w:val="16"/>
                  <w:u w:val="single"/>
                  <w:lang w:val="en-US"/>
                </w:rPr>
                <w:t>https://dx.doi.org/10.2305/IUCN.UK.2017-1.RLTS.T22714916A111100735.en</w:t>
              </w:r>
            </w:hyperlink>
          </w:p>
        </w:tc>
      </w:tr>
      <w:tr w:rsidR="00C16043" w:rsidRPr="009E44A5" w14:paraId="2E36A886" w14:textId="77777777" w:rsidTr="00473E32">
        <w:trPr>
          <w:trHeight w:val="285"/>
          <w:jc w:val="center"/>
        </w:trPr>
        <w:tc>
          <w:tcPr>
            <w:tcW w:w="2618" w:type="dxa"/>
            <w:shd w:val="clear" w:color="auto" w:fill="auto"/>
            <w:hideMark/>
          </w:tcPr>
          <w:p w14:paraId="42D438D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Hippolais languida</w:t>
            </w:r>
          </w:p>
        </w:tc>
        <w:tc>
          <w:tcPr>
            <w:tcW w:w="928" w:type="dxa"/>
            <w:shd w:val="clear" w:color="auto" w:fill="auto"/>
            <w:noWrap/>
            <w:vAlign w:val="bottom"/>
            <w:hideMark/>
          </w:tcPr>
          <w:p w14:paraId="6294B9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E9FAB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70B34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99E01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5" w:history="1">
              <w:r w:rsidR="00C16043" w:rsidRPr="00C16043">
                <w:rPr>
                  <w:rFonts w:ascii="Arial" w:eastAsia="Times New Roman" w:hAnsi="Arial" w:cs="Arial"/>
                  <w:color w:val="0563C1"/>
                  <w:sz w:val="16"/>
                  <w:szCs w:val="16"/>
                  <w:u w:val="single"/>
                  <w:lang w:val="en-US"/>
                </w:rPr>
                <w:t>https://dx.doi.org/10.2305/IUCN.UK.2016-3.RLTS.T22714904A87610887.en</w:t>
              </w:r>
            </w:hyperlink>
          </w:p>
        </w:tc>
      </w:tr>
      <w:tr w:rsidR="00C16043" w:rsidRPr="009E44A5" w14:paraId="1884ADFF" w14:textId="77777777" w:rsidTr="00473E32">
        <w:trPr>
          <w:trHeight w:val="285"/>
          <w:jc w:val="center"/>
        </w:trPr>
        <w:tc>
          <w:tcPr>
            <w:tcW w:w="2618" w:type="dxa"/>
            <w:shd w:val="clear" w:color="auto" w:fill="auto"/>
            <w:hideMark/>
          </w:tcPr>
          <w:p w14:paraId="01EBF22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Hippolais olivetorum</w:t>
            </w:r>
          </w:p>
        </w:tc>
        <w:tc>
          <w:tcPr>
            <w:tcW w:w="928" w:type="dxa"/>
            <w:shd w:val="clear" w:color="auto" w:fill="auto"/>
            <w:noWrap/>
            <w:vAlign w:val="bottom"/>
            <w:hideMark/>
          </w:tcPr>
          <w:p w14:paraId="53B6657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7604E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4B5DF7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049C12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6" w:history="1">
              <w:r w:rsidR="00C16043" w:rsidRPr="00C16043">
                <w:rPr>
                  <w:rFonts w:ascii="Arial" w:eastAsia="Times New Roman" w:hAnsi="Arial" w:cs="Arial"/>
                  <w:color w:val="0563C1"/>
                  <w:sz w:val="16"/>
                  <w:szCs w:val="16"/>
                  <w:u w:val="single"/>
                  <w:lang w:val="en-US"/>
                </w:rPr>
                <w:t>https://dx.doi.org/10.2305/IUCN.UK.2016-3.RLTS.T22714908A87611501.en</w:t>
              </w:r>
            </w:hyperlink>
          </w:p>
        </w:tc>
      </w:tr>
      <w:tr w:rsidR="00C16043" w:rsidRPr="009E44A5" w14:paraId="1E27AB1C" w14:textId="77777777" w:rsidTr="00473E32">
        <w:trPr>
          <w:trHeight w:val="285"/>
          <w:jc w:val="center"/>
        </w:trPr>
        <w:tc>
          <w:tcPr>
            <w:tcW w:w="2618" w:type="dxa"/>
            <w:shd w:val="clear" w:color="auto" w:fill="auto"/>
            <w:hideMark/>
          </w:tcPr>
          <w:p w14:paraId="3513D08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Hippolais polyglotta</w:t>
            </w:r>
          </w:p>
        </w:tc>
        <w:tc>
          <w:tcPr>
            <w:tcW w:w="928" w:type="dxa"/>
            <w:shd w:val="clear" w:color="auto" w:fill="auto"/>
            <w:noWrap/>
            <w:vAlign w:val="bottom"/>
            <w:hideMark/>
          </w:tcPr>
          <w:p w14:paraId="54338A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84432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41C7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58DDB6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7" w:history="1">
              <w:r w:rsidR="00C16043" w:rsidRPr="00C16043">
                <w:rPr>
                  <w:rFonts w:ascii="Arial" w:eastAsia="Times New Roman" w:hAnsi="Arial" w:cs="Arial"/>
                  <w:color w:val="0563C1"/>
                  <w:sz w:val="16"/>
                  <w:szCs w:val="16"/>
                  <w:u w:val="single"/>
                  <w:lang w:val="en-US"/>
                </w:rPr>
                <w:t>https://dx.doi.org/10.2305/IUCN.UK.2017-1.RLTS.T22714912A111814759.en</w:t>
              </w:r>
            </w:hyperlink>
          </w:p>
        </w:tc>
      </w:tr>
      <w:tr w:rsidR="00C16043" w:rsidRPr="009E44A5" w14:paraId="7F48B36C" w14:textId="77777777" w:rsidTr="00473E32">
        <w:trPr>
          <w:trHeight w:val="285"/>
          <w:jc w:val="center"/>
        </w:trPr>
        <w:tc>
          <w:tcPr>
            <w:tcW w:w="2618" w:type="dxa"/>
            <w:shd w:val="clear" w:color="auto" w:fill="auto"/>
            <w:hideMark/>
          </w:tcPr>
          <w:p w14:paraId="72DC01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Hirundapus caudacutus</w:t>
            </w:r>
          </w:p>
        </w:tc>
        <w:tc>
          <w:tcPr>
            <w:tcW w:w="928" w:type="dxa"/>
            <w:shd w:val="clear" w:color="auto" w:fill="auto"/>
            <w:noWrap/>
            <w:vAlign w:val="bottom"/>
            <w:hideMark/>
          </w:tcPr>
          <w:p w14:paraId="7D3B0B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D229F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44FAAE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F5B5E9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8" w:history="1">
              <w:r w:rsidR="00C16043" w:rsidRPr="00C16043">
                <w:rPr>
                  <w:rFonts w:ascii="Arial" w:eastAsia="Times New Roman" w:hAnsi="Arial" w:cs="Arial"/>
                  <w:color w:val="0563C1"/>
                  <w:sz w:val="16"/>
                  <w:szCs w:val="16"/>
                  <w:u w:val="single"/>
                  <w:lang w:val="en-US"/>
                </w:rPr>
                <w:t>https://dx.doi.org/10.2305/IUCN.UK.2016-3.RLTS.T22686677A155548867.en</w:t>
              </w:r>
            </w:hyperlink>
          </w:p>
        </w:tc>
      </w:tr>
      <w:tr w:rsidR="00C16043" w:rsidRPr="009E44A5" w14:paraId="7FC5D405" w14:textId="77777777" w:rsidTr="00473E32">
        <w:trPr>
          <w:trHeight w:val="285"/>
          <w:jc w:val="center"/>
        </w:trPr>
        <w:tc>
          <w:tcPr>
            <w:tcW w:w="2618" w:type="dxa"/>
            <w:shd w:val="clear" w:color="auto" w:fill="auto"/>
            <w:hideMark/>
          </w:tcPr>
          <w:p w14:paraId="23183E0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Hirundinea ferruginea</w:t>
            </w:r>
          </w:p>
        </w:tc>
        <w:tc>
          <w:tcPr>
            <w:tcW w:w="928" w:type="dxa"/>
            <w:shd w:val="clear" w:color="auto" w:fill="auto"/>
            <w:vAlign w:val="center"/>
            <w:hideMark/>
          </w:tcPr>
          <w:p w14:paraId="740F8B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35FC1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99706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87A882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79" w:history="1">
              <w:r w:rsidR="00C16043" w:rsidRPr="00C16043">
                <w:rPr>
                  <w:rFonts w:ascii="Arial" w:eastAsia="Times New Roman" w:hAnsi="Arial" w:cs="Arial"/>
                  <w:color w:val="0563C1"/>
                  <w:sz w:val="16"/>
                  <w:szCs w:val="16"/>
                  <w:u w:val="single"/>
                  <w:lang w:val="en-US"/>
                </w:rPr>
                <w:t>https://dx.doi.org/10.2305/IUCN.UK.2016-3.RLTS.T22699738A95076112.en</w:t>
              </w:r>
            </w:hyperlink>
          </w:p>
        </w:tc>
      </w:tr>
      <w:tr w:rsidR="00C16043" w:rsidRPr="009E44A5" w14:paraId="28A2222E" w14:textId="77777777" w:rsidTr="00473E32">
        <w:trPr>
          <w:trHeight w:val="285"/>
          <w:jc w:val="center"/>
        </w:trPr>
        <w:tc>
          <w:tcPr>
            <w:tcW w:w="2618" w:type="dxa"/>
            <w:shd w:val="clear" w:color="auto" w:fill="auto"/>
            <w:hideMark/>
          </w:tcPr>
          <w:p w14:paraId="6363C93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aethiopica</w:t>
            </w:r>
          </w:p>
        </w:tc>
        <w:tc>
          <w:tcPr>
            <w:tcW w:w="928" w:type="dxa"/>
            <w:shd w:val="clear" w:color="auto" w:fill="auto"/>
            <w:noWrap/>
            <w:vAlign w:val="bottom"/>
            <w:hideMark/>
          </w:tcPr>
          <w:p w14:paraId="062A1C9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896B04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7F495B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D1F663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0" w:history="1">
              <w:r w:rsidR="00C16043" w:rsidRPr="00C16043">
                <w:rPr>
                  <w:rFonts w:ascii="Arial" w:eastAsia="Times New Roman" w:hAnsi="Arial" w:cs="Arial"/>
                  <w:color w:val="0563C1"/>
                  <w:sz w:val="16"/>
                  <w:szCs w:val="16"/>
                  <w:u w:val="single"/>
                  <w:lang w:val="en-US"/>
                </w:rPr>
                <w:t>https://dx.doi.org/10.2305/IUCN.UK.2016-3.RLTS.T22712266A94326273.en</w:t>
              </w:r>
            </w:hyperlink>
          </w:p>
        </w:tc>
      </w:tr>
      <w:tr w:rsidR="00C16043" w:rsidRPr="009E44A5" w14:paraId="5CB0B22B" w14:textId="77777777" w:rsidTr="00473E32">
        <w:trPr>
          <w:trHeight w:val="285"/>
          <w:jc w:val="center"/>
        </w:trPr>
        <w:tc>
          <w:tcPr>
            <w:tcW w:w="2618" w:type="dxa"/>
            <w:shd w:val="clear" w:color="auto" w:fill="auto"/>
            <w:hideMark/>
          </w:tcPr>
          <w:p w14:paraId="6F0607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albigularis</w:t>
            </w:r>
          </w:p>
        </w:tc>
        <w:tc>
          <w:tcPr>
            <w:tcW w:w="928" w:type="dxa"/>
            <w:shd w:val="clear" w:color="auto" w:fill="auto"/>
            <w:noWrap/>
            <w:vAlign w:val="bottom"/>
            <w:hideMark/>
          </w:tcPr>
          <w:p w14:paraId="555668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EF433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96FFFC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8B4D73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1" w:history="1">
              <w:r w:rsidR="00C16043" w:rsidRPr="00C16043">
                <w:rPr>
                  <w:rFonts w:ascii="Arial" w:eastAsia="Times New Roman" w:hAnsi="Arial" w:cs="Arial"/>
                  <w:color w:val="0563C1"/>
                  <w:sz w:val="16"/>
                  <w:szCs w:val="16"/>
                  <w:u w:val="single"/>
                  <w:lang w:val="en-US"/>
                </w:rPr>
                <w:t>https://dx.doi.org/10.2305/IUCN.UK.2017-1.RLTS.T22712278A111068030.en</w:t>
              </w:r>
            </w:hyperlink>
          </w:p>
        </w:tc>
      </w:tr>
      <w:tr w:rsidR="00C16043" w:rsidRPr="009E44A5" w14:paraId="2DC9D1FC" w14:textId="77777777" w:rsidTr="00473E32">
        <w:trPr>
          <w:trHeight w:val="285"/>
          <w:jc w:val="center"/>
        </w:trPr>
        <w:tc>
          <w:tcPr>
            <w:tcW w:w="2618" w:type="dxa"/>
            <w:shd w:val="clear" w:color="auto" w:fill="auto"/>
            <w:hideMark/>
          </w:tcPr>
          <w:p w14:paraId="01AFF20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angolensis</w:t>
            </w:r>
          </w:p>
        </w:tc>
        <w:tc>
          <w:tcPr>
            <w:tcW w:w="928" w:type="dxa"/>
            <w:shd w:val="clear" w:color="auto" w:fill="auto"/>
            <w:noWrap/>
            <w:vAlign w:val="bottom"/>
            <w:hideMark/>
          </w:tcPr>
          <w:p w14:paraId="55E4477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1975D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ECE49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909F35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2" w:history="1">
              <w:r w:rsidR="00C16043" w:rsidRPr="00C16043">
                <w:rPr>
                  <w:rFonts w:ascii="Arial" w:eastAsia="Times New Roman" w:hAnsi="Arial" w:cs="Arial"/>
                  <w:color w:val="0563C1"/>
                  <w:sz w:val="16"/>
                  <w:szCs w:val="16"/>
                  <w:u w:val="single"/>
                  <w:lang w:val="en-US"/>
                </w:rPr>
                <w:t>https://dx.doi.org/10.2305/IUCN.UK.2016-3.RLTS.T22712272A94326670.en</w:t>
              </w:r>
            </w:hyperlink>
          </w:p>
        </w:tc>
      </w:tr>
      <w:tr w:rsidR="00C16043" w:rsidRPr="009E44A5" w14:paraId="056D26C0" w14:textId="77777777" w:rsidTr="00473E32">
        <w:trPr>
          <w:trHeight w:val="285"/>
          <w:jc w:val="center"/>
        </w:trPr>
        <w:tc>
          <w:tcPr>
            <w:tcW w:w="2618" w:type="dxa"/>
            <w:shd w:val="clear" w:color="auto" w:fill="auto"/>
            <w:hideMark/>
          </w:tcPr>
          <w:p w14:paraId="328987E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atrocaerulea</w:t>
            </w:r>
          </w:p>
        </w:tc>
        <w:tc>
          <w:tcPr>
            <w:tcW w:w="928" w:type="dxa"/>
            <w:shd w:val="clear" w:color="auto" w:fill="auto"/>
            <w:noWrap/>
            <w:vAlign w:val="bottom"/>
            <w:hideMark/>
          </w:tcPr>
          <w:p w14:paraId="612FEDE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6C6A53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0DBCF0D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4705B5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3" w:history="1">
              <w:r w:rsidR="00C16043" w:rsidRPr="00C16043">
                <w:rPr>
                  <w:rFonts w:ascii="Arial" w:eastAsia="Times New Roman" w:hAnsi="Arial" w:cs="Arial"/>
                  <w:color w:val="0563C1"/>
                  <w:sz w:val="16"/>
                  <w:szCs w:val="16"/>
                  <w:u w:val="single"/>
                  <w:lang w:val="en-US"/>
                </w:rPr>
                <w:t>https://dx.doi.org/10.2305/IUCN.UK.2019-3.RLTS.T22712318A155549636.en</w:t>
              </w:r>
            </w:hyperlink>
          </w:p>
        </w:tc>
      </w:tr>
      <w:tr w:rsidR="00C16043" w:rsidRPr="009E44A5" w14:paraId="1C414131" w14:textId="77777777" w:rsidTr="00473E32">
        <w:trPr>
          <w:trHeight w:val="285"/>
          <w:jc w:val="center"/>
        </w:trPr>
        <w:tc>
          <w:tcPr>
            <w:tcW w:w="2618" w:type="dxa"/>
            <w:shd w:val="clear" w:color="auto" w:fill="auto"/>
            <w:hideMark/>
          </w:tcPr>
          <w:p w14:paraId="477436D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neoxena</w:t>
            </w:r>
          </w:p>
        </w:tc>
        <w:tc>
          <w:tcPr>
            <w:tcW w:w="928" w:type="dxa"/>
            <w:shd w:val="clear" w:color="auto" w:fill="auto"/>
            <w:noWrap/>
            <w:vAlign w:val="bottom"/>
            <w:hideMark/>
          </w:tcPr>
          <w:p w14:paraId="5067CA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8BFB5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D9D535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7928D3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4" w:history="1">
              <w:r w:rsidR="00C16043" w:rsidRPr="00C16043">
                <w:rPr>
                  <w:rFonts w:ascii="Arial" w:eastAsia="Times New Roman" w:hAnsi="Arial" w:cs="Arial"/>
                  <w:color w:val="0563C1"/>
                  <w:sz w:val="16"/>
                  <w:szCs w:val="16"/>
                  <w:u w:val="single"/>
                  <w:lang w:val="en-US"/>
                </w:rPr>
                <w:t>https://dx.doi.org/10.2305/IUCN.UK.2017-3.RLTS.T22712294A118754829.en</w:t>
              </w:r>
            </w:hyperlink>
          </w:p>
        </w:tc>
      </w:tr>
      <w:tr w:rsidR="00C16043" w:rsidRPr="009E44A5" w14:paraId="60EA5C1F" w14:textId="77777777" w:rsidTr="00473E32">
        <w:trPr>
          <w:trHeight w:val="300"/>
          <w:jc w:val="center"/>
        </w:trPr>
        <w:tc>
          <w:tcPr>
            <w:tcW w:w="2618" w:type="dxa"/>
            <w:shd w:val="clear" w:color="auto" w:fill="auto"/>
            <w:hideMark/>
          </w:tcPr>
          <w:p w14:paraId="0E6EBB1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rustica</w:t>
            </w:r>
          </w:p>
        </w:tc>
        <w:tc>
          <w:tcPr>
            <w:tcW w:w="928" w:type="dxa"/>
            <w:shd w:val="clear" w:color="auto" w:fill="auto"/>
            <w:noWrap/>
            <w:vAlign w:val="bottom"/>
            <w:hideMark/>
          </w:tcPr>
          <w:p w14:paraId="490BFD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1,2,3,4,5</w:t>
            </w:r>
          </w:p>
        </w:tc>
        <w:tc>
          <w:tcPr>
            <w:tcW w:w="955" w:type="dxa"/>
            <w:shd w:val="clear" w:color="auto" w:fill="auto"/>
            <w:vAlign w:val="center"/>
            <w:hideMark/>
          </w:tcPr>
          <w:p w14:paraId="6BF5EA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4259FE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736B5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5" w:history="1">
              <w:r w:rsidR="00C16043" w:rsidRPr="00C16043">
                <w:rPr>
                  <w:rFonts w:ascii="Arial" w:eastAsia="Times New Roman" w:hAnsi="Arial" w:cs="Arial"/>
                  <w:color w:val="0563C1"/>
                  <w:sz w:val="16"/>
                  <w:szCs w:val="16"/>
                  <w:u w:val="single"/>
                  <w:lang w:val="en-US"/>
                </w:rPr>
                <w:t>https://dx.doi.org/10.2305/IUCN.UK.2019-3.RLTS.T22712252A137668645.en</w:t>
              </w:r>
            </w:hyperlink>
          </w:p>
        </w:tc>
      </w:tr>
      <w:tr w:rsidR="00C16043" w:rsidRPr="009E44A5" w14:paraId="051D222C" w14:textId="77777777" w:rsidTr="00473E32">
        <w:trPr>
          <w:trHeight w:val="300"/>
          <w:jc w:val="center"/>
        </w:trPr>
        <w:tc>
          <w:tcPr>
            <w:tcW w:w="2618" w:type="dxa"/>
            <w:shd w:val="clear" w:color="auto" w:fill="auto"/>
            <w:hideMark/>
          </w:tcPr>
          <w:p w14:paraId="19DCF7D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Hirundo smithii</w:t>
            </w:r>
          </w:p>
        </w:tc>
        <w:tc>
          <w:tcPr>
            <w:tcW w:w="928" w:type="dxa"/>
            <w:shd w:val="clear" w:color="auto" w:fill="auto"/>
            <w:noWrap/>
            <w:vAlign w:val="bottom"/>
            <w:hideMark/>
          </w:tcPr>
          <w:p w14:paraId="4D1CC0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6303A7B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E45659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756B9A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6" w:history="1">
              <w:r w:rsidR="00C16043" w:rsidRPr="00C16043">
                <w:rPr>
                  <w:rFonts w:ascii="Arial" w:eastAsia="Times New Roman" w:hAnsi="Arial" w:cs="Arial"/>
                  <w:color w:val="0563C1"/>
                  <w:sz w:val="16"/>
                  <w:szCs w:val="16"/>
                  <w:u w:val="single"/>
                  <w:lang w:val="en-US"/>
                </w:rPr>
                <w:t>https://dx.doi.org/10.2305/IUCN.UK.2016-3.RLTS.T22712299A94328026.en</w:t>
              </w:r>
            </w:hyperlink>
          </w:p>
        </w:tc>
      </w:tr>
      <w:tr w:rsidR="00C16043" w:rsidRPr="009E44A5" w14:paraId="52609C0C" w14:textId="77777777" w:rsidTr="00473E32">
        <w:trPr>
          <w:trHeight w:val="285"/>
          <w:jc w:val="center"/>
        </w:trPr>
        <w:tc>
          <w:tcPr>
            <w:tcW w:w="2618" w:type="dxa"/>
            <w:shd w:val="clear" w:color="auto" w:fill="auto"/>
            <w:hideMark/>
          </w:tcPr>
          <w:p w14:paraId="49B4B80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Hydropsalis torquata</w:t>
            </w:r>
          </w:p>
        </w:tc>
        <w:tc>
          <w:tcPr>
            <w:tcW w:w="928" w:type="dxa"/>
            <w:shd w:val="clear" w:color="auto" w:fill="auto"/>
            <w:noWrap/>
            <w:vAlign w:val="bottom"/>
            <w:hideMark/>
          </w:tcPr>
          <w:p w14:paraId="350551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813296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28593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0F2818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7" w:history="1">
              <w:r w:rsidR="00C16043" w:rsidRPr="00C16043">
                <w:rPr>
                  <w:rFonts w:ascii="Arial" w:eastAsia="Times New Roman" w:hAnsi="Arial" w:cs="Arial"/>
                  <w:color w:val="0563C1"/>
                  <w:sz w:val="16"/>
                  <w:szCs w:val="16"/>
                  <w:u w:val="single"/>
                  <w:lang w:val="en-US"/>
                </w:rPr>
                <w:t>https://dx.doi.org/10.2305/IUCN.UK.2016-3.RLTS.T22690032A93258487.en</w:t>
              </w:r>
            </w:hyperlink>
          </w:p>
        </w:tc>
      </w:tr>
      <w:tr w:rsidR="00C16043" w:rsidRPr="009E44A5" w14:paraId="1F91EE95" w14:textId="77777777" w:rsidTr="00473E32">
        <w:trPr>
          <w:trHeight w:val="285"/>
          <w:jc w:val="center"/>
        </w:trPr>
        <w:tc>
          <w:tcPr>
            <w:tcW w:w="2618" w:type="dxa"/>
            <w:shd w:val="clear" w:color="auto" w:fill="auto"/>
            <w:hideMark/>
          </w:tcPr>
          <w:p w14:paraId="5F4F4E1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Hymenops perspicillatus</w:t>
            </w:r>
          </w:p>
        </w:tc>
        <w:tc>
          <w:tcPr>
            <w:tcW w:w="928" w:type="dxa"/>
            <w:shd w:val="clear" w:color="auto" w:fill="auto"/>
            <w:vAlign w:val="center"/>
            <w:hideMark/>
          </w:tcPr>
          <w:p w14:paraId="0073275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CB7FDE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95737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57AB58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8" w:history="1">
              <w:r w:rsidR="00C16043" w:rsidRPr="00C16043">
                <w:rPr>
                  <w:rFonts w:ascii="Arial" w:eastAsia="Times New Roman" w:hAnsi="Arial" w:cs="Arial"/>
                  <w:color w:val="0563C1"/>
                  <w:sz w:val="16"/>
                  <w:szCs w:val="16"/>
                  <w:u w:val="single"/>
                  <w:lang w:val="en-US"/>
                </w:rPr>
                <w:t>https://dx.doi.org/10.2305/IUCN.UK.2016-3.RLTS.T22700266A93766598.en</w:t>
              </w:r>
            </w:hyperlink>
          </w:p>
        </w:tc>
      </w:tr>
      <w:tr w:rsidR="00C16043" w:rsidRPr="009E44A5" w14:paraId="16226E96" w14:textId="77777777" w:rsidTr="00473E32">
        <w:trPr>
          <w:trHeight w:val="285"/>
          <w:jc w:val="center"/>
        </w:trPr>
        <w:tc>
          <w:tcPr>
            <w:tcW w:w="2618" w:type="dxa"/>
            <w:shd w:val="clear" w:color="auto" w:fill="auto"/>
            <w:hideMark/>
          </w:tcPr>
          <w:p w14:paraId="3C7A800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Hypothymis azurea</w:t>
            </w:r>
          </w:p>
        </w:tc>
        <w:tc>
          <w:tcPr>
            <w:tcW w:w="928" w:type="dxa"/>
            <w:shd w:val="clear" w:color="auto" w:fill="auto"/>
            <w:noWrap/>
            <w:vAlign w:val="bottom"/>
            <w:hideMark/>
          </w:tcPr>
          <w:p w14:paraId="428D70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472ED71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FDCE1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5D9230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89" w:history="1">
              <w:r w:rsidR="00C16043" w:rsidRPr="00C16043">
                <w:rPr>
                  <w:rFonts w:ascii="Arial" w:eastAsia="Times New Roman" w:hAnsi="Arial" w:cs="Arial"/>
                  <w:color w:val="0563C1"/>
                  <w:sz w:val="16"/>
                  <w:szCs w:val="16"/>
                  <w:u w:val="single"/>
                  <w:lang w:val="en-US"/>
                </w:rPr>
                <w:t>https://dx.doi.org/10.2305/IUCN.UK.2016-3.RLTS.T103715755A94105987.en</w:t>
              </w:r>
            </w:hyperlink>
          </w:p>
        </w:tc>
      </w:tr>
      <w:tr w:rsidR="00C16043" w:rsidRPr="009E44A5" w14:paraId="5B34B60F" w14:textId="77777777" w:rsidTr="00473E32">
        <w:trPr>
          <w:trHeight w:val="285"/>
          <w:jc w:val="center"/>
        </w:trPr>
        <w:tc>
          <w:tcPr>
            <w:tcW w:w="2618" w:type="dxa"/>
            <w:shd w:val="clear" w:color="auto" w:fill="auto"/>
            <w:hideMark/>
          </w:tcPr>
          <w:p w14:paraId="41F921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Hypothymis puella</w:t>
            </w:r>
          </w:p>
        </w:tc>
        <w:tc>
          <w:tcPr>
            <w:tcW w:w="928" w:type="dxa"/>
            <w:shd w:val="clear" w:color="auto" w:fill="auto"/>
            <w:noWrap/>
            <w:vAlign w:val="bottom"/>
            <w:hideMark/>
          </w:tcPr>
          <w:p w14:paraId="0D7B57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FDA94A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8517F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FF4538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0" w:history="1">
              <w:r w:rsidR="00C16043" w:rsidRPr="00C16043">
                <w:rPr>
                  <w:rFonts w:ascii="Arial" w:eastAsia="Times New Roman" w:hAnsi="Arial" w:cs="Arial"/>
                  <w:color w:val="0563C1"/>
                  <w:sz w:val="16"/>
                  <w:szCs w:val="16"/>
                  <w:u w:val="single"/>
                  <w:lang w:val="en-US"/>
                </w:rPr>
                <w:t>https://dx.doi.org/10.2305/IUCN.UK.2017-1.RLTS.T103715774A112354842.en</w:t>
              </w:r>
            </w:hyperlink>
          </w:p>
        </w:tc>
      </w:tr>
      <w:tr w:rsidR="00C16043" w:rsidRPr="009E44A5" w14:paraId="24E05F96" w14:textId="77777777" w:rsidTr="00473E32">
        <w:trPr>
          <w:trHeight w:val="285"/>
          <w:jc w:val="center"/>
        </w:trPr>
        <w:tc>
          <w:tcPr>
            <w:tcW w:w="2618" w:type="dxa"/>
            <w:shd w:val="clear" w:color="auto" w:fill="auto"/>
            <w:hideMark/>
          </w:tcPr>
          <w:p w14:paraId="103945D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Icteria virens</w:t>
            </w:r>
          </w:p>
        </w:tc>
        <w:tc>
          <w:tcPr>
            <w:tcW w:w="928" w:type="dxa"/>
            <w:shd w:val="clear" w:color="auto" w:fill="auto"/>
            <w:noWrap/>
            <w:vAlign w:val="bottom"/>
            <w:hideMark/>
          </w:tcPr>
          <w:p w14:paraId="00388A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424D6C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44FE76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86C7C1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1" w:history="1">
              <w:r w:rsidR="00C16043" w:rsidRPr="00C16043">
                <w:rPr>
                  <w:rFonts w:ascii="Arial" w:eastAsia="Times New Roman" w:hAnsi="Arial" w:cs="Arial"/>
                  <w:color w:val="0563C1"/>
                  <w:sz w:val="16"/>
                  <w:szCs w:val="16"/>
                  <w:u w:val="single"/>
                  <w:lang w:val="en-US"/>
                </w:rPr>
                <w:t>https://dx.doi.org/10.2305/IUCN.UK.2021-3.RLTS.T22722057A138772425.en</w:t>
              </w:r>
            </w:hyperlink>
          </w:p>
        </w:tc>
      </w:tr>
      <w:tr w:rsidR="00C16043" w:rsidRPr="009E44A5" w14:paraId="4884C4A4" w14:textId="77777777" w:rsidTr="00473E32">
        <w:trPr>
          <w:trHeight w:val="285"/>
          <w:jc w:val="center"/>
        </w:trPr>
        <w:tc>
          <w:tcPr>
            <w:tcW w:w="2618" w:type="dxa"/>
            <w:shd w:val="clear" w:color="auto" w:fill="auto"/>
            <w:hideMark/>
          </w:tcPr>
          <w:p w14:paraId="4EBFB4F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Icterus abeillei</w:t>
            </w:r>
          </w:p>
        </w:tc>
        <w:tc>
          <w:tcPr>
            <w:tcW w:w="928" w:type="dxa"/>
            <w:shd w:val="clear" w:color="auto" w:fill="auto"/>
            <w:noWrap/>
            <w:vAlign w:val="bottom"/>
            <w:hideMark/>
          </w:tcPr>
          <w:p w14:paraId="2B8D44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59983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D620B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55427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2" w:history="1">
              <w:r w:rsidR="00C16043" w:rsidRPr="00C16043">
                <w:rPr>
                  <w:rFonts w:ascii="Arial" w:eastAsia="Times New Roman" w:hAnsi="Arial" w:cs="Arial"/>
                  <w:color w:val="0563C1"/>
                  <w:sz w:val="16"/>
                  <w:szCs w:val="16"/>
                  <w:u w:val="single"/>
                  <w:lang w:val="en-US"/>
                </w:rPr>
                <w:t>https://dx.doi.org/10.2305/IUCN.UK.2020-3.RLTS.T22729128A138243054.en</w:t>
              </w:r>
            </w:hyperlink>
          </w:p>
        </w:tc>
      </w:tr>
      <w:tr w:rsidR="00C16043" w:rsidRPr="009E44A5" w14:paraId="36916529" w14:textId="77777777" w:rsidTr="00473E32">
        <w:trPr>
          <w:trHeight w:val="285"/>
          <w:jc w:val="center"/>
        </w:trPr>
        <w:tc>
          <w:tcPr>
            <w:tcW w:w="2618" w:type="dxa"/>
            <w:shd w:val="clear" w:color="auto" w:fill="auto"/>
            <w:hideMark/>
          </w:tcPr>
          <w:p w14:paraId="287898A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Icterus bullockiorum</w:t>
            </w:r>
          </w:p>
        </w:tc>
        <w:tc>
          <w:tcPr>
            <w:tcW w:w="928" w:type="dxa"/>
            <w:shd w:val="clear" w:color="auto" w:fill="auto"/>
            <w:noWrap/>
            <w:vAlign w:val="bottom"/>
            <w:hideMark/>
          </w:tcPr>
          <w:p w14:paraId="358506A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B5DE3A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F452F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71FB5E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3" w:history="1">
              <w:r w:rsidR="00C16043" w:rsidRPr="00C16043">
                <w:rPr>
                  <w:rFonts w:ascii="Arial" w:eastAsia="Times New Roman" w:hAnsi="Arial" w:cs="Arial"/>
                  <w:color w:val="0563C1"/>
                  <w:sz w:val="16"/>
                  <w:szCs w:val="16"/>
                  <w:u w:val="single"/>
                  <w:lang w:val="en-US"/>
                </w:rPr>
                <w:t>https://dx.doi.org/10.2305/IUCN.UK.2016-3.RLTS.T22729123A95006716.en</w:t>
              </w:r>
            </w:hyperlink>
          </w:p>
        </w:tc>
      </w:tr>
      <w:tr w:rsidR="00C16043" w:rsidRPr="009E44A5" w14:paraId="648B7B70" w14:textId="77777777" w:rsidTr="00473E32">
        <w:trPr>
          <w:trHeight w:val="285"/>
          <w:jc w:val="center"/>
        </w:trPr>
        <w:tc>
          <w:tcPr>
            <w:tcW w:w="2618" w:type="dxa"/>
            <w:shd w:val="clear" w:color="auto" w:fill="auto"/>
            <w:hideMark/>
          </w:tcPr>
          <w:p w14:paraId="02E2A95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Icterus cucullatus</w:t>
            </w:r>
          </w:p>
        </w:tc>
        <w:tc>
          <w:tcPr>
            <w:tcW w:w="928" w:type="dxa"/>
            <w:shd w:val="clear" w:color="auto" w:fill="auto"/>
            <w:noWrap/>
            <w:vAlign w:val="bottom"/>
            <w:hideMark/>
          </w:tcPr>
          <w:p w14:paraId="4C883B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1712AC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D83000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5A5611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4" w:history="1">
              <w:r w:rsidR="00C16043" w:rsidRPr="00C16043">
                <w:rPr>
                  <w:rFonts w:ascii="Arial" w:eastAsia="Times New Roman" w:hAnsi="Arial" w:cs="Arial"/>
                  <w:color w:val="0563C1"/>
                  <w:sz w:val="16"/>
                  <w:szCs w:val="16"/>
                  <w:u w:val="single"/>
                  <w:lang w:val="en-US"/>
                </w:rPr>
                <w:t>https://dx.doi.org/10.2305/IUCN.UK.2016-3.RLTS.T22729123A95006716.en</w:t>
              </w:r>
            </w:hyperlink>
          </w:p>
        </w:tc>
      </w:tr>
      <w:tr w:rsidR="00C16043" w:rsidRPr="009E44A5" w14:paraId="0CDBC17E" w14:textId="77777777" w:rsidTr="00473E32">
        <w:trPr>
          <w:trHeight w:val="285"/>
          <w:jc w:val="center"/>
        </w:trPr>
        <w:tc>
          <w:tcPr>
            <w:tcW w:w="2618" w:type="dxa"/>
            <w:shd w:val="clear" w:color="auto" w:fill="auto"/>
            <w:hideMark/>
          </w:tcPr>
          <w:p w14:paraId="560B52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Icterus parisorum</w:t>
            </w:r>
          </w:p>
        </w:tc>
        <w:tc>
          <w:tcPr>
            <w:tcW w:w="928" w:type="dxa"/>
            <w:shd w:val="clear" w:color="auto" w:fill="auto"/>
            <w:noWrap/>
            <w:vAlign w:val="bottom"/>
            <w:hideMark/>
          </w:tcPr>
          <w:p w14:paraId="0B7177A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B07D9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214E7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3CCA4D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5" w:history="1">
              <w:r w:rsidR="00C16043" w:rsidRPr="00C16043">
                <w:rPr>
                  <w:rFonts w:ascii="Arial" w:eastAsia="Times New Roman" w:hAnsi="Arial" w:cs="Arial"/>
                  <w:color w:val="0563C1"/>
                  <w:sz w:val="16"/>
                  <w:szCs w:val="16"/>
                  <w:u w:val="single"/>
                  <w:lang w:val="en-US"/>
                </w:rPr>
                <w:t>https://dx.doi.org/10.2305/IUCN.UK.2019-3.RLTS.T22724160A136740437.en</w:t>
              </w:r>
            </w:hyperlink>
          </w:p>
        </w:tc>
      </w:tr>
      <w:tr w:rsidR="00C16043" w:rsidRPr="009E44A5" w14:paraId="57DC35A4" w14:textId="77777777" w:rsidTr="00473E32">
        <w:trPr>
          <w:trHeight w:val="285"/>
          <w:jc w:val="center"/>
        </w:trPr>
        <w:tc>
          <w:tcPr>
            <w:tcW w:w="2618" w:type="dxa"/>
            <w:shd w:val="clear" w:color="auto" w:fill="auto"/>
            <w:hideMark/>
          </w:tcPr>
          <w:p w14:paraId="659AB10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Iduna caligata</w:t>
            </w:r>
          </w:p>
        </w:tc>
        <w:tc>
          <w:tcPr>
            <w:tcW w:w="928" w:type="dxa"/>
            <w:shd w:val="clear" w:color="auto" w:fill="auto"/>
            <w:noWrap/>
            <w:vAlign w:val="bottom"/>
            <w:hideMark/>
          </w:tcPr>
          <w:p w14:paraId="7A8714F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2B3D22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6FB3A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F4CFEE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6" w:history="1">
              <w:r w:rsidR="00C16043" w:rsidRPr="00C16043">
                <w:rPr>
                  <w:rFonts w:ascii="Arial" w:eastAsia="Times New Roman" w:hAnsi="Arial" w:cs="Arial"/>
                  <w:color w:val="0563C1"/>
                  <w:sz w:val="16"/>
                  <w:szCs w:val="16"/>
                  <w:u w:val="single"/>
                  <w:lang w:val="en-US"/>
                </w:rPr>
                <w:t>https://dx.doi.org/10.2305/IUCN.UK.2017-1.RLTS.T22714891A111100210.en</w:t>
              </w:r>
            </w:hyperlink>
          </w:p>
        </w:tc>
      </w:tr>
      <w:tr w:rsidR="00C16043" w:rsidRPr="009E44A5" w14:paraId="39F12779" w14:textId="77777777" w:rsidTr="00473E32">
        <w:trPr>
          <w:trHeight w:val="285"/>
          <w:jc w:val="center"/>
        </w:trPr>
        <w:tc>
          <w:tcPr>
            <w:tcW w:w="2618" w:type="dxa"/>
            <w:shd w:val="clear" w:color="auto" w:fill="auto"/>
            <w:hideMark/>
          </w:tcPr>
          <w:p w14:paraId="3602BE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Iduna opaca</w:t>
            </w:r>
          </w:p>
        </w:tc>
        <w:tc>
          <w:tcPr>
            <w:tcW w:w="928" w:type="dxa"/>
            <w:shd w:val="clear" w:color="auto" w:fill="auto"/>
            <w:noWrap/>
            <w:vAlign w:val="bottom"/>
            <w:hideMark/>
          </w:tcPr>
          <w:p w14:paraId="2248954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592C4D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A95567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E2343E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7" w:history="1">
              <w:r w:rsidR="00C16043" w:rsidRPr="00C16043">
                <w:rPr>
                  <w:rFonts w:ascii="Arial" w:eastAsia="Times New Roman" w:hAnsi="Arial" w:cs="Arial"/>
                  <w:color w:val="0563C1"/>
                  <w:sz w:val="16"/>
                  <w:szCs w:val="16"/>
                  <w:u w:val="single"/>
                  <w:lang w:val="en-US"/>
                </w:rPr>
                <w:t>https://dx.doi.org/10.2305/IUCN.UK.2017-3.RLTS.T22734089A155573383.en</w:t>
              </w:r>
            </w:hyperlink>
          </w:p>
        </w:tc>
      </w:tr>
      <w:tr w:rsidR="00C16043" w:rsidRPr="009E44A5" w14:paraId="4263E045" w14:textId="77777777" w:rsidTr="00473E32">
        <w:trPr>
          <w:trHeight w:val="285"/>
          <w:jc w:val="center"/>
        </w:trPr>
        <w:tc>
          <w:tcPr>
            <w:tcW w:w="2618" w:type="dxa"/>
            <w:shd w:val="clear" w:color="auto" w:fill="auto"/>
            <w:hideMark/>
          </w:tcPr>
          <w:p w14:paraId="7384210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Iduna pallida</w:t>
            </w:r>
          </w:p>
        </w:tc>
        <w:tc>
          <w:tcPr>
            <w:tcW w:w="928" w:type="dxa"/>
            <w:shd w:val="clear" w:color="auto" w:fill="auto"/>
            <w:noWrap/>
            <w:vAlign w:val="bottom"/>
            <w:hideMark/>
          </w:tcPr>
          <w:p w14:paraId="2EF3DB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C41C58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441D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A39B1B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8" w:history="1">
              <w:r w:rsidR="00C16043" w:rsidRPr="00C16043">
                <w:rPr>
                  <w:rFonts w:ascii="Arial" w:eastAsia="Times New Roman" w:hAnsi="Arial" w:cs="Arial"/>
                  <w:color w:val="0563C1"/>
                  <w:sz w:val="16"/>
                  <w:szCs w:val="16"/>
                  <w:u w:val="single"/>
                  <w:lang w:val="en-US"/>
                </w:rPr>
                <w:t>https://dx.doi.org/10.2305/IUCN.UK.2019-3.RLTS.T22734747A155443669.en</w:t>
              </w:r>
            </w:hyperlink>
          </w:p>
        </w:tc>
      </w:tr>
      <w:tr w:rsidR="00C16043" w:rsidRPr="009E44A5" w14:paraId="351DA9A0" w14:textId="77777777" w:rsidTr="00473E32">
        <w:trPr>
          <w:trHeight w:val="285"/>
          <w:jc w:val="center"/>
        </w:trPr>
        <w:tc>
          <w:tcPr>
            <w:tcW w:w="2618" w:type="dxa"/>
            <w:shd w:val="clear" w:color="auto" w:fill="auto"/>
            <w:hideMark/>
          </w:tcPr>
          <w:p w14:paraId="0C9F9DA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Iduna rama</w:t>
            </w:r>
          </w:p>
        </w:tc>
        <w:tc>
          <w:tcPr>
            <w:tcW w:w="928" w:type="dxa"/>
            <w:shd w:val="clear" w:color="auto" w:fill="auto"/>
            <w:noWrap/>
            <w:vAlign w:val="bottom"/>
            <w:hideMark/>
          </w:tcPr>
          <w:p w14:paraId="626F8F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6CF2EC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65929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9B5F8F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399" w:history="1">
              <w:r w:rsidR="00C16043" w:rsidRPr="00C16043">
                <w:rPr>
                  <w:rFonts w:ascii="Arial" w:eastAsia="Times New Roman" w:hAnsi="Arial" w:cs="Arial"/>
                  <w:color w:val="0563C1"/>
                  <w:sz w:val="16"/>
                  <w:szCs w:val="16"/>
                  <w:u w:val="single"/>
                  <w:lang w:val="en-US"/>
                </w:rPr>
                <w:t>https://dx.doi.org/10.2305/IUCN.UK.2017-1.RLTS.T22714894A111986422.en</w:t>
              </w:r>
            </w:hyperlink>
          </w:p>
        </w:tc>
      </w:tr>
      <w:tr w:rsidR="00C16043" w:rsidRPr="009E44A5" w14:paraId="23CF56AA" w14:textId="77777777" w:rsidTr="00473E32">
        <w:trPr>
          <w:trHeight w:val="285"/>
          <w:jc w:val="center"/>
        </w:trPr>
        <w:tc>
          <w:tcPr>
            <w:tcW w:w="2618" w:type="dxa"/>
            <w:shd w:val="clear" w:color="auto" w:fill="auto"/>
            <w:hideMark/>
          </w:tcPr>
          <w:p w14:paraId="4E011CF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Inezia inornata</w:t>
            </w:r>
          </w:p>
        </w:tc>
        <w:tc>
          <w:tcPr>
            <w:tcW w:w="928" w:type="dxa"/>
            <w:shd w:val="clear" w:color="auto" w:fill="auto"/>
            <w:vAlign w:val="center"/>
            <w:hideMark/>
          </w:tcPr>
          <w:p w14:paraId="1BC01D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442EEB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CC249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0A48D5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0" w:history="1">
              <w:r w:rsidR="00C16043" w:rsidRPr="00C16043">
                <w:rPr>
                  <w:rFonts w:ascii="Arial" w:eastAsia="Times New Roman" w:hAnsi="Arial" w:cs="Arial"/>
                  <w:color w:val="0563C1"/>
                  <w:sz w:val="16"/>
                  <w:szCs w:val="16"/>
                  <w:u w:val="single"/>
                  <w:lang w:val="en-US"/>
                </w:rPr>
                <w:t>https://dx.doi.org/10.2305/IUCN.UK.2016-3.RLTS.T22699350A93728140.en</w:t>
              </w:r>
            </w:hyperlink>
          </w:p>
        </w:tc>
      </w:tr>
      <w:tr w:rsidR="00C16043" w:rsidRPr="009E44A5" w14:paraId="26D11FB1" w14:textId="77777777" w:rsidTr="00473E32">
        <w:trPr>
          <w:trHeight w:val="285"/>
          <w:jc w:val="center"/>
        </w:trPr>
        <w:tc>
          <w:tcPr>
            <w:tcW w:w="2618" w:type="dxa"/>
            <w:shd w:val="clear" w:color="auto" w:fill="auto"/>
            <w:hideMark/>
          </w:tcPr>
          <w:p w14:paraId="643C8E9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Jynx torquilla</w:t>
            </w:r>
          </w:p>
        </w:tc>
        <w:tc>
          <w:tcPr>
            <w:tcW w:w="928" w:type="dxa"/>
            <w:shd w:val="clear" w:color="auto" w:fill="auto"/>
            <w:noWrap/>
            <w:vAlign w:val="bottom"/>
            <w:hideMark/>
          </w:tcPr>
          <w:p w14:paraId="0237716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240747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4A13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2DA2BD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1" w:history="1">
              <w:r w:rsidR="00C16043" w:rsidRPr="00C16043">
                <w:rPr>
                  <w:rFonts w:ascii="Arial" w:eastAsia="Times New Roman" w:hAnsi="Arial" w:cs="Arial"/>
                  <w:color w:val="0563C1"/>
                  <w:sz w:val="16"/>
                  <w:szCs w:val="16"/>
                  <w:u w:val="single"/>
                  <w:lang w:val="en-US"/>
                </w:rPr>
                <w:t>https://dx.doi.org/10.2305/IUCN.UK.2017-1.RLTS.T22680683A111819000.en</w:t>
              </w:r>
            </w:hyperlink>
          </w:p>
        </w:tc>
      </w:tr>
      <w:tr w:rsidR="00C16043" w:rsidRPr="009E44A5" w14:paraId="6580542A" w14:textId="77777777" w:rsidTr="00473E32">
        <w:trPr>
          <w:trHeight w:val="285"/>
          <w:jc w:val="center"/>
        </w:trPr>
        <w:tc>
          <w:tcPr>
            <w:tcW w:w="2618" w:type="dxa"/>
            <w:shd w:val="clear" w:color="auto" w:fill="auto"/>
            <w:hideMark/>
          </w:tcPr>
          <w:p w14:paraId="3FB9867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Knipolegus aterrimus</w:t>
            </w:r>
          </w:p>
        </w:tc>
        <w:tc>
          <w:tcPr>
            <w:tcW w:w="928" w:type="dxa"/>
            <w:shd w:val="clear" w:color="auto" w:fill="auto"/>
            <w:vAlign w:val="center"/>
            <w:hideMark/>
          </w:tcPr>
          <w:p w14:paraId="4B677F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C8ACC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3C18DA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363C4C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2" w:history="1">
              <w:r w:rsidR="00C16043" w:rsidRPr="00C16043">
                <w:rPr>
                  <w:rFonts w:ascii="Arial" w:eastAsia="Times New Roman" w:hAnsi="Arial" w:cs="Arial"/>
                  <w:color w:val="0563C1"/>
                  <w:sz w:val="16"/>
                  <w:szCs w:val="16"/>
                  <w:u w:val="single"/>
                  <w:lang w:val="en-US"/>
                </w:rPr>
                <w:t>https://dx.doi.org/10.2305/IUCN.UK.2016-3.RLTS.T103683052A95012475.en</w:t>
              </w:r>
            </w:hyperlink>
          </w:p>
        </w:tc>
      </w:tr>
      <w:tr w:rsidR="00C16043" w:rsidRPr="009E44A5" w14:paraId="39C46B0A" w14:textId="77777777" w:rsidTr="00473E32">
        <w:trPr>
          <w:trHeight w:val="285"/>
          <w:jc w:val="center"/>
        </w:trPr>
        <w:tc>
          <w:tcPr>
            <w:tcW w:w="2618" w:type="dxa"/>
            <w:shd w:val="clear" w:color="auto" w:fill="auto"/>
            <w:hideMark/>
          </w:tcPr>
          <w:p w14:paraId="0729BB9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Knipolegus cyanirostris</w:t>
            </w:r>
          </w:p>
        </w:tc>
        <w:tc>
          <w:tcPr>
            <w:tcW w:w="928" w:type="dxa"/>
            <w:shd w:val="clear" w:color="auto" w:fill="auto"/>
            <w:vAlign w:val="center"/>
            <w:hideMark/>
          </w:tcPr>
          <w:p w14:paraId="670EF5C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3F8F1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55732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930374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3" w:history="1">
              <w:r w:rsidR="00C16043" w:rsidRPr="00C16043">
                <w:rPr>
                  <w:rFonts w:ascii="Arial" w:eastAsia="Times New Roman" w:hAnsi="Arial" w:cs="Arial"/>
                  <w:color w:val="0563C1"/>
                  <w:sz w:val="16"/>
                  <w:szCs w:val="16"/>
                  <w:u w:val="single"/>
                  <w:lang w:val="en-US"/>
                </w:rPr>
                <w:t>https://dx.doi.org/10.2305/IUCN.UK.2018-2.RLTS.T22700239A130206001.en</w:t>
              </w:r>
            </w:hyperlink>
          </w:p>
        </w:tc>
      </w:tr>
      <w:tr w:rsidR="00C16043" w:rsidRPr="009E44A5" w14:paraId="28A4C455" w14:textId="77777777" w:rsidTr="00473E32">
        <w:trPr>
          <w:trHeight w:val="285"/>
          <w:jc w:val="center"/>
        </w:trPr>
        <w:tc>
          <w:tcPr>
            <w:tcW w:w="2618" w:type="dxa"/>
            <w:shd w:val="clear" w:color="auto" w:fill="auto"/>
            <w:hideMark/>
          </w:tcPr>
          <w:p w14:paraId="3F4B41D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Knipolegus hudsoni</w:t>
            </w:r>
          </w:p>
        </w:tc>
        <w:tc>
          <w:tcPr>
            <w:tcW w:w="928" w:type="dxa"/>
            <w:shd w:val="clear" w:color="auto" w:fill="auto"/>
            <w:vAlign w:val="center"/>
            <w:hideMark/>
          </w:tcPr>
          <w:p w14:paraId="45299B7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83DED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AC2075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09F41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4" w:history="1">
              <w:r w:rsidR="00C16043" w:rsidRPr="00C16043">
                <w:rPr>
                  <w:rFonts w:ascii="Arial" w:eastAsia="Times New Roman" w:hAnsi="Arial" w:cs="Arial"/>
                  <w:color w:val="0563C1"/>
                  <w:sz w:val="16"/>
                  <w:szCs w:val="16"/>
                  <w:u w:val="single"/>
                  <w:lang w:val="en-US"/>
                </w:rPr>
                <w:t>https://dx.doi.org/10.2305/IUCN.UK.2016-3.RLTS.T22700223A93764804.en</w:t>
              </w:r>
            </w:hyperlink>
          </w:p>
        </w:tc>
      </w:tr>
      <w:tr w:rsidR="00C16043" w:rsidRPr="009E44A5" w14:paraId="21BB9F7B" w14:textId="77777777" w:rsidTr="00473E32">
        <w:trPr>
          <w:trHeight w:val="285"/>
          <w:jc w:val="center"/>
        </w:trPr>
        <w:tc>
          <w:tcPr>
            <w:tcW w:w="2618" w:type="dxa"/>
            <w:shd w:val="clear" w:color="auto" w:fill="auto"/>
            <w:hideMark/>
          </w:tcPr>
          <w:p w14:paraId="540CAF7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Knipolegus striaticeps</w:t>
            </w:r>
          </w:p>
        </w:tc>
        <w:tc>
          <w:tcPr>
            <w:tcW w:w="928" w:type="dxa"/>
            <w:shd w:val="clear" w:color="auto" w:fill="auto"/>
            <w:vAlign w:val="center"/>
            <w:hideMark/>
          </w:tcPr>
          <w:p w14:paraId="05B3759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0B2FF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F2E76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AA39C9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5" w:history="1">
              <w:r w:rsidR="00C16043" w:rsidRPr="00C16043">
                <w:rPr>
                  <w:rFonts w:ascii="Arial" w:eastAsia="Times New Roman" w:hAnsi="Arial" w:cs="Arial"/>
                  <w:color w:val="0563C1"/>
                  <w:sz w:val="16"/>
                  <w:szCs w:val="16"/>
                  <w:u w:val="single"/>
                  <w:lang w:val="en-US"/>
                </w:rPr>
                <w:t>https://dx.doi.org/10.2305/IUCN.UK.2016-3.RLTS.T22700220A93764627.en</w:t>
              </w:r>
            </w:hyperlink>
          </w:p>
        </w:tc>
      </w:tr>
      <w:tr w:rsidR="00C16043" w:rsidRPr="009E44A5" w14:paraId="7FAE689C" w14:textId="77777777" w:rsidTr="00473E32">
        <w:trPr>
          <w:trHeight w:val="285"/>
          <w:jc w:val="center"/>
        </w:trPr>
        <w:tc>
          <w:tcPr>
            <w:tcW w:w="2618" w:type="dxa"/>
            <w:shd w:val="clear" w:color="auto" w:fill="auto"/>
            <w:hideMark/>
          </w:tcPr>
          <w:p w14:paraId="35E1FB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Lalage melanoptera</w:t>
            </w:r>
          </w:p>
        </w:tc>
        <w:tc>
          <w:tcPr>
            <w:tcW w:w="928" w:type="dxa"/>
            <w:shd w:val="clear" w:color="auto" w:fill="auto"/>
            <w:noWrap/>
            <w:vAlign w:val="bottom"/>
            <w:hideMark/>
          </w:tcPr>
          <w:p w14:paraId="3988206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64F13F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BCAAD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AF2CCF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6" w:history="1">
              <w:r w:rsidR="00C16043" w:rsidRPr="00C16043">
                <w:rPr>
                  <w:rFonts w:ascii="Arial" w:eastAsia="Times New Roman" w:hAnsi="Arial" w:cs="Arial"/>
                  <w:color w:val="0563C1"/>
                  <w:sz w:val="16"/>
                  <w:szCs w:val="16"/>
                  <w:u w:val="single"/>
                  <w:lang w:val="en-US"/>
                </w:rPr>
                <w:t>https://dx.doi.org/10.2305/IUCN.UK.2017-3.RLTS.T22706642A118732738.en</w:t>
              </w:r>
            </w:hyperlink>
          </w:p>
        </w:tc>
      </w:tr>
      <w:tr w:rsidR="00C16043" w:rsidRPr="009E44A5" w14:paraId="549886AF" w14:textId="77777777" w:rsidTr="00473E32">
        <w:trPr>
          <w:trHeight w:val="285"/>
          <w:jc w:val="center"/>
        </w:trPr>
        <w:tc>
          <w:tcPr>
            <w:tcW w:w="2618" w:type="dxa"/>
            <w:shd w:val="clear" w:color="auto" w:fill="auto"/>
            <w:hideMark/>
          </w:tcPr>
          <w:p w14:paraId="60F0282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Lalage melaschistos</w:t>
            </w:r>
          </w:p>
        </w:tc>
        <w:tc>
          <w:tcPr>
            <w:tcW w:w="928" w:type="dxa"/>
            <w:shd w:val="clear" w:color="auto" w:fill="auto"/>
            <w:noWrap/>
            <w:vAlign w:val="bottom"/>
            <w:hideMark/>
          </w:tcPr>
          <w:p w14:paraId="78402C6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0F4C1B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8B84F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1DBB41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7" w:history="1">
              <w:r w:rsidR="00C16043" w:rsidRPr="00C16043">
                <w:rPr>
                  <w:rFonts w:ascii="Arial" w:eastAsia="Times New Roman" w:hAnsi="Arial" w:cs="Arial"/>
                  <w:color w:val="0563C1"/>
                  <w:sz w:val="16"/>
                  <w:szCs w:val="16"/>
                  <w:u w:val="single"/>
                  <w:lang w:val="en-US"/>
                </w:rPr>
                <w:t>https://dx.doi.org/10.2305/IUCN.UK.2018-2.RLTS.T22706636A130420674.en</w:t>
              </w:r>
            </w:hyperlink>
          </w:p>
        </w:tc>
      </w:tr>
      <w:tr w:rsidR="00C16043" w:rsidRPr="009E44A5" w14:paraId="084357C4" w14:textId="77777777" w:rsidTr="00473E32">
        <w:trPr>
          <w:trHeight w:val="285"/>
          <w:jc w:val="center"/>
        </w:trPr>
        <w:tc>
          <w:tcPr>
            <w:tcW w:w="2618" w:type="dxa"/>
            <w:shd w:val="clear" w:color="auto" w:fill="auto"/>
            <w:hideMark/>
          </w:tcPr>
          <w:p w14:paraId="7A73C77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Lalage tricolor</w:t>
            </w:r>
          </w:p>
        </w:tc>
        <w:tc>
          <w:tcPr>
            <w:tcW w:w="928" w:type="dxa"/>
            <w:shd w:val="clear" w:color="auto" w:fill="auto"/>
            <w:noWrap/>
            <w:vAlign w:val="bottom"/>
            <w:hideMark/>
          </w:tcPr>
          <w:p w14:paraId="46B8A6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4E02C5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1112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5116B0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8" w:history="1">
              <w:r w:rsidR="00C16043" w:rsidRPr="00C16043">
                <w:rPr>
                  <w:rFonts w:ascii="Arial" w:eastAsia="Times New Roman" w:hAnsi="Arial" w:cs="Arial"/>
                  <w:color w:val="0563C1"/>
                  <w:sz w:val="16"/>
                  <w:szCs w:val="16"/>
                  <w:u w:val="single"/>
                  <w:lang w:val="en-US"/>
                </w:rPr>
                <w:t>https://dx.doi.org/10.2305/IUCN.UK.2018-2.RLTS.T22706663A130422141.en</w:t>
              </w:r>
            </w:hyperlink>
          </w:p>
        </w:tc>
      </w:tr>
      <w:tr w:rsidR="00C16043" w:rsidRPr="009E44A5" w14:paraId="4B24CCD8" w14:textId="77777777" w:rsidTr="00473E32">
        <w:trPr>
          <w:trHeight w:val="285"/>
          <w:jc w:val="center"/>
        </w:trPr>
        <w:tc>
          <w:tcPr>
            <w:tcW w:w="2618" w:type="dxa"/>
            <w:shd w:val="clear" w:color="auto" w:fill="auto"/>
            <w:hideMark/>
          </w:tcPr>
          <w:p w14:paraId="1A8AAF7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borealis</w:t>
            </w:r>
          </w:p>
        </w:tc>
        <w:tc>
          <w:tcPr>
            <w:tcW w:w="928" w:type="dxa"/>
            <w:shd w:val="clear" w:color="auto" w:fill="auto"/>
            <w:noWrap/>
            <w:vAlign w:val="bottom"/>
            <w:hideMark/>
          </w:tcPr>
          <w:p w14:paraId="557ABA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1,2,4,5</w:t>
            </w:r>
          </w:p>
        </w:tc>
        <w:tc>
          <w:tcPr>
            <w:tcW w:w="955" w:type="dxa"/>
            <w:shd w:val="clear" w:color="auto" w:fill="auto"/>
            <w:vAlign w:val="center"/>
            <w:hideMark/>
          </w:tcPr>
          <w:p w14:paraId="605C4D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02414D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414C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09" w:history="1">
              <w:r w:rsidR="00C16043" w:rsidRPr="00C16043">
                <w:rPr>
                  <w:rFonts w:ascii="Arial" w:eastAsia="Times New Roman" w:hAnsi="Arial" w:cs="Arial"/>
                  <w:color w:val="0563C1"/>
                  <w:sz w:val="16"/>
                  <w:szCs w:val="16"/>
                  <w:u w:val="single"/>
                  <w:lang w:val="en-US"/>
                </w:rPr>
                <w:t>https://dx.doi.org/10.2305/IUCN.UK.2017-3.RLTS.T103718956A118775235.en</w:t>
              </w:r>
            </w:hyperlink>
          </w:p>
        </w:tc>
      </w:tr>
      <w:tr w:rsidR="00C16043" w:rsidRPr="009E44A5" w14:paraId="4150971D" w14:textId="77777777" w:rsidTr="00473E32">
        <w:trPr>
          <w:trHeight w:val="270"/>
          <w:jc w:val="center"/>
        </w:trPr>
        <w:tc>
          <w:tcPr>
            <w:tcW w:w="2618" w:type="dxa"/>
            <w:shd w:val="clear" w:color="auto" w:fill="auto"/>
            <w:hideMark/>
          </w:tcPr>
          <w:p w14:paraId="5DD361F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bucephalus</w:t>
            </w:r>
          </w:p>
        </w:tc>
        <w:tc>
          <w:tcPr>
            <w:tcW w:w="928" w:type="dxa"/>
            <w:shd w:val="clear" w:color="auto" w:fill="auto"/>
            <w:noWrap/>
            <w:vAlign w:val="bottom"/>
            <w:hideMark/>
          </w:tcPr>
          <w:p w14:paraId="116154D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E005A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899E0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081095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0" w:history="1">
              <w:r w:rsidR="00C16043" w:rsidRPr="00C16043">
                <w:rPr>
                  <w:rFonts w:ascii="Arial" w:eastAsia="Times New Roman" w:hAnsi="Arial" w:cs="Arial"/>
                  <w:color w:val="0563C1"/>
                  <w:sz w:val="16"/>
                  <w:szCs w:val="16"/>
                  <w:u w:val="single"/>
                  <w:lang w:val="en-US"/>
                </w:rPr>
                <w:t>https://dx.doi.org/10.2305/IUCN.UK.2017-3.RLTS.T22704998A118773936.en</w:t>
              </w:r>
            </w:hyperlink>
          </w:p>
        </w:tc>
      </w:tr>
      <w:tr w:rsidR="00C16043" w:rsidRPr="009E44A5" w14:paraId="15BF8947" w14:textId="77777777" w:rsidTr="00473E32">
        <w:trPr>
          <w:trHeight w:val="285"/>
          <w:jc w:val="center"/>
        </w:trPr>
        <w:tc>
          <w:tcPr>
            <w:tcW w:w="2618" w:type="dxa"/>
            <w:shd w:val="clear" w:color="auto" w:fill="auto"/>
            <w:hideMark/>
          </w:tcPr>
          <w:p w14:paraId="4BC2101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collurio</w:t>
            </w:r>
          </w:p>
        </w:tc>
        <w:tc>
          <w:tcPr>
            <w:tcW w:w="928" w:type="dxa"/>
            <w:shd w:val="clear" w:color="auto" w:fill="auto"/>
            <w:vAlign w:val="center"/>
            <w:hideMark/>
          </w:tcPr>
          <w:p w14:paraId="6EEF68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197D14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845C5D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7C4034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1" w:history="1">
              <w:r w:rsidR="00C16043" w:rsidRPr="00C16043">
                <w:rPr>
                  <w:rFonts w:ascii="Arial" w:eastAsia="Times New Roman" w:hAnsi="Arial" w:cs="Arial"/>
                  <w:color w:val="0563C1"/>
                  <w:sz w:val="16"/>
                  <w:szCs w:val="16"/>
                  <w:u w:val="single"/>
                  <w:lang w:val="en-US"/>
                </w:rPr>
                <w:t>https://dx.doi.org/10.2305/IUCN.UK.2017-1.RLTS.T22705001A110988087.en</w:t>
              </w:r>
            </w:hyperlink>
          </w:p>
        </w:tc>
      </w:tr>
      <w:tr w:rsidR="00C16043" w:rsidRPr="009E44A5" w14:paraId="3E9C84C6" w14:textId="77777777" w:rsidTr="00473E32">
        <w:trPr>
          <w:trHeight w:val="285"/>
          <w:jc w:val="center"/>
        </w:trPr>
        <w:tc>
          <w:tcPr>
            <w:tcW w:w="2618" w:type="dxa"/>
            <w:shd w:val="clear" w:color="auto" w:fill="auto"/>
            <w:hideMark/>
          </w:tcPr>
          <w:p w14:paraId="7002164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collurioides</w:t>
            </w:r>
          </w:p>
        </w:tc>
        <w:tc>
          <w:tcPr>
            <w:tcW w:w="928" w:type="dxa"/>
            <w:shd w:val="clear" w:color="auto" w:fill="auto"/>
            <w:noWrap/>
            <w:vAlign w:val="bottom"/>
            <w:hideMark/>
          </w:tcPr>
          <w:p w14:paraId="1B1D5F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0D598F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D59607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D6AC4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2" w:history="1">
              <w:r w:rsidR="00C16043" w:rsidRPr="00C16043">
                <w:rPr>
                  <w:rFonts w:ascii="Arial" w:eastAsia="Times New Roman" w:hAnsi="Arial" w:cs="Arial"/>
                  <w:color w:val="0563C1"/>
                  <w:sz w:val="16"/>
                  <w:szCs w:val="16"/>
                  <w:u w:val="single"/>
                  <w:lang w:val="en-US"/>
                </w:rPr>
                <w:t>https://dx.doi.org/10.2305/IUCN.UK.2016-3.RLTS.T22705014A93996066.en</w:t>
              </w:r>
            </w:hyperlink>
          </w:p>
        </w:tc>
      </w:tr>
      <w:tr w:rsidR="00C16043" w:rsidRPr="009E44A5" w14:paraId="0CD851C9" w14:textId="77777777" w:rsidTr="00473E32">
        <w:trPr>
          <w:trHeight w:val="285"/>
          <w:jc w:val="center"/>
        </w:trPr>
        <w:tc>
          <w:tcPr>
            <w:tcW w:w="2618" w:type="dxa"/>
            <w:shd w:val="clear" w:color="auto" w:fill="auto"/>
            <w:hideMark/>
          </w:tcPr>
          <w:p w14:paraId="159E7D5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cristatus</w:t>
            </w:r>
          </w:p>
        </w:tc>
        <w:tc>
          <w:tcPr>
            <w:tcW w:w="928" w:type="dxa"/>
            <w:shd w:val="clear" w:color="auto" w:fill="auto"/>
            <w:noWrap/>
            <w:vAlign w:val="bottom"/>
            <w:hideMark/>
          </w:tcPr>
          <w:p w14:paraId="7C3C460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F5774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158E4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AFF3D1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3" w:history="1">
              <w:r w:rsidR="00C16043" w:rsidRPr="00C16043">
                <w:rPr>
                  <w:rFonts w:ascii="Arial" w:eastAsia="Times New Roman" w:hAnsi="Arial" w:cs="Arial"/>
                  <w:color w:val="0563C1"/>
                  <w:sz w:val="16"/>
                  <w:szCs w:val="16"/>
                  <w:u w:val="single"/>
                  <w:lang w:val="en-US"/>
                </w:rPr>
                <w:t>https://dx.doi.org/10.2305/IUCN.UK.2016-3.RLTS.T22705011A93995637.en</w:t>
              </w:r>
            </w:hyperlink>
          </w:p>
        </w:tc>
      </w:tr>
      <w:tr w:rsidR="00C16043" w:rsidRPr="009E44A5" w14:paraId="25B1E100" w14:textId="77777777" w:rsidTr="00473E32">
        <w:trPr>
          <w:trHeight w:val="285"/>
          <w:jc w:val="center"/>
        </w:trPr>
        <w:tc>
          <w:tcPr>
            <w:tcW w:w="2618" w:type="dxa"/>
            <w:shd w:val="clear" w:color="auto" w:fill="auto"/>
            <w:hideMark/>
          </w:tcPr>
          <w:p w14:paraId="61C6541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giganteus</w:t>
            </w:r>
          </w:p>
        </w:tc>
        <w:tc>
          <w:tcPr>
            <w:tcW w:w="928" w:type="dxa"/>
            <w:shd w:val="clear" w:color="auto" w:fill="auto"/>
            <w:noWrap/>
            <w:vAlign w:val="bottom"/>
            <w:hideMark/>
          </w:tcPr>
          <w:p w14:paraId="1095393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7C1EA8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4ED8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CE198D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4" w:history="1">
              <w:r w:rsidR="00C16043" w:rsidRPr="00C16043">
                <w:rPr>
                  <w:rFonts w:ascii="Arial" w:eastAsia="Times New Roman" w:hAnsi="Arial" w:cs="Arial"/>
                  <w:color w:val="0563C1"/>
                  <w:sz w:val="16"/>
                  <w:szCs w:val="16"/>
                  <w:u w:val="single"/>
                  <w:lang w:val="en-US"/>
                </w:rPr>
                <w:t>https://dx.doi.org/10.2305/IUCN.UK.2018-2.RLTS.T103718860A129936973.en</w:t>
              </w:r>
            </w:hyperlink>
          </w:p>
        </w:tc>
      </w:tr>
      <w:tr w:rsidR="00C16043" w:rsidRPr="009E44A5" w14:paraId="34C15B2C" w14:textId="77777777" w:rsidTr="00473E32">
        <w:trPr>
          <w:trHeight w:val="285"/>
          <w:jc w:val="center"/>
        </w:trPr>
        <w:tc>
          <w:tcPr>
            <w:tcW w:w="2618" w:type="dxa"/>
            <w:shd w:val="clear" w:color="auto" w:fill="auto"/>
            <w:hideMark/>
          </w:tcPr>
          <w:p w14:paraId="341195F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isabellinus</w:t>
            </w:r>
          </w:p>
        </w:tc>
        <w:tc>
          <w:tcPr>
            <w:tcW w:w="928" w:type="dxa"/>
            <w:shd w:val="clear" w:color="auto" w:fill="auto"/>
            <w:vAlign w:val="center"/>
            <w:hideMark/>
          </w:tcPr>
          <w:p w14:paraId="21B2095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61CBF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FE635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536DCC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5" w:history="1">
              <w:r w:rsidR="00C16043" w:rsidRPr="00C16043">
                <w:rPr>
                  <w:rFonts w:ascii="Arial" w:eastAsia="Times New Roman" w:hAnsi="Arial" w:cs="Arial"/>
                  <w:color w:val="0563C1"/>
                  <w:sz w:val="16"/>
                  <w:szCs w:val="16"/>
                  <w:u w:val="single"/>
                  <w:lang w:val="en-US"/>
                </w:rPr>
                <w:t>https://dx.doi.org/10.2305/IUCN.UK.2016-3.RLTS.T103718693A93995010.en</w:t>
              </w:r>
            </w:hyperlink>
          </w:p>
        </w:tc>
      </w:tr>
      <w:tr w:rsidR="00C16043" w:rsidRPr="009E44A5" w14:paraId="6BE5559E" w14:textId="77777777" w:rsidTr="00473E32">
        <w:trPr>
          <w:trHeight w:val="285"/>
          <w:jc w:val="center"/>
        </w:trPr>
        <w:tc>
          <w:tcPr>
            <w:tcW w:w="2618" w:type="dxa"/>
            <w:shd w:val="clear" w:color="auto" w:fill="auto"/>
            <w:hideMark/>
          </w:tcPr>
          <w:p w14:paraId="78D3716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ludovicianus</w:t>
            </w:r>
          </w:p>
        </w:tc>
        <w:tc>
          <w:tcPr>
            <w:tcW w:w="928" w:type="dxa"/>
            <w:shd w:val="clear" w:color="auto" w:fill="auto"/>
            <w:noWrap/>
            <w:vAlign w:val="bottom"/>
            <w:hideMark/>
          </w:tcPr>
          <w:p w14:paraId="62B1CA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noWrap/>
            <w:vAlign w:val="bottom"/>
            <w:hideMark/>
          </w:tcPr>
          <w:p w14:paraId="59C444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9740DF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44811F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6" w:history="1">
              <w:r w:rsidR="00C16043" w:rsidRPr="00C16043">
                <w:rPr>
                  <w:rFonts w:ascii="Arial" w:eastAsia="Times New Roman" w:hAnsi="Arial" w:cs="Arial"/>
                  <w:color w:val="0563C1"/>
                  <w:sz w:val="16"/>
                  <w:szCs w:val="16"/>
                  <w:u w:val="single"/>
                  <w:lang w:val="en-US"/>
                </w:rPr>
                <w:t>https://dx.doi.org/10.2305/IUCN.UK.2020-3.RLTS.T22705042A179538598.en</w:t>
              </w:r>
            </w:hyperlink>
          </w:p>
        </w:tc>
      </w:tr>
      <w:tr w:rsidR="00C16043" w:rsidRPr="009E44A5" w14:paraId="619AD2DB" w14:textId="77777777" w:rsidTr="00473E32">
        <w:trPr>
          <w:trHeight w:val="285"/>
          <w:jc w:val="center"/>
        </w:trPr>
        <w:tc>
          <w:tcPr>
            <w:tcW w:w="2618" w:type="dxa"/>
            <w:shd w:val="clear" w:color="auto" w:fill="auto"/>
            <w:hideMark/>
          </w:tcPr>
          <w:p w14:paraId="58126D0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minor</w:t>
            </w:r>
          </w:p>
        </w:tc>
        <w:tc>
          <w:tcPr>
            <w:tcW w:w="928" w:type="dxa"/>
            <w:shd w:val="clear" w:color="auto" w:fill="auto"/>
            <w:noWrap/>
            <w:vAlign w:val="bottom"/>
            <w:hideMark/>
          </w:tcPr>
          <w:p w14:paraId="55EDB5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1B5DC6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9A63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8EE1B5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7" w:history="1">
              <w:r w:rsidR="00C16043" w:rsidRPr="00C16043">
                <w:rPr>
                  <w:rFonts w:ascii="Arial" w:eastAsia="Times New Roman" w:hAnsi="Arial" w:cs="Arial"/>
                  <w:color w:val="0563C1"/>
                  <w:sz w:val="16"/>
                  <w:szCs w:val="16"/>
                  <w:u w:val="single"/>
                  <w:lang w:val="en-US"/>
                </w:rPr>
                <w:t>https://dx.doi.org/10.2305/IUCN.UK.2016-3.RLTS.T22705038A87339356.en</w:t>
              </w:r>
            </w:hyperlink>
          </w:p>
        </w:tc>
      </w:tr>
      <w:tr w:rsidR="00C16043" w:rsidRPr="009E44A5" w14:paraId="60C48B75" w14:textId="77777777" w:rsidTr="00473E32">
        <w:trPr>
          <w:trHeight w:val="285"/>
          <w:jc w:val="center"/>
        </w:trPr>
        <w:tc>
          <w:tcPr>
            <w:tcW w:w="2618" w:type="dxa"/>
            <w:shd w:val="clear" w:color="auto" w:fill="auto"/>
            <w:hideMark/>
          </w:tcPr>
          <w:p w14:paraId="0B98131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nubicus</w:t>
            </w:r>
          </w:p>
        </w:tc>
        <w:tc>
          <w:tcPr>
            <w:tcW w:w="928" w:type="dxa"/>
            <w:shd w:val="clear" w:color="auto" w:fill="auto"/>
            <w:noWrap/>
            <w:vAlign w:val="bottom"/>
            <w:hideMark/>
          </w:tcPr>
          <w:p w14:paraId="6420688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A5654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CFAC6E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BACD71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8" w:history="1">
              <w:r w:rsidR="00C16043" w:rsidRPr="00C16043">
                <w:rPr>
                  <w:rFonts w:ascii="Arial" w:eastAsia="Times New Roman" w:hAnsi="Arial" w:cs="Arial"/>
                  <w:color w:val="0563C1"/>
                  <w:sz w:val="16"/>
                  <w:szCs w:val="16"/>
                  <w:u w:val="single"/>
                  <w:lang w:val="en-US"/>
                </w:rPr>
                <w:t>https://dx.doi.org/10.2305/IUCN.UK.2019-3.RLTS.T22705099A155574857.en</w:t>
              </w:r>
            </w:hyperlink>
          </w:p>
        </w:tc>
      </w:tr>
      <w:tr w:rsidR="00C16043" w:rsidRPr="009E44A5" w14:paraId="2A0DEA33" w14:textId="77777777" w:rsidTr="00473E32">
        <w:trPr>
          <w:trHeight w:val="285"/>
          <w:jc w:val="center"/>
        </w:trPr>
        <w:tc>
          <w:tcPr>
            <w:tcW w:w="2618" w:type="dxa"/>
            <w:shd w:val="clear" w:color="auto" w:fill="auto"/>
            <w:hideMark/>
          </w:tcPr>
          <w:p w14:paraId="6F26FC5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phoenicuroides</w:t>
            </w:r>
          </w:p>
        </w:tc>
        <w:tc>
          <w:tcPr>
            <w:tcW w:w="928" w:type="dxa"/>
            <w:shd w:val="clear" w:color="auto" w:fill="auto"/>
            <w:vAlign w:val="center"/>
            <w:hideMark/>
          </w:tcPr>
          <w:p w14:paraId="45AA901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B665B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0DAEB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78602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19" w:history="1">
              <w:r w:rsidR="00C16043" w:rsidRPr="00C16043">
                <w:rPr>
                  <w:rFonts w:ascii="Arial" w:eastAsia="Times New Roman" w:hAnsi="Arial" w:cs="Arial"/>
                  <w:color w:val="0563C1"/>
                  <w:sz w:val="16"/>
                  <w:szCs w:val="16"/>
                  <w:u w:val="single"/>
                  <w:lang w:val="en-US"/>
                </w:rPr>
                <w:t>https://dx.doi.org/10.2305/IUCN.UK.2016-3.RLTS.T103718714A104092963.en</w:t>
              </w:r>
            </w:hyperlink>
          </w:p>
        </w:tc>
      </w:tr>
      <w:tr w:rsidR="00C16043" w:rsidRPr="009E44A5" w14:paraId="29D200A5" w14:textId="77777777" w:rsidTr="00473E32">
        <w:trPr>
          <w:trHeight w:val="285"/>
          <w:jc w:val="center"/>
        </w:trPr>
        <w:tc>
          <w:tcPr>
            <w:tcW w:w="2618" w:type="dxa"/>
            <w:shd w:val="clear" w:color="auto" w:fill="auto"/>
            <w:hideMark/>
          </w:tcPr>
          <w:p w14:paraId="72DE702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senator</w:t>
            </w:r>
          </w:p>
        </w:tc>
        <w:tc>
          <w:tcPr>
            <w:tcW w:w="928" w:type="dxa"/>
            <w:shd w:val="clear" w:color="auto" w:fill="auto"/>
            <w:noWrap/>
            <w:vAlign w:val="bottom"/>
            <w:hideMark/>
          </w:tcPr>
          <w:p w14:paraId="5A8283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C0564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5EB416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D38098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0" w:history="1">
              <w:r w:rsidR="00C16043" w:rsidRPr="00C16043">
                <w:rPr>
                  <w:rFonts w:ascii="Arial" w:eastAsia="Times New Roman" w:hAnsi="Arial" w:cs="Arial"/>
                  <w:color w:val="0563C1"/>
                  <w:sz w:val="16"/>
                  <w:szCs w:val="16"/>
                  <w:u w:val="single"/>
                  <w:lang w:val="en-US"/>
                </w:rPr>
                <w:t>https://dx.doi.org/10.2305/IUCN.UK.2022-1.RLTS.T22705095A209744544.en</w:t>
              </w:r>
            </w:hyperlink>
          </w:p>
        </w:tc>
      </w:tr>
      <w:tr w:rsidR="00C16043" w:rsidRPr="009E44A5" w14:paraId="5DDE17D6" w14:textId="77777777" w:rsidTr="00473E32">
        <w:trPr>
          <w:trHeight w:val="285"/>
          <w:jc w:val="center"/>
        </w:trPr>
        <w:tc>
          <w:tcPr>
            <w:tcW w:w="2618" w:type="dxa"/>
            <w:shd w:val="clear" w:color="auto" w:fill="auto"/>
            <w:hideMark/>
          </w:tcPr>
          <w:p w14:paraId="786F7EC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sphenocercus</w:t>
            </w:r>
          </w:p>
        </w:tc>
        <w:tc>
          <w:tcPr>
            <w:tcW w:w="928" w:type="dxa"/>
            <w:shd w:val="clear" w:color="auto" w:fill="auto"/>
            <w:noWrap/>
            <w:vAlign w:val="bottom"/>
            <w:hideMark/>
          </w:tcPr>
          <w:p w14:paraId="6860558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2BE6B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E35657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182B17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1" w:history="1">
              <w:r w:rsidR="00C16043" w:rsidRPr="00C16043">
                <w:rPr>
                  <w:rFonts w:ascii="Arial" w:eastAsia="Times New Roman" w:hAnsi="Arial" w:cs="Arial"/>
                  <w:color w:val="0563C1"/>
                  <w:sz w:val="16"/>
                  <w:szCs w:val="16"/>
                  <w:u w:val="single"/>
                  <w:lang w:val="en-US"/>
                </w:rPr>
                <w:t>https://dx.doi.org/10.2305/IUCN.UK.2016-3.RLTS.T103718766A93998234.en</w:t>
              </w:r>
            </w:hyperlink>
          </w:p>
        </w:tc>
      </w:tr>
      <w:tr w:rsidR="00C16043" w:rsidRPr="009E44A5" w14:paraId="3468C34F" w14:textId="77777777" w:rsidTr="00473E32">
        <w:trPr>
          <w:trHeight w:val="285"/>
          <w:jc w:val="center"/>
        </w:trPr>
        <w:tc>
          <w:tcPr>
            <w:tcW w:w="2618" w:type="dxa"/>
            <w:shd w:val="clear" w:color="auto" w:fill="auto"/>
            <w:hideMark/>
          </w:tcPr>
          <w:p w14:paraId="2C455A2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tephronotus</w:t>
            </w:r>
          </w:p>
        </w:tc>
        <w:tc>
          <w:tcPr>
            <w:tcW w:w="928" w:type="dxa"/>
            <w:shd w:val="clear" w:color="auto" w:fill="auto"/>
            <w:noWrap/>
            <w:vAlign w:val="bottom"/>
            <w:hideMark/>
          </w:tcPr>
          <w:p w14:paraId="7B9FD20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D49EE5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848C99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B6A346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2" w:history="1">
              <w:r w:rsidR="00C16043" w:rsidRPr="00C16043">
                <w:rPr>
                  <w:rFonts w:ascii="Arial" w:eastAsia="Times New Roman" w:hAnsi="Arial" w:cs="Arial"/>
                  <w:color w:val="0563C1"/>
                  <w:sz w:val="16"/>
                  <w:szCs w:val="16"/>
                  <w:u w:val="single"/>
                  <w:lang w:val="en-US"/>
                </w:rPr>
                <w:t>https://dx.doi.org/10.2305/IUCN.UK.2016-3.RLTS.T22705032A93997492.en</w:t>
              </w:r>
            </w:hyperlink>
          </w:p>
        </w:tc>
      </w:tr>
      <w:tr w:rsidR="00C16043" w:rsidRPr="009E44A5" w14:paraId="4DF0FC32" w14:textId="77777777" w:rsidTr="00473E32">
        <w:trPr>
          <w:trHeight w:val="285"/>
          <w:jc w:val="center"/>
        </w:trPr>
        <w:tc>
          <w:tcPr>
            <w:tcW w:w="2618" w:type="dxa"/>
            <w:shd w:val="clear" w:color="auto" w:fill="auto"/>
            <w:hideMark/>
          </w:tcPr>
          <w:p w14:paraId="3219859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tigrinus</w:t>
            </w:r>
          </w:p>
        </w:tc>
        <w:tc>
          <w:tcPr>
            <w:tcW w:w="928" w:type="dxa"/>
            <w:shd w:val="clear" w:color="auto" w:fill="auto"/>
            <w:noWrap/>
            <w:vAlign w:val="bottom"/>
            <w:hideMark/>
          </w:tcPr>
          <w:p w14:paraId="1826CE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3C019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B8E8C0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69E9CC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3" w:history="1">
              <w:r w:rsidR="00C16043" w:rsidRPr="00C16043">
                <w:rPr>
                  <w:rFonts w:ascii="Arial" w:eastAsia="Times New Roman" w:hAnsi="Arial" w:cs="Arial"/>
                  <w:color w:val="0563C1"/>
                  <w:sz w:val="16"/>
                  <w:szCs w:val="16"/>
                  <w:u w:val="single"/>
                  <w:lang w:val="en-US"/>
                </w:rPr>
                <w:t>https://dx.doi.org/10.2305/IUCN.UK.2016-3.RLTS.T22704995A93994458.en</w:t>
              </w:r>
            </w:hyperlink>
          </w:p>
        </w:tc>
      </w:tr>
      <w:tr w:rsidR="00C16043" w:rsidRPr="009E44A5" w14:paraId="5535460C" w14:textId="77777777" w:rsidTr="00473E32">
        <w:trPr>
          <w:trHeight w:val="285"/>
          <w:jc w:val="center"/>
        </w:trPr>
        <w:tc>
          <w:tcPr>
            <w:tcW w:w="2618" w:type="dxa"/>
            <w:shd w:val="clear" w:color="auto" w:fill="auto"/>
            <w:hideMark/>
          </w:tcPr>
          <w:p w14:paraId="3107E0B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Lanius vittatus</w:t>
            </w:r>
          </w:p>
        </w:tc>
        <w:tc>
          <w:tcPr>
            <w:tcW w:w="928" w:type="dxa"/>
            <w:shd w:val="clear" w:color="auto" w:fill="auto"/>
            <w:noWrap/>
            <w:vAlign w:val="bottom"/>
            <w:hideMark/>
          </w:tcPr>
          <w:p w14:paraId="164451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6001B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2AAEB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7CD64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4" w:history="1">
              <w:r w:rsidR="00C16043" w:rsidRPr="00C16043">
                <w:rPr>
                  <w:rFonts w:ascii="Arial" w:eastAsia="Times New Roman" w:hAnsi="Arial" w:cs="Arial"/>
                  <w:color w:val="0563C1"/>
                  <w:sz w:val="16"/>
                  <w:szCs w:val="16"/>
                  <w:u w:val="single"/>
                  <w:lang w:val="en-US"/>
                </w:rPr>
                <w:t>https://dx.doi.org/10.2305/IUCN.UK.2017-3.RLTS.T22705026A118774856.en</w:t>
              </w:r>
            </w:hyperlink>
          </w:p>
        </w:tc>
      </w:tr>
      <w:tr w:rsidR="00C16043" w:rsidRPr="009E44A5" w14:paraId="25E7D08A" w14:textId="77777777" w:rsidTr="00473E32">
        <w:trPr>
          <w:trHeight w:val="285"/>
          <w:jc w:val="center"/>
        </w:trPr>
        <w:tc>
          <w:tcPr>
            <w:tcW w:w="2618" w:type="dxa"/>
            <w:shd w:val="clear" w:color="auto" w:fill="auto"/>
            <w:hideMark/>
          </w:tcPr>
          <w:p w14:paraId="77CD158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akahige</w:t>
            </w:r>
          </w:p>
        </w:tc>
        <w:tc>
          <w:tcPr>
            <w:tcW w:w="928" w:type="dxa"/>
            <w:shd w:val="clear" w:color="auto" w:fill="auto"/>
            <w:noWrap/>
            <w:vAlign w:val="bottom"/>
            <w:hideMark/>
          </w:tcPr>
          <w:p w14:paraId="11C077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FC381F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A5D1C3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11175F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5" w:history="1">
              <w:r w:rsidR="00C16043" w:rsidRPr="00C16043">
                <w:rPr>
                  <w:rFonts w:ascii="Arial" w:eastAsia="Times New Roman" w:hAnsi="Arial" w:cs="Arial"/>
                  <w:color w:val="0563C1"/>
                  <w:sz w:val="16"/>
                  <w:szCs w:val="16"/>
                  <w:u w:val="single"/>
                  <w:lang w:val="en-US"/>
                </w:rPr>
                <w:t>https://dx.doi.org/10.2305/IUCN.UK.2017-1.RLTS.T103767606A111165066.en</w:t>
              </w:r>
            </w:hyperlink>
          </w:p>
        </w:tc>
      </w:tr>
      <w:tr w:rsidR="00C16043" w:rsidRPr="009E44A5" w14:paraId="1FD807BB" w14:textId="77777777" w:rsidTr="00473E32">
        <w:trPr>
          <w:trHeight w:val="285"/>
          <w:jc w:val="center"/>
        </w:trPr>
        <w:tc>
          <w:tcPr>
            <w:tcW w:w="2618" w:type="dxa"/>
            <w:shd w:val="clear" w:color="auto" w:fill="auto"/>
            <w:hideMark/>
          </w:tcPr>
          <w:p w14:paraId="4937F40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brunnea</w:t>
            </w:r>
          </w:p>
        </w:tc>
        <w:tc>
          <w:tcPr>
            <w:tcW w:w="928" w:type="dxa"/>
            <w:shd w:val="clear" w:color="auto" w:fill="auto"/>
            <w:noWrap/>
            <w:vAlign w:val="bottom"/>
            <w:hideMark/>
          </w:tcPr>
          <w:p w14:paraId="0298BB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852A8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624DA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ED155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6" w:history="1">
              <w:r w:rsidR="00C16043" w:rsidRPr="00C16043">
                <w:rPr>
                  <w:rFonts w:ascii="Arial" w:eastAsia="Times New Roman" w:hAnsi="Arial" w:cs="Arial"/>
                  <w:color w:val="0563C1"/>
                  <w:sz w:val="16"/>
                  <w:szCs w:val="16"/>
                  <w:u w:val="single"/>
                  <w:lang w:val="en-US"/>
                </w:rPr>
                <w:t>https://dx.doi.org/10.2305/IUCN.UK.2018-2.RLTS.T22709727A155597425.en</w:t>
              </w:r>
            </w:hyperlink>
          </w:p>
        </w:tc>
      </w:tr>
      <w:tr w:rsidR="00C16043" w:rsidRPr="009E44A5" w14:paraId="025C1C72" w14:textId="77777777" w:rsidTr="00473E32">
        <w:trPr>
          <w:trHeight w:val="285"/>
          <w:jc w:val="center"/>
        </w:trPr>
        <w:tc>
          <w:tcPr>
            <w:tcW w:w="2618" w:type="dxa"/>
            <w:shd w:val="clear" w:color="auto" w:fill="auto"/>
            <w:hideMark/>
          </w:tcPr>
          <w:p w14:paraId="3DAD61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cyane</w:t>
            </w:r>
          </w:p>
        </w:tc>
        <w:tc>
          <w:tcPr>
            <w:tcW w:w="928" w:type="dxa"/>
            <w:shd w:val="clear" w:color="auto" w:fill="auto"/>
            <w:vAlign w:val="center"/>
            <w:hideMark/>
          </w:tcPr>
          <w:p w14:paraId="3F8FEE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FD0575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B3B95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7DA076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7" w:history="1">
              <w:r w:rsidR="00C16043" w:rsidRPr="00C16043">
                <w:rPr>
                  <w:rFonts w:ascii="Arial" w:eastAsia="Times New Roman" w:hAnsi="Arial" w:cs="Arial"/>
                  <w:color w:val="0563C1"/>
                  <w:sz w:val="16"/>
                  <w:szCs w:val="16"/>
                  <w:u w:val="single"/>
                  <w:lang w:val="en-US"/>
                </w:rPr>
                <w:t>https://dx.doi.org/10.2305/IUCN.UK.2016-3.RLTS.T22709730A94221078.en</w:t>
              </w:r>
            </w:hyperlink>
          </w:p>
        </w:tc>
      </w:tr>
      <w:tr w:rsidR="00C16043" w:rsidRPr="009E44A5" w14:paraId="2563785F" w14:textId="77777777" w:rsidTr="00473E32">
        <w:trPr>
          <w:trHeight w:val="285"/>
          <w:jc w:val="center"/>
        </w:trPr>
        <w:tc>
          <w:tcPr>
            <w:tcW w:w="2618" w:type="dxa"/>
            <w:shd w:val="clear" w:color="auto" w:fill="auto"/>
            <w:hideMark/>
          </w:tcPr>
          <w:p w14:paraId="22BC034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komadori</w:t>
            </w:r>
          </w:p>
        </w:tc>
        <w:tc>
          <w:tcPr>
            <w:tcW w:w="928" w:type="dxa"/>
            <w:shd w:val="clear" w:color="auto" w:fill="auto"/>
            <w:vAlign w:val="center"/>
            <w:hideMark/>
          </w:tcPr>
          <w:p w14:paraId="21D687A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E1FA9E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FC5C34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0E17C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8" w:history="1">
              <w:r w:rsidR="00C16043" w:rsidRPr="00C16043">
                <w:rPr>
                  <w:rFonts w:ascii="Arial" w:eastAsia="Times New Roman" w:hAnsi="Arial" w:cs="Arial"/>
                  <w:color w:val="0563C1"/>
                  <w:sz w:val="16"/>
                  <w:szCs w:val="16"/>
                  <w:u w:val="single"/>
                  <w:lang w:val="en-US"/>
                </w:rPr>
                <w:t>https://dx.doi.org/10.2305/IUCN.UK.2017-1.RLTS.T103767667A111165348.en</w:t>
              </w:r>
            </w:hyperlink>
          </w:p>
        </w:tc>
      </w:tr>
      <w:tr w:rsidR="00C16043" w:rsidRPr="009E44A5" w14:paraId="0121271E" w14:textId="77777777" w:rsidTr="00473E32">
        <w:trPr>
          <w:trHeight w:val="285"/>
          <w:jc w:val="center"/>
        </w:trPr>
        <w:tc>
          <w:tcPr>
            <w:tcW w:w="2618" w:type="dxa"/>
            <w:shd w:val="clear" w:color="auto" w:fill="auto"/>
            <w:hideMark/>
          </w:tcPr>
          <w:p w14:paraId="740D96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sibilans</w:t>
            </w:r>
          </w:p>
        </w:tc>
        <w:tc>
          <w:tcPr>
            <w:tcW w:w="928" w:type="dxa"/>
            <w:shd w:val="clear" w:color="auto" w:fill="auto"/>
            <w:noWrap/>
            <w:vAlign w:val="bottom"/>
            <w:hideMark/>
          </w:tcPr>
          <w:p w14:paraId="48518D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BB2F07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C0E28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4BFE78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29" w:history="1">
              <w:r w:rsidR="00C16043" w:rsidRPr="00C16043">
                <w:rPr>
                  <w:rFonts w:ascii="Arial" w:eastAsia="Times New Roman" w:hAnsi="Arial" w:cs="Arial"/>
                  <w:color w:val="0563C1"/>
                  <w:sz w:val="16"/>
                  <w:szCs w:val="16"/>
                  <w:u w:val="single"/>
                  <w:lang w:val="en-US"/>
                </w:rPr>
                <w:t>https://dx.doi.org/10.2305/IUCN.UK.2016-3.RLTS.T22709688A94219394.en</w:t>
              </w:r>
            </w:hyperlink>
          </w:p>
        </w:tc>
      </w:tr>
      <w:tr w:rsidR="00C16043" w:rsidRPr="009E44A5" w14:paraId="01F26C7C" w14:textId="77777777" w:rsidTr="00473E32">
        <w:trPr>
          <w:trHeight w:val="285"/>
          <w:jc w:val="center"/>
        </w:trPr>
        <w:tc>
          <w:tcPr>
            <w:tcW w:w="2618" w:type="dxa"/>
            <w:shd w:val="clear" w:color="auto" w:fill="auto"/>
            <w:hideMark/>
          </w:tcPr>
          <w:p w14:paraId="6FE6690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Larvivora tanensis</w:t>
            </w:r>
          </w:p>
        </w:tc>
        <w:tc>
          <w:tcPr>
            <w:tcW w:w="928" w:type="dxa"/>
            <w:shd w:val="clear" w:color="auto" w:fill="auto"/>
            <w:noWrap/>
            <w:vAlign w:val="bottom"/>
            <w:hideMark/>
          </w:tcPr>
          <w:p w14:paraId="7559695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22C4FB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78FB9A4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759FAA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0" w:history="1">
              <w:r w:rsidR="00C16043" w:rsidRPr="00C16043">
                <w:rPr>
                  <w:rFonts w:ascii="Arial" w:eastAsia="Times New Roman" w:hAnsi="Arial" w:cs="Arial"/>
                  <w:color w:val="0563C1"/>
                  <w:sz w:val="16"/>
                  <w:szCs w:val="16"/>
                  <w:u w:val="single"/>
                  <w:lang w:val="en-US"/>
                </w:rPr>
                <w:t>https://dx.doi.org/10.2305/IUCN.UK.2016-3.RLTS.T103767625A104217117.en</w:t>
              </w:r>
            </w:hyperlink>
          </w:p>
        </w:tc>
      </w:tr>
      <w:tr w:rsidR="00C16043" w:rsidRPr="009E44A5" w14:paraId="56B444A0" w14:textId="77777777" w:rsidTr="00473E32">
        <w:trPr>
          <w:trHeight w:val="285"/>
          <w:jc w:val="center"/>
        </w:trPr>
        <w:tc>
          <w:tcPr>
            <w:tcW w:w="2618" w:type="dxa"/>
            <w:shd w:val="clear" w:color="auto" w:fill="auto"/>
            <w:hideMark/>
          </w:tcPr>
          <w:p w14:paraId="4C3875E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Lathrotriccus euleri</w:t>
            </w:r>
          </w:p>
        </w:tc>
        <w:tc>
          <w:tcPr>
            <w:tcW w:w="928" w:type="dxa"/>
            <w:shd w:val="clear" w:color="auto" w:fill="auto"/>
            <w:vAlign w:val="center"/>
            <w:hideMark/>
          </w:tcPr>
          <w:p w14:paraId="2D1053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662F6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93E2F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D77599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1" w:history="1">
              <w:r w:rsidR="00C16043" w:rsidRPr="00C16043">
                <w:rPr>
                  <w:rFonts w:ascii="Arial" w:eastAsia="Times New Roman" w:hAnsi="Arial" w:cs="Arial"/>
                  <w:color w:val="0563C1"/>
                  <w:sz w:val="16"/>
                  <w:szCs w:val="16"/>
                  <w:u w:val="single"/>
                  <w:lang w:val="en-US"/>
                </w:rPr>
                <w:t>https://dx.doi.org/10.2305/IUCN.UK.2016-3.RLTS.T22699751A93745766.en</w:t>
              </w:r>
            </w:hyperlink>
          </w:p>
        </w:tc>
      </w:tr>
      <w:tr w:rsidR="00C16043" w:rsidRPr="009E44A5" w14:paraId="7544D1F4" w14:textId="77777777" w:rsidTr="00473E32">
        <w:trPr>
          <w:trHeight w:val="285"/>
          <w:jc w:val="center"/>
        </w:trPr>
        <w:tc>
          <w:tcPr>
            <w:tcW w:w="2618" w:type="dxa"/>
            <w:shd w:val="clear" w:color="auto" w:fill="auto"/>
            <w:hideMark/>
          </w:tcPr>
          <w:p w14:paraId="5CB9A15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Legatus leucophaius</w:t>
            </w:r>
          </w:p>
        </w:tc>
        <w:tc>
          <w:tcPr>
            <w:tcW w:w="928" w:type="dxa"/>
            <w:shd w:val="clear" w:color="auto" w:fill="auto"/>
            <w:vAlign w:val="center"/>
            <w:hideMark/>
          </w:tcPr>
          <w:p w14:paraId="587054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868E1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A9102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2DDE27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2" w:history="1">
              <w:r w:rsidR="00C16043" w:rsidRPr="00C16043">
                <w:rPr>
                  <w:rFonts w:ascii="Arial" w:eastAsia="Times New Roman" w:hAnsi="Arial" w:cs="Arial"/>
                  <w:color w:val="0563C1"/>
                  <w:sz w:val="16"/>
                  <w:szCs w:val="16"/>
                  <w:u w:val="single"/>
                  <w:lang w:val="en-US"/>
                </w:rPr>
                <w:t>https://dx.doi.org/10.2305/IUCN.UK.2021-3.RLTS.T22700596A168369928.en</w:t>
              </w:r>
            </w:hyperlink>
          </w:p>
        </w:tc>
      </w:tr>
      <w:tr w:rsidR="00C16043" w:rsidRPr="009E44A5" w14:paraId="03551DD0" w14:textId="77777777" w:rsidTr="00473E32">
        <w:trPr>
          <w:trHeight w:val="285"/>
          <w:jc w:val="center"/>
        </w:trPr>
        <w:tc>
          <w:tcPr>
            <w:tcW w:w="2618" w:type="dxa"/>
            <w:shd w:val="clear" w:color="auto" w:fill="auto"/>
            <w:hideMark/>
          </w:tcPr>
          <w:p w14:paraId="6C3773B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Leiothlypis crissalis</w:t>
            </w:r>
          </w:p>
        </w:tc>
        <w:tc>
          <w:tcPr>
            <w:tcW w:w="928" w:type="dxa"/>
            <w:shd w:val="clear" w:color="auto" w:fill="auto"/>
            <w:noWrap/>
            <w:vAlign w:val="bottom"/>
            <w:hideMark/>
          </w:tcPr>
          <w:p w14:paraId="265F8A9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A54FC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960055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3B8CB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3" w:history="1">
              <w:r w:rsidR="00C16043" w:rsidRPr="00C16043">
                <w:rPr>
                  <w:rFonts w:ascii="Arial" w:eastAsia="Times New Roman" w:hAnsi="Arial" w:cs="Arial"/>
                  <w:color w:val="0563C1"/>
                  <w:sz w:val="16"/>
                  <w:szCs w:val="16"/>
                  <w:u w:val="single"/>
                  <w:lang w:val="en-US"/>
                </w:rPr>
                <w:t>https://dx.doi.org/10.2305/IUCN.UK.2020-3.RLTS.T22721633A168863036.en</w:t>
              </w:r>
            </w:hyperlink>
          </w:p>
        </w:tc>
      </w:tr>
      <w:tr w:rsidR="00C16043" w:rsidRPr="009E44A5" w14:paraId="7CFE34AA" w14:textId="77777777" w:rsidTr="00473E32">
        <w:trPr>
          <w:trHeight w:val="285"/>
          <w:jc w:val="center"/>
        </w:trPr>
        <w:tc>
          <w:tcPr>
            <w:tcW w:w="2618" w:type="dxa"/>
            <w:shd w:val="clear" w:color="auto" w:fill="auto"/>
            <w:hideMark/>
          </w:tcPr>
          <w:p w14:paraId="736554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Leiothlypis luciae</w:t>
            </w:r>
          </w:p>
        </w:tc>
        <w:tc>
          <w:tcPr>
            <w:tcW w:w="928" w:type="dxa"/>
            <w:shd w:val="clear" w:color="auto" w:fill="auto"/>
            <w:vAlign w:val="center"/>
            <w:hideMark/>
          </w:tcPr>
          <w:p w14:paraId="11753A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94ED1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D338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51A4CB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4" w:history="1">
              <w:r w:rsidR="00C16043" w:rsidRPr="00C16043">
                <w:rPr>
                  <w:rFonts w:ascii="Arial" w:eastAsia="Times New Roman" w:hAnsi="Arial" w:cs="Arial"/>
                  <w:color w:val="0563C1"/>
                  <w:sz w:val="16"/>
                  <w:szCs w:val="16"/>
                  <w:u w:val="single"/>
                  <w:lang w:val="en-US"/>
                </w:rPr>
                <w:t>https://dx.doi.org/10.2305/IUCN.UK.2021-3.RLTS.T22721636A137324184.en</w:t>
              </w:r>
            </w:hyperlink>
          </w:p>
        </w:tc>
      </w:tr>
      <w:tr w:rsidR="00C16043" w:rsidRPr="009E44A5" w14:paraId="7DD0835E" w14:textId="77777777" w:rsidTr="00473E32">
        <w:trPr>
          <w:trHeight w:val="285"/>
          <w:jc w:val="center"/>
        </w:trPr>
        <w:tc>
          <w:tcPr>
            <w:tcW w:w="2618" w:type="dxa"/>
            <w:shd w:val="clear" w:color="auto" w:fill="auto"/>
            <w:hideMark/>
          </w:tcPr>
          <w:p w14:paraId="3F37475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Leiothlypis peregrina</w:t>
            </w:r>
          </w:p>
        </w:tc>
        <w:tc>
          <w:tcPr>
            <w:tcW w:w="928" w:type="dxa"/>
            <w:shd w:val="clear" w:color="auto" w:fill="auto"/>
            <w:noWrap/>
            <w:vAlign w:val="bottom"/>
            <w:hideMark/>
          </w:tcPr>
          <w:p w14:paraId="46B85F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A27E5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AC0E0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EA43D4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5" w:history="1">
              <w:r w:rsidR="00C16043" w:rsidRPr="00C16043">
                <w:rPr>
                  <w:rFonts w:ascii="Arial" w:eastAsia="Times New Roman" w:hAnsi="Arial" w:cs="Arial"/>
                  <w:color w:val="0563C1"/>
                  <w:sz w:val="16"/>
                  <w:szCs w:val="16"/>
                  <w:u w:val="single"/>
                  <w:lang w:val="en-US"/>
                </w:rPr>
                <w:t>https://dx.doi.org/10.2305/IUCN.UK.2021-3.RLTS.T22721621A137338345.en</w:t>
              </w:r>
            </w:hyperlink>
          </w:p>
        </w:tc>
      </w:tr>
      <w:tr w:rsidR="00C16043" w:rsidRPr="009E44A5" w14:paraId="0A7A4F86" w14:textId="77777777" w:rsidTr="00473E32">
        <w:trPr>
          <w:trHeight w:val="285"/>
          <w:jc w:val="center"/>
        </w:trPr>
        <w:tc>
          <w:tcPr>
            <w:tcW w:w="2618" w:type="dxa"/>
            <w:shd w:val="clear" w:color="auto" w:fill="auto"/>
            <w:hideMark/>
          </w:tcPr>
          <w:p w14:paraId="434CA9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Leiothlypis ruficapilla</w:t>
            </w:r>
          </w:p>
        </w:tc>
        <w:tc>
          <w:tcPr>
            <w:tcW w:w="928" w:type="dxa"/>
            <w:shd w:val="clear" w:color="auto" w:fill="auto"/>
            <w:noWrap/>
            <w:vAlign w:val="bottom"/>
            <w:hideMark/>
          </w:tcPr>
          <w:p w14:paraId="6F136DE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76C4B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0A7AE1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BCF4AE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6" w:history="1">
              <w:r w:rsidR="00C16043" w:rsidRPr="00C16043">
                <w:rPr>
                  <w:rFonts w:ascii="Arial" w:eastAsia="Times New Roman" w:hAnsi="Arial" w:cs="Arial"/>
                  <w:color w:val="0563C1"/>
                  <w:sz w:val="16"/>
                  <w:szCs w:val="16"/>
                  <w:u w:val="single"/>
                  <w:lang w:val="en-US"/>
                </w:rPr>
                <w:t>https://dx.doi.org/10.2305/IUCN.UK.2021-3.RLTS.T22721627A137323501.en</w:t>
              </w:r>
            </w:hyperlink>
          </w:p>
        </w:tc>
      </w:tr>
      <w:tr w:rsidR="00C16043" w:rsidRPr="009E44A5" w14:paraId="46A8A9B7" w14:textId="77777777" w:rsidTr="00473E32">
        <w:trPr>
          <w:trHeight w:val="285"/>
          <w:jc w:val="center"/>
        </w:trPr>
        <w:tc>
          <w:tcPr>
            <w:tcW w:w="2618" w:type="dxa"/>
            <w:shd w:val="clear" w:color="auto" w:fill="auto"/>
            <w:hideMark/>
          </w:tcPr>
          <w:p w14:paraId="1149910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Leiothlypis virginiae</w:t>
            </w:r>
          </w:p>
        </w:tc>
        <w:tc>
          <w:tcPr>
            <w:tcW w:w="928" w:type="dxa"/>
            <w:shd w:val="clear" w:color="auto" w:fill="auto"/>
            <w:vAlign w:val="center"/>
            <w:hideMark/>
          </w:tcPr>
          <w:p w14:paraId="4E4DD9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B9B8F5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9D75E9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549A1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7" w:history="1">
              <w:r w:rsidR="00C16043" w:rsidRPr="00C16043">
                <w:rPr>
                  <w:rFonts w:ascii="Arial" w:eastAsia="Times New Roman" w:hAnsi="Arial" w:cs="Arial"/>
                  <w:color w:val="0563C1"/>
                  <w:sz w:val="16"/>
                  <w:szCs w:val="16"/>
                  <w:u w:val="single"/>
                  <w:lang w:val="en-US"/>
                </w:rPr>
                <w:t>https://dx.doi.org/10.2305/IUCN.UK.2021-3.RLTS.T22721630A137322926.en</w:t>
              </w:r>
            </w:hyperlink>
          </w:p>
        </w:tc>
      </w:tr>
      <w:tr w:rsidR="00C16043" w:rsidRPr="009E44A5" w14:paraId="5A14D8C6" w14:textId="77777777" w:rsidTr="00473E32">
        <w:trPr>
          <w:trHeight w:val="285"/>
          <w:jc w:val="center"/>
        </w:trPr>
        <w:tc>
          <w:tcPr>
            <w:tcW w:w="2618" w:type="dxa"/>
            <w:shd w:val="clear" w:color="auto" w:fill="auto"/>
            <w:hideMark/>
          </w:tcPr>
          <w:p w14:paraId="4F83BC4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Leistes defilippii</w:t>
            </w:r>
          </w:p>
        </w:tc>
        <w:tc>
          <w:tcPr>
            <w:tcW w:w="928" w:type="dxa"/>
            <w:shd w:val="clear" w:color="auto" w:fill="auto"/>
            <w:noWrap/>
            <w:vAlign w:val="bottom"/>
            <w:hideMark/>
          </w:tcPr>
          <w:p w14:paraId="0BD9DD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00915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378C720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1FF4C0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8" w:history="1">
              <w:r w:rsidR="00C16043" w:rsidRPr="00C16043">
                <w:rPr>
                  <w:rFonts w:ascii="Arial" w:eastAsia="Times New Roman" w:hAnsi="Arial" w:cs="Arial"/>
                  <w:color w:val="0563C1"/>
                  <w:sz w:val="16"/>
                  <w:szCs w:val="16"/>
                  <w:u w:val="single"/>
                  <w:lang w:val="en-US"/>
                </w:rPr>
                <w:t>https://dx.doi.org/10.2305/IUCN.UK.2020-3.RLTS.T22724229A178007403.en</w:t>
              </w:r>
            </w:hyperlink>
          </w:p>
        </w:tc>
      </w:tr>
      <w:tr w:rsidR="00C16043" w:rsidRPr="009E44A5" w14:paraId="55BB7662" w14:textId="77777777" w:rsidTr="00473E32">
        <w:trPr>
          <w:trHeight w:val="285"/>
          <w:jc w:val="center"/>
        </w:trPr>
        <w:tc>
          <w:tcPr>
            <w:tcW w:w="2618" w:type="dxa"/>
            <w:shd w:val="clear" w:color="auto" w:fill="auto"/>
            <w:hideMark/>
          </w:tcPr>
          <w:p w14:paraId="6CCD062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Leistes loyca</w:t>
            </w:r>
          </w:p>
        </w:tc>
        <w:tc>
          <w:tcPr>
            <w:tcW w:w="928" w:type="dxa"/>
            <w:shd w:val="clear" w:color="auto" w:fill="auto"/>
            <w:noWrap/>
            <w:vAlign w:val="bottom"/>
            <w:hideMark/>
          </w:tcPr>
          <w:p w14:paraId="107231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7EB917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337EEE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3D4CCA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39" w:history="1">
              <w:r w:rsidR="00C16043" w:rsidRPr="00C16043">
                <w:rPr>
                  <w:rFonts w:ascii="Arial" w:eastAsia="Times New Roman" w:hAnsi="Arial" w:cs="Arial"/>
                  <w:color w:val="0563C1"/>
                  <w:sz w:val="16"/>
                  <w:szCs w:val="16"/>
                  <w:u w:val="single"/>
                  <w:lang w:val="en-US"/>
                </w:rPr>
                <w:t>https://dx.doi.org/10.2305/IUCN.UK.2018-2.RLTS.T22724243A132173783.en</w:t>
              </w:r>
            </w:hyperlink>
          </w:p>
        </w:tc>
      </w:tr>
      <w:tr w:rsidR="00C16043" w:rsidRPr="009E44A5" w14:paraId="74CABC76" w14:textId="77777777" w:rsidTr="00473E32">
        <w:trPr>
          <w:trHeight w:val="300"/>
          <w:jc w:val="center"/>
        </w:trPr>
        <w:tc>
          <w:tcPr>
            <w:tcW w:w="2618" w:type="dxa"/>
            <w:shd w:val="clear" w:color="auto" w:fill="auto"/>
            <w:hideMark/>
          </w:tcPr>
          <w:p w14:paraId="13B9806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Leistes superciliaris</w:t>
            </w:r>
          </w:p>
        </w:tc>
        <w:tc>
          <w:tcPr>
            <w:tcW w:w="928" w:type="dxa"/>
            <w:shd w:val="clear" w:color="auto" w:fill="auto"/>
            <w:noWrap/>
            <w:vAlign w:val="bottom"/>
            <w:hideMark/>
          </w:tcPr>
          <w:p w14:paraId="4E7F60A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7ABEF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03DC5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1285ED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0" w:history="1">
              <w:r w:rsidR="00C16043" w:rsidRPr="00C16043">
                <w:rPr>
                  <w:rFonts w:ascii="Arial" w:eastAsia="Times New Roman" w:hAnsi="Arial" w:cs="Arial"/>
                  <w:color w:val="0563C1"/>
                  <w:sz w:val="16"/>
                  <w:szCs w:val="16"/>
                  <w:u w:val="single"/>
                  <w:lang w:val="en-US"/>
                </w:rPr>
                <w:t>https://dx.doi.org/10.2305/IUCN.UK.2018-2.RLTS.T22724218A132172992.en</w:t>
              </w:r>
            </w:hyperlink>
          </w:p>
        </w:tc>
      </w:tr>
      <w:tr w:rsidR="00C16043" w:rsidRPr="009E44A5" w14:paraId="5186CF12" w14:textId="77777777" w:rsidTr="00473E32">
        <w:trPr>
          <w:trHeight w:val="285"/>
          <w:jc w:val="center"/>
        </w:trPr>
        <w:tc>
          <w:tcPr>
            <w:tcW w:w="2618" w:type="dxa"/>
            <w:shd w:val="clear" w:color="auto" w:fill="auto"/>
            <w:hideMark/>
          </w:tcPr>
          <w:p w14:paraId="20ACE5B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Leptasthenura aegithaloides</w:t>
            </w:r>
          </w:p>
        </w:tc>
        <w:tc>
          <w:tcPr>
            <w:tcW w:w="928" w:type="dxa"/>
            <w:shd w:val="clear" w:color="auto" w:fill="auto"/>
            <w:noWrap/>
            <w:vAlign w:val="bottom"/>
            <w:hideMark/>
          </w:tcPr>
          <w:p w14:paraId="23F5783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B11D4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21BCF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75A62A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1" w:history="1">
              <w:r w:rsidR="00C16043" w:rsidRPr="00C16043">
                <w:rPr>
                  <w:rFonts w:ascii="Arial" w:eastAsia="Times New Roman" w:hAnsi="Arial" w:cs="Arial"/>
                  <w:color w:val="0563C1"/>
                  <w:sz w:val="16"/>
                  <w:szCs w:val="16"/>
                  <w:u w:val="single"/>
                  <w:lang w:val="en-US"/>
                </w:rPr>
                <w:t>https://dx.doi.org/10.2305/IUCN.UK.2016-3.RLTS.T103672675A93863223.en</w:t>
              </w:r>
            </w:hyperlink>
          </w:p>
        </w:tc>
      </w:tr>
      <w:tr w:rsidR="00C16043" w:rsidRPr="009E44A5" w14:paraId="69AC3D8A" w14:textId="77777777" w:rsidTr="00473E32">
        <w:trPr>
          <w:trHeight w:val="285"/>
          <w:jc w:val="center"/>
        </w:trPr>
        <w:tc>
          <w:tcPr>
            <w:tcW w:w="2618" w:type="dxa"/>
            <w:shd w:val="clear" w:color="auto" w:fill="auto"/>
            <w:hideMark/>
          </w:tcPr>
          <w:p w14:paraId="3BC2C6C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Lessonia oreas</w:t>
            </w:r>
          </w:p>
        </w:tc>
        <w:tc>
          <w:tcPr>
            <w:tcW w:w="928" w:type="dxa"/>
            <w:shd w:val="clear" w:color="auto" w:fill="auto"/>
            <w:vAlign w:val="center"/>
            <w:hideMark/>
          </w:tcPr>
          <w:p w14:paraId="3A5151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CA160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5F4C4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A25DD6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2" w:history="1">
              <w:r w:rsidR="00C16043" w:rsidRPr="00C16043">
                <w:rPr>
                  <w:rFonts w:ascii="Arial" w:eastAsia="Times New Roman" w:hAnsi="Arial" w:cs="Arial"/>
                  <w:color w:val="0563C1"/>
                  <w:sz w:val="16"/>
                  <w:szCs w:val="16"/>
                  <w:u w:val="single"/>
                  <w:lang w:val="en-US"/>
                </w:rPr>
                <w:t>https://dx.doi.org/10.2305/IUCN.UK.2016-3.RLTS.T22700213A93764187.en</w:t>
              </w:r>
            </w:hyperlink>
          </w:p>
        </w:tc>
      </w:tr>
      <w:tr w:rsidR="00C16043" w:rsidRPr="009E44A5" w14:paraId="0BFFD1C9" w14:textId="77777777" w:rsidTr="00473E32">
        <w:trPr>
          <w:trHeight w:val="285"/>
          <w:jc w:val="center"/>
        </w:trPr>
        <w:tc>
          <w:tcPr>
            <w:tcW w:w="2618" w:type="dxa"/>
            <w:shd w:val="clear" w:color="auto" w:fill="auto"/>
            <w:hideMark/>
          </w:tcPr>
          <w:p w14:paraId="0FC1D80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Lessonia rufa</w:t>
            </w:r>
          </w:p>
        </w:tc>
        <w:tc>
          <w:tcPr>
            <w:tcW w:w="928" w:type="dxa"/>
            <w:shd w:val="clear" w:color="auto" w:fill="auto"/>
            <w:vAlign w:val="center"/>
            <w:hideMark/>
          </w:tcPr>
          <w:p w14:paraId="1A88AE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8A4D6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C2721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CA0483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3" w:history="1">
              <w:r w:rsidR="00C16043" w:rsidRPr="00C16043">
                <w:rPr>
                  <w:rFonts w:ascii="Arial" w:eastAsia="Times New Roman" w:hAnsi="Arial" w:cs="Arial"/>
                  <w:color w:val="0563C1"/>
                  <w:sz w:val="16"/>
                  <w:szCs w:val="16"/>
                  <w:u w:val="single"/>
                  <w:lang w:val="en-US"/>
                </w:rPr>
                <w:t>https://dx.doi.org/10.2305/IUCN.UK.2016-3.RLTS.T22700216A93764389.en</w:t>
              </w:r>
            </w:hyperlink>
          </w:p>
        </w:tc>
      </w:tr>
      <w:tr w:rsidR="00C16043" w:rsidRPr="009E44A5" w14:paraId="50E760D6" w14:textId="77777777" w:rsidTr="00473E32">
        <w:trPr>
          <w:trHeight w:val="300"/>
          <w:jc w:val="center"/>
        </w:trPr>
        <w:tc>
          <w:tcPr>
            <w:tcW w:w="2618" w:type="dxa"/>
            <w:shd w:val="clear" w:color="auto" w:fill="auto"/>
            <w:hideMark/>
          </w:tcPr>
          <w:p w14:paraId="701FB10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Leucosticte atrata</w:t>
            </w:r>
          </w:p>
        </w:tc>
        <w:tc>
          <w:tcPr>
            <w:tcW w:w="928" w:type="dxa"/>
            <w:shd w:val="clear" w:color="auto" w:fill="auto"/>
            <w:noWrap/>
            <w:vAlign w:val="bottom"/>
            <w:hideMark/>
          </w:tcPr>
          <w:p w14:paraId="0AD775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6CDD5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EN</w:t>
            </w:r>
          </w:p>
        </w:tc>
        <w:tc>
          <w:tcPr>
            <w:tcW w:w="1115" w:type="dxa"/>
            <w:shd w:val="clear" w:color="auto" w:fill="auto"/>
            <w:noWrap/>
            <w:vAlign w:val="bottom"/>
            <w:hideMark/>
          </w:tcPr>
          <w:p w14:paraId="218E99D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6AFCA0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4" w:history="1">
              <w:r w:rsidR="00C16043" w:rsidRPr="00C16043">
                <w:rPr>
                  <w:rFonts w:ascii="Arial" w:eastAsia="Times New Roman" w:hAnsi="Arial" w:cs="Arial"/>
                  <w:color w:val="0563C1"/>
                  <w:sz w:val="16"/>
                  <w:szCs w:val="16"/>
                  <w:u w:val="single"/>
                  <w:lang w:val="en-US"/>
                </w:rPr>
                <w:t>https://dx.doi.org/10.2305/IUCN.UK.2018-2.RLTS.T22720488A131900348.en</w:t>
              </w:r>
            </w:hyperlink>
          </w:p>
        </w:tc>
      </w:tr>
      <w:tr w:rsidR="00C16043" w:rsidRPr="009E44A5" w14:paraId="053BC1C4" w14:textId="77777777" w:rsidTr="00473E32">
        <w:trPr>
          <w:trHeight w:val="285"/>
          <w:jc w:val="center"/>
        </w:trPr>
        <w:tc>
          <w:tcPr>
            <w:tcW w:w="2618" w:type="dxa"/>
            <w:shd w:val="clear" w:color="auto" w:fill="auto"/>
            <w:hideMark/>
          </w:tcPr>
          <w:p w14:paraId="577AE55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Leucosticte australis</w:t>
            </w:r>
          </w:p>
        </w:tc>
        <w:tc>
          <w:tcPr>
            <w:tcW w:w="928" w:type="dxa"/>
            <w:shd w:val="clear" w:color="auto" w:fill="auto"/>
            <w:noWrap/>
            <w:vAlign w:val="bottom"/>
            <w:hideMark/>
          </w:tcPr>
          <w:p w14:paraId="20BDB85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954B04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EN</w:t>
            </w:r>
          </w:p>
        </w:tc>
        <w:tc>
          <w:tcPr>
            <w:tcW w:w="1115" w:type="dxa"/>
            <w:shd w:val="clear" w:color="auto" w:fill="auto"/>
            <w:noWrap/>
            <w:vAlign w:val="bottom"/>
            <w:hideMark/>
          </w:tcPr>
          <w:p w14:paraId="30FA634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0BEDD4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5" w:history="1">
              <w:r w:rsidR="00C16043" w:rsidRPr="00C16043">
                <w:rPr>
                  <w:rFonts w:ascii="Arial" w:eastAsia="Times New Roman" w:hAnsi="Arial" w:cs="Arial"/>
                  <w:color w:val="0563C1"/>
                  <w:sz w:val="16"/>
                  <w:szCs w:val="16"/>
                  <w:u w:val="single"/>
                  <w:lang w:val="en-US"/>
                </w:rPr>
                <w:t>https://dx.doi.org/10.2305/IUCN.UK.2018-2.RLTS.T22728985A131480347.en</w:t>
              </w:r>
            </w:hyperlink>
          </w:p>
        </w:tc>
      </w:tr>
      <w:tr w:rsidR="00C16043" w:rsidRPr="009E44A5" w14:paraId="3838ADEB" w14:textId="77777777" w:rsidTr="00473E32">
        <w:trPr>
          <w:trHeight w:val="285"/>
          <w:jc w:val="center"/>
        </w:trPr>
        <w:tc>
          <w:tcPr>
            <w:tcW w:w="2618" w:type="dxa"/>
            <w:shd w:val="clear" w:color="auto" w:fill="auto"/>
            <w:hideMark/>
          </w:tcPr>
          <w:p w14:paraId="60852EE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Limnothlypis swainsonii</w:t>
            </w:r>
          </w:p>
        </w:tc>
        <w:tc>
          <w:tcPr>
            <w:tcW w:w="928" w:type="dxa"/>
            <w:shd w:val="clear" w:color="auto" w:fill="auto"/>
            <w:noWrap/>
            <w:vAlign w:val="bottom"/>
            <w:hideMark/>
          </w:tcPr>
          <w:p w14:paraId="706639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CAC4F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75F80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DB9B3E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6" w:history="1">
              <w:r w:rsidR="00C16043" w:rsidRPr="00C16043">
                <w:rPr>
                  <w:rFonts w:ascii="Arial" w:eastAsia="Times New Roman" w:hAnsi="Arial" w:cs="Arial"/>
                  <w:color w:val="0563C1"/>
                  <w:sz w:val="16"/>
                  <w:szCs w:val="16"/>
                  <w:u w:val="single"/>
                  <w:lang w:val="en-US"/>
                </w:rPr>
                <w:t>https://dx.doi.org/10.2305/IUCN.UK.2018-2.RLTS.T22721776A132148361.en</w:t>
              </w:r>
            </w:hyperlink>
          </w:p>
        </w:tc>
      </w:tr>
      <w:tr w:rsidR="00C16043" w:rsidRPr="009E44A5" w14:paraId="784D0A11" w14:textId="77777777" w:rsidTr="00473E32">
        <w:trPr>
          <w:trHeight w:val="285"/>
          <w:jc w:val="center"/>
        </w:trPr>
        <w:tc>
          <w:tcPr>
            <w:tcW w:w="2618" w:type="dxa"/>
            <w:shd w:val="clear" w:color="auto" w:fill="auto"/>
            <w:hideMark/>
          </w:tcPr>
          <w:p w14:paraId="7174DEE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davidi</w:t>
            </w:r>
          </w:p>
        </w:tc>
        <w:tc>
          <w:tcPr>
            <w:tcW w:w="928" w:type="dxa"/>
            <w:shd w:val="clear" w:color="auto" w:fill="auto"/>
            <w:noWrap/>
            <w:vAlign w:val="bottom"/>
            <w:hideMark/>
          </w:tcPr>
          <w:p w14:paraId="2B97DE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C4BD9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F18FE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22AA01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7" w:history="1">
              <w:r w:rsidR="00C16043" w:rsidRPr="00C16043">
                <w:rPr>
                  <w:rFonts w:ascii="Arial" w:eastAsia="Times New Roman" w:hAnsi="Arial" w:cs="Arial"/>
                  <w:color w:val="0563C1"/>
                  <w:sz w:val="16"/>
                  <w:szCs w:val="16"/>
                  <w:u w:val="single"/>
                  <w:lang w:val="en-US"/>
                </w:rPr>
                <w:t>https://dx.doi.org/10.2305/IUCN.UK.2016-3.RLTS.T22732200A95043817.en</w:t>
              </w:r>
            </w:hyperlink>
          </w:p>
        </w:tc>
      </w:tr>
      <w:tr w:rsidR="00C16043" w:rsidRPr="009E44A5" w14:paraId="1B9695F1" w14:textId="77777777" w:rsidTr="00473E32">
        <w:trPr>
          <w:trHeight w:val="300"/>
          <w:jc w:val="center"/>
        </w:trPr>
        <w:tc>
          <w:tcPr>
            <w:tcW w:w="2618" w:type="dxa"/>
            <w:shd w:val="clear" w:color="auto" w:fill="auto"/>
            <w:hideMark/>
          </w:tcPr>
          <w:p w14:paraId="3E881B5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fluviatilis</w:t>
            </w:r>
          </w:p>
        </w:tc>
        <w:tc>
          <w:tcPr>
            <w:tcW w:w="928" w:type="dxa"/>
            <w:shd w:val="clear" w:color="auto" w:fill="auto"/>
            <w:noWrap/>
            <w:vAlign w:val="bottom"/>
            <w:hideMark/>
          </w:tcPr>
          <w:p w14:paraId="068DF1D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0E8363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193C1E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C81D35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8" w:history="1">
              <w:r w:rsidR="00C16043" w:rsidRPr="00C16043">
                <w:rPr>
                  <w:rFonts w:ascii="Arial" w:eastAsia="Times New Roman" w:hAnsi="Arial" w:cs="Arial"/>
                  <w:color w:val="0563C1"/>
                  <w:sz w:val="16"/>
                  <w:szCs w:val="16"/>
                  <w:u w:val="single"/>
                  <w:lang w:val="en-US"/>
                </w:rPr>
                <w:t>https://dx.doi.org/10.2305/IUCN.UK.2017-1.RLTS.T22714679A111075343.en</w:t>
              </w:r>
            </w:hyperlink>
          </w:p>
        </w:tc>
      </w:tr>
      <w:tr w:rsidR="00C16043" w:rsidRPr="009E44A5" w14:paraId="52EA17C5" w14:textId="77777777" w:rsidTr="00473E32">
        <w:trPr>
          <w:trHeight w:val="285"/>
          <w:jc w:val="center"/>
        </w:trPr>
        <w:tc>
          <w:tcPr>
            <w:tcW w:w="2618" w:type="dxa"/>
            <w:shd w:val="clear" w:color="auto" w:fill="auto"/>
            <w:hideMark/>
          </w:tcPr>
          <w:p w14:paraId="7B02FB7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lanceolata</w:t>
            </w:r>
          </w:p>
        </w:tc>
        <w:tc>
          <w:tcPr>
            <w:tcW w:w="928" w:type="dxa"/>
            <w:shd w:val="clear" w:color="auto" w:fill="auto"/>
            <w:noWrap/>
            <w:vAlign w:val="bottom"/>
            <w:hideMark/>
          </w:tcPr>
          <w:p w14:paraId="3C75F7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4B4DD9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9A5E74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CA6B7E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49" w:history="1">
              <w:r w:rsidR="00C16043" w:rsidRPr="00C16043">
                <w:rPr>
                  <w:rFonts w:ascii="Arial" w:eastAsia="Times New Roman" w:hAnsi="Arial" w:cs="Arial"/>
                  <w:color w:val="0563C1"/>
                  <w:sz w:val="16"/>
                  <w:szCs w:val="16"/>
                  <w:u w:val="single"/>
                  <w:lang w:val="en-US"/>
                </w:rPr>
                <w:t>https://dx.doi.org/10.2305/IUCN.UK.2017-1.RLTS.T22714654A111074459.en</w:t>
              </w:r>
            </w:hyperlink>
          </w:p>
        </w:tc>
      </w:tr>
      <w:tr w:rsidR="00C16043" w:rsidRPr="009E44A5" w14:paraId="5B246C66" w14:textId="77777777" w:rsidTr="00473E32">
        <w:trPr>
          <w:trHeight w:val="285"/>
          <w:jc w:val="center"/>
        </w:trPr>
        <w:tc>
          <w:tcPr>
            <w:tcW w:w="2618" w:type="dxa"/>
            <w:shd w:val="clear" w:color="auto" w:fill="auto"/>
            <w:hideMark/>
          </w:tcPr>
          <w:p w14:paraId="799ECE5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luscinioides</w:t>
            </w:r>
          </w:p>
        </w:tc>
        <w:tc>
          <w:tcPr>
            <w:tcW w:w="928" w:type="dxa"/>
            <w:shd w:val="clear" w:color="auto" w:fill="auto"/>
            <w:noWrap/>
            <w:vAlign w:val="bottom"/>
            <w:hideMark/>
          </w:tcPr>
          <w:p w14:paraId="5C5E97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3D5B77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8EB75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C0A1DC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0" w:history="1">
              <w:r w:rsidR="00C16043" w:rsidRPr="00C16043">
                <w:rPr>
                  <w:rFonts w:ascii="Arial" w:eastAsia="Times New Roman" w:hAnsi="Arial" w:cs="Arial"/>
                  <w:color w:val="0563C1"/>
                  <w:sz w:val="16"/>
                  <w:szCs w:val="16"/>
                  <w:u w:val="single"/>
                  <w:lang w:val="en-US"/>
                </w:rPr>
                <w:t>https://dx.doi.org/10.2305/IUCN.UK.2016-3.RLTS.T22714684A87560838.en</w:t>
              </w:r>
            </w:hyperlink>
          </w:p>
        </w:tc>
      </w:tr>
      <w:tr w:rsidR="00C16043" w:rsidRPr="009E44A5" w14:paraId="7A23FAC6" w14:textId="77777777" w:rsidTr="00473E32">
        <w:trPr>
          <w:trHeight w:val="285"/>
          <w:jc w:val="center"/>
        </w:trPr>
        <w:tc>
          <w:tcPr>
            <w:tcW w:w="2618" w:type="dxa"/>
            <w:shd w:val="clear" w:color="auto" w:fill="auto"/>
            <w:hideMark/>
          </w:tcPr>
          <w:p w14:paraId="1F5F657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naevia</w:t>
            </w:r>
          </w:p>
        </w:tc>
        <w:tc>
          <w:tcPr>
            <w:tcW w:w="928" w:type="dxa"/>
            <w:shd w:val="clear" w:color="auto" w:fill="auto"/>
            <w:noWrap/>
            <w:vAlign w:val="bottom"/>
            <w:hideMark/>
          </w:tcPr>
          <w:p w14:paraId="29C53D7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0ED486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A278FE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AC8F32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1" w:history="1">
              <w:r w:rsidR="00C16043" w:rsidRPr="00C16043">
                <w:rPr>
                  <w:rFonts w:ascii="Arial" w:eastAsia="Times New Roman" w:hAnsi="Arial" w:cs="Arial"/>
                  <w:color w:val="0563C1"/>
                  <w:sz w:val="16"/>
                  <w:szCs w:val="16"/>
                  <w:u w:val="single"/>
                  <w:lang w:val="en-US"/>
                </w:rPr>
                <w:t>https://dx.doi.org/10.2305/IUCN.UK.2017-3.RLTS.T22714657A118740792.en</w:t>
              </w:r>
            </w:hyperlink>
          </w:p>
        </w:tc>
      </w:tr>
      <w:tr w:rsidR="00C16043" w:rsidRPr="009E44A5" w14:paraId="526504BC" w14:textId="77777777" w:rsidTr="00473E32">
        <w:trPr>
          <w:trHeight w:val="285"/>
          <w:jc w:val="center"/>
        </w:trPr>
        <w:tc>
          <w:tcPr>
            <w:tcW w:w="2618" w:type="dxa"/>
            <w:shd w:val="clear" w:color="auto" w:fill="auto"/>
            <w:hideMark/>
          </w:tcPr>
          <w:p w14:paraId="51586A3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Locustella thoracica</w:t>
            </w:r>
          </w:p>
        </w:tc>
        <w:tc>
          <w:tcPr>
            <w:tcW w:w="928" w:type="dxa"/>
            <w:shd w:val="clear" w:color="auto" w:fill="auto"/>
            <w:noWrap/>
            <w:vAlign w:val="bottom"/>
            <w:hideMark/>
          </w:tcPr>
          <w:p w14:paraId="47EF128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9A5888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E73563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BF7E8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2" w:history="1">
              <w:r w:rsidR="00C16043" w:rsidRPr="00C16043">
                <w:rPr>
                  <w:rFonts w:ascii="Arial" w:eastAsia="Times New Roman" w:hAnsi="Arial" w:cs="Arial"/>
                  <w:color w:val="0563C1"/>
                  <w:sz w:val="16"/>
                  <w:szCs w:val="16"/>
                  <w:u w:val="single"/>
                  <w:lang w:val="en-US"/>
                </w:rPr>
                <w:t>https://dx.doi.org/10.2305/IUCN.UK.2017-1.RLTS.T103785851A112877759.en</w:t>
              </w:r>
            </w:hyperlink>
          </w:p>
        </w:tc>
      </w:tr>
      <w:tr w:rsidR="00C16043" w:rsidRPr="009E44A5" w14:paraId="335DCEE1" w14:textId="77777777" w:rsidTr="00473E32">
        <w:trPr>
          <w:trHeight w:val="285"/>
          <w:jc w:val="center"/>
        </w:trPr>
        <w:tc>
          <w:tcPr>
            <w:tcW w:w="2618" w:type="dxa"/>
            <w:shd w:val="clear" w:color="auto" w:fill="auto"/>
            <w:hideMark/>
          </w:tcPr>
          <w:p w14:paraId="087393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Lurocalis semitorquatus</w:t>
            </w:r>
          </w:p>
        </w:tc>
        <w:tc>
          <w:tcPr>
            <w:tcW w:w="928" w:type="dxa"/>
            <w:shd w:val="clear" w:color="auto" w:fill="auto"/>
            <w:noWrap/>
            <w:vAlign w:val="bottom"/>
            <w:hideMark/>
          </w:tcPr>
          <w:p w14:paraId="54EA16C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379AE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288A9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45A9D9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3" w:history="1">
              <w:r w:rsidR="00C16043" w:rsidRPr="00C16043">
                <w:rPr>
                  <w:rFonts w:ascii="Arial" w:eastAsia="Times New Roman" w:hAnsi="Arial" w:cs="Arial"/>
                  <w:color w:val="0563C1"/>
                  <w:sz w:val="16"/>
                  <w:szCs w:val="16"/>
                  <w:u w:val="single"/>
                  <w:lang w:val="en-US"/>
                </w:rPr>
                <w:t>https://dx.doi.org/10.2305/IUCN.UK.2020-3.RLTS.T22689695A163501030.en</w:t>
              </w:r>
            </w:hyperlink>
          </w:p>
        </w:tc>
      </w:tr>
      <w:tr w:rsidR="00C16043" w:rsidRPr="009E44A5" w14:paraId="309F0F33" w14:textId="77777777" w:rsidTr="00473E32">
        <w:trPr>
          <w:trHeight w:val="285"/>
          <w:jc w:val="center"/>
        </w:trPr>
        <w:tc>
          <w:tcPr>
            <w:tcW w:w="2618" w:type="dxa"/>
            <w:shd w:val="clear" w:color="auto" w:fill="auto"/>
            <w:hideMark/>
          </w:tcPr>
          <w:p w14:paraId="30D659B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Luscinia luscinia</w:t>
            </w:r>
          </w:p>
        </w:tc>
        <w:tc>
          <w:tcPr>
            <w:tcW w:w="928" w:type="dxa"/>
            <w:shd w:val="clear" w:color="auto" w:fill="auto"/>
            <w:noWrap/>
            <w:vAlign w:val="bottom"/>
            <w:hideMark/>
          </w:tcPr>
          <w:p w14:paraId="2A3CA2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32D9E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81EEBF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54FC75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4" w:history="1">
              <w:r w:rsidR="00C16043" w:rsidRPr="00C16043">
                <w:rPr>
                  <w:rFonts w:ascii="Arial" w:eastAsia="Times New Roman" w:hAnsi="Arial" w:cs="Arial"/>
                  <w:color w:val="0563C1"/>
                  <w:sz w:val="16"/>
                  <w:szCs w:val="16"/>
                  <w:u w:val="single"/>
                  <w:lang w:val="en-US"/>
                </w:rPr>
                <w:t>https://dx.doi.org/10.2305/IUCN.UK.2016-3.RLTS.T22709691A87882842.en</w:t>
              </w:r>
            </w:hyperlink>
          </w:p>
        </w:tc>
      </w:tr>
      <w:tr w:rsidR="00C16043" w:rsidRPr="009E44A5" w14:paraId="3D8830F8" w14:textId="77777777" w:rsidTr="00473E32">
        <w:trPr>
          <w:trHeight w:val="285"/>
          <w:jc w:val="center"/>
        </w:trPr>
        <w:tc>
          <w:tcPr>
            <w:tcW w:w="2618" w:type="dxa"/>
            <w:shd w:val="clear" w:color="auto" w:fill="auto"/>
            <w:hideMark/>
          </w:tcPr>
          <w:p w14:paraId="6116F30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Luscinia megarhynchos</w:t>
            </w:r>
          </w:p>
        </w:tc>
        <w:tc>
          <w:tcPr>
            <w:tcW w:w="928" w:type="dxa"/>
            <w:shd w:val="clear" w:color="auto" w:fill="auto"/>
            <w:noWrap/>
            <w:vAlign w:val="bottom"/>
            <w:hideMark/>
          </w:tcPr>
          <w:p w14:paraId="4875B1F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6398F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3A46E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BBEB08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5" w:history="1">
              <w:r w:rsidR="00C16043" w:rsidRPr="00C16043">
                <w:rPr>
                  <w:rFonts w:ascii="Arial" w:eastAsia="Times New Roman" w:hAnsi="Arial" w:cs="Arial"/>
                  <w:color w:val="0563C1"/>
                  <w:sz w:val="16"/>
                  <w:szCs w:val="16"/>
                  <w:u w:val="single"/>
                  <w:lang w:val="en-US"/>
                </w:rPr>
                <w:t>https://dx.doi.org/10.2305/IUCN.UK.2017-1.RLTS.T22709696A111760622.en</w:t>
              </w:r>
            </w:hyperlink>
          </w:p>
        </w:tc>
      </w:tr>
      <w:tr w:rsidR="00C16043" w:rsidRPr="009E44A5" w14:paraId="0F064CEB" w14:textId="77777777" w:rsidTr="00473E32">
        <w:trPr>
          <w:trHeight w:val="285"/>
          <w:jc w:val="center"/>
        </w:trPr>
        <w:tc>
          <w:tcPr>
            <w:tcW w:w="2618" w:type="dxa"/>
            <w:shd w:val="clear" w:color="auto" w:fill="auto"/>
            <w:hideMark/>
          </w:tcPr>
          <w:p w14:paraId="2CCB7DD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Luscinia svecica</w:t>
            </w:r>
          </w:p>
        </w:tc>
        <w:tc>
          <w:tcPr>
            <w:tcW w:w="928" w:type="dxa"/>
            <w:shd w:val="clear" w:color="auto" w:fill="auto"/>
            <w:noWrap/>
            <w:vAlign w:val="bottom"/>
            <w:hideMark/>
          </w:tcPr>
          <w:p w14:paraId="15A6D86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1,3,4,5</w:t>
            </w:r>
          </w:p>
        </w:tc>
        <w:tc>
          <w:tcPr>
            <w:tcW w:w="955" w:type="dxa"/>
            <w:shd w:val="clear" w:color="auto" w:fill="auto"/>
            <w:vAlign w:val="center"/>
            <w:hideMark/>
          </w:tcPr>
          <w:p w14:paraId="3CC9A01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E0F920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6622A8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6" w:history="1">
              <w:r w:rsidR="00C16043" w:rsidRPr="00C16043">
                <w:rPr>
                  <w:rFonts w:ascii="Arial" w:eastAsia="Times New Roman" w:hAnsi="Arial" w:cs="Arial"/>
                  <w:color w:val="0563C1"/>
                  <w:sz w:val="16"/>
                  <w:szCs w:val="16"/>
                  <w:u w:val="single"/>
                  <w:lang w:val="en-US"/>
                </w:rPr>
                <w:t>https://dx.doi.org/10.2305/IUCN.UK.2019-3.RLTS.T22709707A137567006.en</w:t>
              </w:r>
            </w:hyperlink>
          </w:p>
        </w:tc>
      </w:tr>
      <w:tr w:rsidR="00C16043" w:rsidRPr="009E44A5" w14:paraId="13AB4FDA" w14:textId="77777777" w:rsidTr="00473E32">
        <w:trPr>
          <w:trHeight w:val="285"/>
          <w:jc w:val="center"/>
        </w:trPr>
        <w:tc>
          <w:tcPr>
            <w:tcW w:w="2618" w:type="dxa"/>
            <w:shd w:val="clear" w:color="auto" w:fill="auto"/>
            <w:hideMark/>
          </w:tcPr>
          <w:p w14:paraId="7FC19EF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Megabyas flammulatus</w:t>
            </w:r>
          </w:p>
        </w:tc>
        <w:tc>
          <w:tcPr>
            <w:tcW w:w="928" w:type="dxa"/>
            <w:shd w:val="clear" w:color="auto" w:fill="auto"/>
            <w:vAlign w:val="center"/>
            <w:hideMark/>
          </w:tcPr>
          <w:p w14:paraId="41FC9A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2CDD3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2647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08399A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7" w:history="1">
              <w:r w:rsidR="00C16043" w:rsidRPr="00C16043">
                <w:rPr>
                  <w:rFonts w:ascii="Arial" w:eastAsia="Times New Roman" w:hAnsi="Arial" w:cs="Arial"/>
                  <w:color w:val="0563C1"/>
                  <w:sz w:val="16"/>
                  <w:szCs w:val="16"/>
                  <w:u w:val="single"/>
                  <w:lang w:val="en-US"/>
                </w:rPr>
                <w:t>https://dx.doi.org/10.2305/IUCN.UK.2016-3.RLTS.T22707807A94138390.en</w:t>
              </w:r>
            </w:hyperlink>
          </w:p>
        </w:tc>
      </w:tr>
      <w:tr w:rsidR="00C16043" w:rsidRPr="009E44A5" w14:paraId="3DAF6408" w14:textId="77777777" w:rsidTr="00473E32">
        <w:trPr>
          <w:trHeight w:val="285"/>
          <w:jc w:val="center"/>
        </w:trPr>
        <w:tc>
          <w:tcPr>
            <w:tcW w:w="2618" w:type="dxa"/>
            <w:shd w:val="clear" w:color="auto" w:fill="auto"/>
            <w:hideMark/>
          </w:tcPr>
          <w:p w14:paraId="2E23150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Melanocorypha bimaculata</w:t>
            </w:r>
          </w:p>
        </w:tc>
        <w:tc>
          <w:tcPr>
            <w:tcW w:w="928" w:type="dxa"/>
            <w:shd w:val="clear" w:color="auto" w:fill="auto"/>
            <w:noWrap/>
            <w:vAlign w:val="bottom"/>
            <w:hideMark/>
          </w:tcPr>
          <w:p w14:paraId="12EB1F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11E06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D90D1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CD7CBB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8" w:history="1">
              <w:r w:rsidR="00C16043" w:rsidRPr="00C16043">
                <w:rPr>
                  <w:rFonts w:ascii="Arial" w:eastAsia="Times New Roman" w:hAnsi="Arial" w:cs="Arial"/>
                  <w:color w:val="0563C1"/>
                  <w:sz w:val="16"/>
                  <w:szCs w:val="16"/>
                  <w:u w:val="single"/>
                  <w:lang w:val="en-US"/>
                </w:rPr>
                <w:t>https://dx.doi.org/10.2305/IUCN.UK.2017-3.RLTS.T22717288A118713667.en</w:t>
              </w:r>
            </w:hyperlink>
          </w:p>
        </w:tc>
      </w:tr>
      <w:tr w:rsidR="00C16043" w:rsidRPr="009E44A5" w14:paraId="384BF07D" w14:textId="77777777" w:rsidTr="00473E32">
        <w:trPr>
          <w:trHeight w:val="285"/>
          <w:jc w:val="center"/>
        </w:trPr>
        <w:tc>
          <w:tcPr>
            <w:tcW w:w="2618" w:type="dxa"/>
            <w:shd w:val="clear" w:color="auto" w:fill="auto"/>
            <w:hideMark/>
          </w:tcPr>
          <w:p w14:paraId="0C9D48F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Melanocorypha calandra</w:t>
            </w:r>
          </w:p>
        </w:tc>
        <w:tc>
          <w:tcPr>
            <w:tcW w:w="928" w:type="dxa"/>
            <w:shd w:val="clear" w:color="auto" w:fill="auto"/>
            <w:noWrap/>
            <w:vAlign w:val="bottom"/>
            <w:hideMark/>
          </w:tcPr>
          <w:p w14:paraId="09061A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A22668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C307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8F273A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59" w:history="1">
              <w:r w:rsidR="00C16043" w:rsidRPr="00C16043">
                <w:rPr>
                  <w:rFonts w:ascii="Arial" w:eastAsia="Times New Roman" w:hAnsi="Arial" w:cs="Arial"/>
                  <w:color w:val="0563C1"/>
                  <w:sz w:val="16"/>
                  <w:szCs w:val="16"/>
                  <w:u w:val="single"/>
                  <w:lang w:val="en-US"/>
                </w:rPr>
                <w:t>https://dx.doi.org/10.2305/IUCN.UK.2016-3.RLTS.T22717285A87485192.en</w:t>
              </w:r>
            </w:hyperlink>
          </w:p>
        </w:tc>
      </w:tr>
      <w:tr w:rsidR="00C16043" w:rsidRPr="009E44A5" w14:paraId="6759EE29" w14:textId="77777777" w:rsidTr="00473E32">
        <w:trPr>
          <w:trHeight w:val="300"/>
          <w:jc w:val="center"/>
        </w:trPr>
        <w:tc>
          <w:tcPr>
            <w:tcW w:w="2618" w:type="dxa"/>
            <w:shd w:val="clear" w:color="auto" w:fill="auto"/>
            <w:hideMark/>
          </w:tcPr>
          <w:p w14:paraId="5455B9E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Melanocorypha yeltoniensis</w:t>
            </w:r>
          </w:p>
        </w:tc>
        <w:tc>
          <w:tcPr>
            <w:tcW w:w="928" w:type="dxa"/>
            <w:shd w:val="clear" w:color="auto" w:fill="auto"/>
            <w:noWrap/>
            <w:vAlign w:val="bottom"/>
            <w:hideMark/>
          </w:tcPr>
          <w:p w14:paraId="77CAED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F0436A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B0C76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BDDCEF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0" w:history="1">
              <w:r w:rsidR="00C16043" w:rsidRPr="00C16043">
                <w:rPr>
                  <w:rFonts w:ascii="Arial" w:eastAsia="Times New Roman" w:hAnsi="Arial" w:cs="Arial"/>
                  <w:color w:val="0563C1"/>
                  <w:sz w:val="16"/>
                  <w:szCs w:val="16"/>
                  <w:u w:val="single"/>
                  <w:lang w:val="en-US"/>
                </w:rPr>
                <w:t>https://dx.doi.org/10.2305/IUCN.UK.2016-3.RLTS.T22717301A90011765.en</w:t>
              </w:r>
            </w:hyperlink>
          </w:p>
        </w:tc>
      </w:tr>
      <w:tr w:rsidR="00C16043" w:rsidRPr="009E44A5" w14:paraId="27C87264" w14:textId="77777777" w:rsidTr="00473E32">
        <w:trPr>
          <w:trHeight w:val="285"/>
          <w:jc w:val="center"/>
        </w:trPr>
        <w:tc>
          <w:tcPr>
            <w:tcW w:w="2618" w:type="dxa"/>
            <w:shd w:val="clear" w:color="auto" w:fill="auto"/>
            <w:hideMark/>
          </w:tcPr>
          <w:p w14:paraId="0012949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Melithreptus lunatus</w:t>
            </w:r>
          </w:p>
        </w:tc>
        <w:tc>
          <w:tcPr>
            <w:tcW w:w="928" w:type="dxa"/>
            <w:shd w:val="clear" w:color="auto" w:fill="auto"/>
            <w:noWrap/>
            <w:vAlign w:val="bottom"/>
            <w:hideMark/>
          </w:tcPr>
          <w:p w14:paraId="63DACB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BAACC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61971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4EDF47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1" w:history="1">
              <w:r w:rsidR="00C16043" w:rsidRPr="00C16043">
                <w:rPr>
                  <w:rFonts w:ascii="Arial" w:eastAsia="Times New Roman" w:hAnsi="Arial" w:cs="Arial"/>
                  <w:color w:val="0563C1"/>
                  <w:sz w:val="16"/>
                  <w:szCs w:val="16"/>
                  <w:u w:val="single"/>
                  <w:lang w:val="en-US"/>
                </w:rPr>
                <w:t>https://dx.doi.org/10.2305/IUCN.UK.2016-3.RLTS.T103685459A93954156.en</w:t>
              </w:r>
            </w:hyperlink>
          </w:p>
        </w:tc>
      </w:tr>
      <w:tr w:rsidR="00C16043" w:rsidRPr="009E44A5" w14:paraId="4A1D8591" w14:textId="77777777" w:rsidTr="00473E32">
        <w:trPr>
          <w:trHeight w:val="285"/>
          <w:jc w:val="center"/>
        </w:trPr>
        <w:tc>
          <w:tcPr>
            <w:tcW w:w="2618" w:type="dxa"/>
            <w:shd w:val="clear" w:color="auto" w:fill="auto"/>
            <w:hideMark/>
          </w:tcPr>
          <w:p w14:paraId="4FD935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Melospiza georgiana</w:t>
            </w:r>
          </w:p>
        </w:tc>
        <w:tc>
          <w:tcPr>
            <w:tcW w:w="928" w:type="dxa"/>
            <w:shd w:val="clear" w:color="auto" w:fill="auto"/>
            <w:noWrap/>
            <w:vAlign w:val="bottom"/>
            <w:hideMark/>
          </w:tcPr>
          <w:p w14:paraId="5AD8F6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06DDFB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2C06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E07539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2" w:history="1">
              <w:r w:rsidR="00C16043" w:rsidRPr="00C16043">
                <w:rPr>
                  <w:rFonts w:ascii="Arial" w:eastAsia="Times New Roman" w:hAnsi="Arial" w:cs="Arial"/>
                  <w:color w:val="0563C1"/>
                  <w:sz w:val="16"/>
                  <w:szCs w:val="16"/>
                  <w:u w:val="single"/>
                  <w:lang w:val="en-US"/>
                </w:rPr>
                <w:t>https://dx.doi.org/10.2305/IUCN.UK.2021-3.RLTS.T22721070A138473023.en</w:t>
              </w:r>
            </w:hyperlink>
          </w:p>
        </w:tc>
      </w:tr>
      <w:tr w:rsidR="00C16043" w:rsidRPr="009E44A5" w14:paraId="025008CD" w14:textId="77777777" w:rsidTr="00473E32">
        <w:trPr>
          <w:trHeight w:val="285"/>
          <w:jc w:val="center"/>
        </w:trPr>
        <w:tc>
          <w:tcPr>
            <w:tcW w:w="2618" w:type="dxa"/>
            <w:shd w:val="clear" w:color="auto" w:fill="auto"/>
            <w:hideMark/>
          </w:tcPr>
          <w:p w14:paraId="6999E5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Melospiza lincolnii</w:t>
            </w:r>
          </w:p>
        </w:tc>
        <w:tc>
          <w:tcPr>
            <w:tcW w:w="928" w:type="dxa"/>
            <w:shd w:val="clear" w:color="auto" w:fill="auto"/>
            <w:vAlign w:val="center"/>
            <w:hideMark/>
          </w:tcPr>
          <w:p w14:paraId="500F6A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A6B73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72EC7C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8B351A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3" w:history="1">
              <w:r w:rsidR="00C16043" w:rsidRPr="00C16043">
                <w:rPr>
                  <w:rFonts w:ascii="Arial" w:eastAsia="Times New Roman" w:hAnsi="Arial" w:cs="Arial"/>
                  <w:color w:val="0563C1"/>
                  <w:sz w:val="16"/>
                  <w:szCs w:val="16"/>
                  <w:u w:val="single"/>
                  <w:lang w:val="en-US"/>
                </w:rPr>
                <w:t>https://dx.doi.org/10.2305/IUCN.UK.2021-3.RLTS.T22721064A136869158.en</w:t>
              </w:r>
            </w:hyperlink>
          </w:p>
        </w:tc>
      </w:tr>
      <w:tr w:rsidR="00C16043" w:rsidRPr="009E44A5" w14:paraId="145E1A8E" w14:textId="77777777" w:rsidTr="00473E32">
        <w:trPr>
          <w:trHeight w:val="285"/>
          <w:jc w:val="center"/>
        </w:trPr>
        <w:tc>
          <w:tcPr>
            <w:tcW w:w="2618" w:type="dxa"/>
            <w:shd w:val="clear" w:color="auto" w:fill="auto"/>
            <w:hideMark/>
          </w:tcPr>
          <w:p w14:paraId="536E5C7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albicollis</w:t>
            </w:r>
          </w:p>
        </w:tc>
        <w:tc>
          <w:tcPr>
            <w:tcW w:w="928" w:type="dxa"/>
            <w:shd w:val="clear" w:color="auto" w:fill="auto"/>
            <w:noWrap/>
            <w:vAlign w:val="bottom"/>
            <w:hideMark/>
          </w:tcPr>
          <w:p w14:paraId="4BDF14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8171C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9A1E6C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1E819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4" w:history="1">
              <w:r w:rsidR="00C16043" w:rsidRPr="00C16043">
                <w:rPr>
                  <w:rFonts w:ascii="Arial" w:eastAsia="Times New Roman" w:hAnsi="Arial" w:cs="Arial"/>
                  <w:color w:val="0563C1"/>
                  <w:sz w:val="16"/>
                  <w:szCs w:val="16"/>
                  <w:u w:val="single"/>
                  <w:lang w:val="en-US"/>
                </w:rPr>
                <w:t>https://dx.doi.org/10.2305/IUCN.UK.2016-3.RLTS.T22683714A92997462.en</w:t>
              </w:r>
            </w:hyperlink>
          </w:p>
        </w:tc>
      </w:tr>
      <w:tr w:rsidR="00C16043" w:rsidRPr="009E44A5" w14:paraId="68EC0ACB" w14:textId="77777777" w:rsidTr="00473E32">
        <w:trPr>
          <w:trHeight w:val="300"/>
          <w:jc w:val="center"/>
        </w:trPr>
        <w:tc>
          <w:tcPr>
            <w:tcW w:w="2618" w:type="dxa"/>
            <w:shd w:val="clear" w:color="auto" w:fill="auto"/>
            <w:hideMark/>
          </w:tcPr>
          <w:p w14:paraId="792D82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apiaster</w:t>
            </w:r>
          </w:p>
        </w:tc>
        <w:tc>
          <w:tcPr>
            <w:tcW w:w="928" w:type="dxa"/>
            <w:shd w:val="clear" w:color="auto" w:fill="auto"/>
            <w:noWrap/>
            <w:vAlign w:val="bottom"/>
            <w:hideMark/>
          </w:tcPr>
          <w:p w14:paraId="62024A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CFE5CB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36E7C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667030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5" w:history="1">
              <w:r w:rsidR="00C16043" w:rsidRPr="00C16043">
                <w:rPr>
                  <w:rFonts w:ascii="Arial" w:eastAsia="Times New Roman" w:hAnsi="Arial" w:cs="Arial"/>
                  <w:color w:val="0563C1"/>
                  <w:sz w:val="16"/>
                  <w:szCs w:val="16"/>
                  <w:u w:val="single"/>
                  <w:lang w:val="en-US"/>
                </w:rPr>
                <w:t>https://dx.doi.org/10.2305/IUCN.UK.2016-3.RLTS.T22683756A155512816.en</w:t>
              </w:r>
            </w:hyperlink>
          </w:p>
        </w:tc>
      </w:tr>
      <w:tr w:rsidR="00C16043" w:rsidRPr="009E44A5" w14:paraId="0869C0BA" w14:textId="77777777" w:rsidTr="00473E32">
        <w:trPr>
          <w:trHeight w:val="285"/>
          <w:jc w:val="center"/>
        </w:trPr>
        <w:tc>
          <w:tcPr>
            <w:tcW w:w="2618" w:type="dxa"/>
            <w:shd w:val="clear" w:color="auto" w:fill="auto"/>
            <w:hideMark/>
          </w:tcPr>
          <w:p w14:paraId="4266F34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leschenaulti</w:t>
            </w:r>
          </w:p>
        </w:tc>
        <w:tc>
          <w:tcPr>
            <w:tcW w:w="928" w:type="dxa"/>
            <w:shd w:val="clear" w:color="auto" w:fill="auto"/>
            <w:noWrap/>
            <w:vAlign w:val="bottom"/>
            <w:hideMark/>
          </w:tcPr>
          <w:p w14:paraId="028FA2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B6CA69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3FD12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5480EB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6" w:history="1">
              <w:r w:rsidR="00C16043" w:rsidRPr="00C16043">
                <w:rPr>
                  <w:rFonts w:ascii="Arial" w:eastAsia="Times New Roman" w:hAnsi="Arial" w:cs="Arial"/>
                  <w:color w:val="0563C1"/>
                  <w:sz w:val="16"/>
                  <w:szCs w:val="16"/>
                  <w:u w:val="single"/>
                  <w:lang w:val="en-US"/>
                </w:rPr>
                <w:t>https://dx.doi.org/10.2305/IUCN.UK.2016-3.RLTS.T22683761A92999153.en</w:t>
              </w:r>
            </w:hyperlink>
          </w:p>
        </w:tc>
      </w:tr>
      <w:tr w:rsidR="00C16043" w:rsidRPr="009E44A5" w14:paraId="28577B61" w14:textId="77777777" w:rsidTr="00473E32">
        <w:trPr>
          <w:trHeight w:val="285"/>
          <w:jc w:val="center"/>
        </w:trPr>
        <w:tc>
          <w:tcPr>
            <w:tcW w:w="2618" w:type="dxa"/>
            <w:shd w:val="clear" w:color="auto" w:fill="auto"/>
            <w:hideMark/>
          </w:tcPr>
          <w:p w14:paraId="5C135A2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malimbicus</w:t>
            </w:r>
          </w:p>
        </w:tc>
        <w:tc>
          <w:tcPr>
            <w:tcW w:w="928" w:type="dxa"/>
            <w:shd w:val="clear" w:color="auto" w:fill="auto"/>
            <w:noWrap/>
            <w:vAlign w:val="bottom"/>
            <w:hideMark/>
          </w:tcPr>
          <w:p w14:paraId="6D76D8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365E8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A4FE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0FB4DB8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7" w:history="1">
              <w:r w:rsidR="00C16043" w:rsidRPr="00C16043">
                <w:rPr>
                  <w:rFonts w:ascii="Arial" w:eastAsia="Times New Roman" w:hAnsi="Arial" w:cs="Arial"/>
                  <w:color w:val="0563C1"/>
                  <w:sz w:val="16"/>
                  <w:szCs w:val="16"/>
                  <w:u w:val="single"/>
                  <w:lang w:val="en-US"/>
                </w:rPr>
                <w:t>https://dx.doi.org/10.2305/IUCN.UK.2016-3.RLTS.T22683764A92999447.en</w:t>
              </w:r>
            </w:hyperlink>
          </w:p>
        </w:tc>
      </w:tr>
      <w:tr w:rsidR="00C16043" w:rsidRPr="009E44A5" w14:paraId="7AF965AE" w14:textId="77777777" w:rsidTr="00473E32">
        <w:trPr>
          <w:trHeight w:val="285"/>
          <w:jc w:val="center"/>
        </w:trPr>
        <w:tc>
          <w:tcPr>
            <w:tcW w:w="2618" w:type="dxa"/>
            <w:shd w:val="clear" w:color="auto" w:fill="auto"/>
            <w:hideMark/>
          </w:tcPr>
          <w:p w14:paraId="3F24F2D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nubicoides</w:t>
            </w:r>
          </w:p>
        </w:tc>
        <w:tc>
          <w:tcPr>
            <w:tcW w:w="928" w:type="dxa"/>
            <w:shd w:val="clear" w:color="auto" w:fill="auto"/>
            <w:noWrap/>
            <w:vAlign w:val="bottom"/>
            <w:hideMark/>
          </w:tcPr>
          <w:p w14:paraId="0784B0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88206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F3391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85F4C2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8" w:history="1">
              <w:r w:rsidR="00C16043" w:rsidRPr="00C16043">
                <w:rPr>
                  <w:rFonts w:ascii="Arial" w:eastAsia="Times New Roman" w:hAnsi="Arial" w:cs="Arial"/>
                  <w:color w:val="0563C1"/>
                  <w:sz w:val="16"/>
                  <w:szCs w:val="16"/>
                  <w:u w:val="single"/>
                  <w:lang w:val="en-US"/>
                </w:rPr>
                <w:t>https://dx.doi.org/10.2305/IUCN.UK.2016-3.RLTS.T22683772A93000205.en</w:t>
              </w:r>
            </w:hyperlink>
          </w:p>
        </w:tc>
      </w:tr>
      <w:tr w:rsidR="00C16043" w:rsidRPr="009E44A5" w14:paraId="193B9187" w14:textId="77777777" w:rsidTr="00473E32">
        <w:trPr>
          <w:trHeight w:val="285"/>
          <w:jc w:val="center"/>
        </w:trPr>
        <w:tc>
          <w:tcPr>
            <w:tcW w:w="2618" w:type="dxa"/>
            <w:shd w:val="clear" w:color="auto" w:fill="auto"/>
            <w:hideMark/>
          </w:tcPr>
          <w:p w14:paraId="4CBECB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Merops nubicus</w:t>
            </w:r>
          </w:p>
        </w:tc>
        <w:tc>
          <w:tcPr>
            <w:tcW w:w="928" w:type="dxa"/>
            <w:shd w:val="clear" w:color="auto" w:fill="auto"/>
            <w:noWrap/>
            <w:vAlign w:val="bottom"/>
            <w:hideMark/>
          </w:tcPr>
          <w:p w14:paraId="4E95DBD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61F9B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9C5F0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AF662D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69" w:history="1">
              <w:r w:rsidR="00C16043" w:rsidRPr="00C16043">
                <w:rPr>
                  <w:rFonts w:ascii="Arial" w:eastAsia="Times New Roman" w:hAnsi="Arial" w:cs="Arial"/>
                  <w:color w:val="0563C1"/>
                  <w:sz w:val="16"/>
                  <w:szCs w:val="16"/>
                  <w:u w:val="single"/>
                  <w:lang w:val="en-US"/>
                </w:rPr>
                <w:t>https://dx.doi.org/10.2305/IUCN.UK.2016-3.RLTS.T22683768A92999759.en</w:t>
              </w:r>
            </w:hyperlink>
          </w:p>
        </w:tc>
      </w:tr>
      <w:tr w:rsidR="00C16043" w:rsidRPr="009E44A5" w14:paraId="1B584C23" w14:textId="77777777" w:rsidTr="00473E32">
        <w:trPr>
          <w:trHeight w:val="285"/>
          <w:jc w:val="center"/>
        </w:trPr>
        <w:tc>
          <w:tcPr>
            <w:tcW w:w="2618" w:type="dxa"/>
            <w:shd w:val="clear" w:color="auto" w:fill="auto"/>
            <w:hideMark/>
          </w:tcPr>
          <w:p w14:paraId="1D4AA85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orientalis</w:t>
            </w:r>
          </w:p>
        </w:tc>
        <w:tc>
          <w:tcPr>
            <w:tcW w:w="928" w:type="dxa"/>
            <w:shd w:val="clear" w:color="auto" w:fill="auto"/>
            <w:vAlign w:val="center"/>
            <w:hideMark/>
          </w:tcPr>
          <w:p w14:paraId="542898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47D94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0BABFD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75FA56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0" w:history="1">
              <w:r w:rsidR="00C16043" w:rsidRPr="00C16043">
                <w:rPr>
                  <w:rFonts w:ascii="Arial" w:eastAsia="Times New Roman" w:hAnsi="Arial" w:cs="Arial"/>
                  <w:color w:val="0563C1"/>
                  <w:sz w:val="16"/>
                  <w:szCs w:val="16"/>
                  <w:u w:val="single"/>
                  <w:lang w:val="en-US"/>
                </w:rPr>
                <w:t>https://dx.doi.org/10.2305/IUCN.UK.2017-3.RLTS.T22725876A119972083.en</w:t>
              </w:r>
            </w:hyperlink>
          </w:p>
        </w:tc>
      </w:tr>
      <w:tr w:rsidR="00C16043" w:rsidRPr="009E44A5" w14:paraId="201CC19C" w14:textId="77777777" w:rsidTr="00473E32">
        <w:trPr>
          <w:trHeight w:val="285"/>
          <w:jc w:val="center"/>
        </w:trPr>
        <w:tc>
          <w:tcPr>
            <w:tcW w:w="2618" w:type="dxa"/>
            <w:shd w:val="clear" w:color="auto" w:fill="auto"/>
            <w:hideMark/>
          </w:tcPr>
          <w:p w14:paraId="256DA2A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ornatus</w:t>
            </w:r>
          </w:p>
        </w:tc>
        <w:tc>
          <w:tcPr>
            <w:tcW w:w="928" w:type="dxa"/>
            <w:shd w:val="clear" w:color="auto" w:fill="auto"/>
            <w:noWrap/>
            <w:vAlign w:val="bottom"/>
            <w:hideMark/>
          </w:tcPr>
          <w:p w14:paraId="7A057C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F794A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B2BD21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B26872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1" w:history="1">
              <w:r w:rsidR="00C16043" w:rsidRPr="00C16043">
                <w:rPr>
                  <w:rFonts w:ascii="Arial" w:eastAsia="Times New Roman" w:hAnsi="Arial" w:cs="Arial"/>
                  <w:color w:val="0563C1"/>
                  <w:sz w:val="16"/>
                  <w:szCs w:val="16"/>
                  <w:u w:val="single"/>
                  <w:lang w:val="en-US"/>
                </w:rPr>
                <w:t>https://dx.doi.org/10.2305/IUCN.UK.2016-3.RLTS.T22683753A92998888.en</w:t>
              </w:r>
            </w:hyperlink>
          </w:p>
        </w:tc>
      </w:tr>
      <w:tr w:rsidR="00C16043" w:rsidRPr="009E44A5" w14:paraId="4E0EB6A4" w14:textId="77777777" w:rsidTr="00473E32">
        <w:trPr>
          <w:trHeight w:val="285"/>
          <w:jc w:val="center"/>
        </w:trPr>
        <w:tc>
          <w:tcPr>
            <w:tcW w:w="2618" w:type="dxa"/>
            <w:shd w:val="clear" w:color="auto" w:fill="auto"/>
            <w:hideMark/>
          </w:tcPr>
          <w:p w14:paraId="0A3C45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persicus</w:t>
            </w:r>
          </w:p>
        </w:tc>
        <w:tc>
          <w:tcPr>
            <w:tcW w:w="928" w:type="dxa"/>
            <w:shd w:val="clear" w:color="auto" w:fill="auto"/>
            <w:noWrap/>
            <w:vAlign w:val="bottom"/>
            <w:hideMark/>
          </w:tcPr>
          <w:p w14:paraId="45470D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1D11D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7368B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84647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2" w:history="1">
              <w:r w:rsidR="00C16043" w:rsidRPr="00C16043">
                <w:rPr>
                  <w:rFonts w:ascii="Arial" w:eastAsia="Times New Roman" w:hAnsi="Arial" w:cs="Arial"/>
                  <w:color w:val="0563C1"/>
                  <w:sz w:val="16"/>
                  <w:szCs w:val="16"/>
                  <w:u w:val="single"/>
                  <w:lang w:val="en-US"/>
                </w:rPr>
                <w:t>https://dx.doi.org/10.2305/IUCN.UK.2016-3.RLTS.T22683740A155514718.en</w:t>
              </w:r>
            </w:hyperlink>
          </w:p>
        </w:tc>
      </w:tr>
      <w:tr w:rsidR="00C16043" w:rsidRPr="009E44A5" w14:paraId="07755776" w14:textId="77777777" w:rsidTr="00473E32">
        <w:trPr>
          <w:trHeight w:val="270"/>
          <w:jc w:val="center"/>
        </w:trPr>
        <w:tc>
          <w:tcPr>
            <w:tcW w:w="2618" w:type="dxa"/>
            <w:shd w:val="clear" w:color="auto" w:fill="auto"/>
            <w:hideMark/>
          </w:tcPr>
          <w:p w14:paraId="25819F2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philippinus</w:t>
            </w:r>
          </w:p>
        </w:tc>
        <w:tc>
          <w:tcPr>
            <w:tcW w:w="928" w:type="dxa"/>
            <w:shd w:val="clear" w:color="auto" w:fill="auto"/>
            <w:noWrap/>
            <w:vAlign w:val="bottom"/>
            <w:hideMark/>
          </w:tcPr>
          <w:p w14:paraId="78C2578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52A4CC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37F20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4C701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3" w:history="1">
              <w:r w:rsidR="00C16043" w:rsidRPr="00C16043">
                <w:rPr>
                  <w:rFonts w:ascii="Arial" w:eastAsia="Times New Roman" w:hAnsi="Arial" w:cs="Arial"/>
                  <w:color w:val="0563C1"/>
                  <w:sz w:val="16"/>
                  <w:szCs w:val="16"/>
                  <w:u w:val="single"/>
                  <w:lang w:val="en-US"/>
                </w:rPr>
                <w:t>https://dx.doi.org/10.2305/IUCN.UK.2016-3.RLTS.T22683750A92998513.en</w:t>
              </w:r>
            </w:hyperlink>
          </w:p>
        </w:tc>
      </w:tr>
      <w:tr w:rsidR="00C16043" w:rsidRPr="009E44A5" w14:paraId="69DC8541" w14:textId="77777777" w:rsidTr="00473E32">
        <w:trPr>
          <w:trHeight w:val="270"/>
          <w:jc w:val="center"/>
        </w:trPr>
        <w:tc>
          <w:tcPr>
            <w:tcW w:w="2618" w:type="dxa"/>
            <w:shd w:val="clear" w:color="auto" w:fill="auto"/>
            <w:hideMark/>
          </w:tcPr>
          <w:p w14:paraId="3BA8FE5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superciliosus</w:t>
            </w:r>
          </w:p>
        </w:tc>
        <w:tc>
          <w:tcPr>
            <w:tcW w:w="928" w:type="dxa"/>
            <w:shd w:val="clear" w:color="auto" w:fill="auto"/>
            <w:noWrap/>
            <w:vAlign w:val="bottom"/>
            <w:hideMark/>
          </w:tcPr>
          <w:p w14:paraId="5D3148F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6C8CF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0CF00F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0647B5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4" w:history="1">
              <w:r w:rsidR="00C16043" w:rsidRPr="00C16043">
                <w:rPr>
                  <w:rFonts w:ascii="Arial" w:eastAsia="Times New Roman" w:hAnsi="Arial" w:cs="Arial"/>
                  <w:color w:val="0563C1"/>
                  <w:sz w:val="16"/>
                  <w:szCs w:val="16"/>
                  <w:u w:val="single"/>
                  <w:lang w:val="en-US"/>
                </w:rPr>
                <w:t>https://dx.doi.org/10.2305/IUCN.UK.2016-3.RLTS.T22683744A92998077.en</w:t>
              </w:r>
            </w:hyperlink>
          </w:p>
        </w:tc>
      </w:tr>
      <w:tr w:rsidR="00C16043" w:rsidRPr="009E44A5" w14:paraId="084FE5BD" w14:textId="77777777" w:rsidTr="00473E32">
        <w:trPr>
          <w:trHeight w:val="285"/>
          <w:jc w:val="center"/>
        </w:trPr>
        <w:tc>
          <w:tcPr>
            <w:tcW w:w="2618" w:type="dxa"/>
            <w:shd w:val="clear" w:color="auto" w:fill="auto"/>
            <w:hideMark/>
          </w:tcPr>
          <w:p w14:paraId="4BF107D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Merops viridis</w:t>
            </w:r>
          </w:p>
        </w:tc>
        <w:tc>
          <w:tcPr>
            <w:tcW w:w="928" w:type="dxa"/>
            <w:shd w:val="clear" w:color="auto" w:fill="auto"/>
            <w:vAlign w:val="center"/>
            <w:hideMark/>
          </w:tcPr>
          <w:p w14:paraId="78C6E5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16404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FFAAD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F49410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5" w:history="1">
              <w:r w:rsidR="00C16043" w:rsidRPr="00C16043">
                <w:rPr>
                  <w:rFonts w:ascii="Arial" w:eastAsia="Times New Roman" w:hAnsi="Arial" w:cs="Arial"/>
                  <w:color w:val="0563C1"/>
                  <w:sz w:val="16"/>
                  <w:szCs w:val="16"/>
                  <w:u w:val="single"/>
                  <w:lang w:val="en-US"/>
                </w:rPr>
                <w:t>https://dx.doi.org/10.2305/IUCN.UK.2016-3.RLTS.T22725900A94905359.en</w:t>
              </w:r>
            </w:hyperlink>
          </w:p>
        </w:tc>
      </w:tr>
      <w:tr w:rsidR="00C16043" w:rsidRPr="009E44A5" w14:paraId="1F60F1EF" w14:textId="77777777" w:rsidTr="00473E32">
        <w:trPr>
          <w:trHeight w:val="285"/>
          <w:jc w:val="center"/>
        </w:trPr>
        <w:tc>
          <w:tcPr>
            <w:tcW w:w="2618" w:type="dxa"/>
            <w:shd w:val="clear" w:color="auto" w:fill="auto"/>
            <w:hideMark/>
          </w:tcPr>
          <w:p w14:paraId="7C2D285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Mimus patagonicus</w:t>
            </w:r>
          </w:p>
        </w:tc>
        <w:tc>
          <w:tcPr>
            <w:tcW w:w="928" w:type="dxa"/>
            <w:shd w:val="clear" w:color="auto" w:fill="auto"/>
            <w:noWrap/>
            <w:vAlign w:val="bottom"/>
            <w:hideMark/>
          </w:tcPr>
          <w:p w14:paraId="6B72C4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CF731F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44CF4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4D0F55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6" w:history="1">
              <w:r w:rsidR="00C16043" w:rsidRPr="00C16043">
                <w:rPr>
                  <w:rFonts w:ascii="Arial" w:eastAsia="Times New Roman" w:hAnsi="Arial" w:cs="Arial"/>
                  <w:color w:val="0563C1"/>
                  <w:sz w:val="16"/>
                  <w:szCs w:val="16"/>
                  <w:u w:val="single"/>
                  <w:lang w:val="en-US"/>
                </w:rPr>
                <w:t>https://dx.doi.org/10.2305/IUCN.UK.2016-3.RLTS.T22711038A94274938.en</w:t>
              </w:r>
            </w:hyperlink>
          </w:p>
        </w:tc>
      </w:tr>
      <w:tr w:rsidR="00C16043" w:rsidRPr="009E44A5" w14:paraId="07B7132F" w14:textId="77777777" w:rsidTr="00473E32">
        <w:trPr>
          <w:trHeight w:val="285"/>
          <w:jc w:val="center"/>
        </w:trPr>
        <w:tc>
          <w:tcPr>
            <w:tcW w:w="2618" w:type="dxa"/>
            <w:shd w:val="clear" w:color="auto" w:fill="auto"/>
            <w:hideMark/>
          </w:tcPr>
          <w:p w14:paraId="652E23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Mimus triurus</w:t>
            </w:r>
          </w:p>
        </w:tc>
        <w:tc>
          <w:tcPr>
            <w:tcW w:w="928" w:type="dxa"/>
            <w:shd w:val="clear" w:color="auto" w:fill="auto"/>
            <w:noWrap/>
            <w:vAlign w:val="bottom"/>
            <w:hideMark/>
          </w:tcPr>
          <w:p w14:paraId="362088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92926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AB01C3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13635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7" w:history="1">
              <w:r w:rsidR="00C16043" w:rsidRPr="00C16043">
                <w:rPr>
                  <w:rFonts w:ascii="Arial" w:eastAsia="Times New Roman" w:hAnsi="Arial" w:cs="Arial"/>
                  <w:color w:val="0563C1"/>
                  <w:sz w:val="16"/>
                  <w:szCs w:val="16"/>
                  <w:u w:val="single"/>
                  <w:lang w:val="en-US"/>
                </w:rPr>
                <w:t>https://dx.doi.org/10.2305/IUCN.UK.2016-3.RLTS.T22711044A94275297.en</w:t>
              </w:r>
            </w:hyperlink>
          </w:p>
        </w:tc>
      </w:tr>
      <w:tr w:rsidR="00C16043" w:rsidRPr="009E44A5" w14:paraId="78A86FD7" w14:textId="77777777" w:rsidTr="00473E32">
        <w:trPr>
          <w:trHeight w:val="300"/>
          <w:jc w:val="center"/>
        </w:trPr>
        <w:tc>
          <w:tcPr>
            <w:tcW w:w="2618" w:type="dxa"/>
            <w:shd w:val="clear" w:color="auto" w:fill="auto"/>
            <w:hideMark/>
          </w:tcPr>
          <w:p w14:paraId="1567AEE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Mniotilta varia</w:t>
            </w:r>
          </w:p>
        </w:tc>
        <w:tc>
          <w:tcPr>
            <w:tcW w:w="928" w:type="dxa"/>
            <w:shd w:val="clear" w:color="auto" w:fill="auto"/>
            <w:noWrap/>
            <w:vAlign w:val="bottom"/>
            <w:hideMark/>
          </w:tcPr>
          <w:p w14:paraId="45AE33B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70355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603C8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A375AF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8" w:history="1">
              <w:r w:rsidR="00C16043" w:rsidRPr="00C16043">
                <w:rPr>
                  <w:rFonts w:ascii="Arial" w:eastAsia="Times New Roman" w:hAnsi="Arial" w:cs="Arial"/>
                  <w:color w:val="0563C1"/>
                  <w:sz w:val="16"/>
                  <w:szCs w:val="16"/>
                  <w:u w:val="single"/>
                  <w:lang w:val="en-US"/>
                </w:rPr>
                <w:t>https://dx.doi.org/10.2305/IUCN.UK.2021-3.RLTS.T22721758A137353554.en</w:t>
              </w:r>
            </w:hyperlink>
          </w:p>
        </w:tc>
      </w:tr>
      <w:tr w:rsidR="00C16043" w:rsidRPr="009E44A5" w14:paraId="012E5B55" w14:textId="77777777" w:rsidTr="00473E32">
        <w:trPr>
          <w:trHeight w:val="300"/>
          <w:jc w:val="center"/>
        </w:trPr>
        <w:tc>
          <w:tcPr>
            <w:tcW w:w="2618" w:type="dxa"/>
            <w:shd w:val="clear" w:color="auto" w:fill="auto"/>
            <w:hideMark/>
          </w:tcPr>
          <w:p w14:paraId="70D7965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Molothrus bonariensis</w:t>
            </w:r>
          </w:p>
        </w:tc>
        <w:tc>
          <w:tcPr>
            <w:tcW w:w="928" w:type="dxa"/>
            <w:shd w:val="clear" w:color="auto" w:fill="auto"/>
            <w:noWrap/>
            <w:vAlign w:val="bottom"/>
            <w:hideMark/>
          </w:tcPr>
          <w:p w14:paraId="19AEB48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E4FCE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B76D9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5F488B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79" w:history="1">
              <w:r w:rsidR="00C16043" w:rsidRPr="00C16043">
                <w:rPr>
                  <w:rFonts w:ascii="Arial" w:eastAsia="Times New Roman" w:hAnsi="Arial" w:cs="Arial"/>
                  <w:color w:val="0563C1"/>
                  <w:sz w:val="16"/>
                  <w:szCs w:val="16"/>
                  <w:u w:val="single"/>
                  <w:lang w:val="en-US"/>
                </w:rPr>
                <w:t>https://dx.doi.org/10.2305/IUCN.UK.2018-2.RLTS.T22724345A131890003.en</w:t>
              </w:r>
            </w:hyperlink>
          </w:p>
        </w:tc>
      </w:tr>
      <w:tr w:rsidR="00C16043" w:rsidRPr="009E44A5" w14:paraId="6A4AC1EA" w14:textId="77777777" w:rsidTr="00473E32">
        <w:trPr>
          <w:trHeight w:val="285"/>
          <w:jc w:val="center"/>
        </w:trPr>
        <w:tc>
          <w:tcPr>
            <w:tcW w:w="2618" w:type="dxa"/>
            <w:shd w:val="clear" w:color="auto" w:fill="auto"/>
            <w:hideMark/>
          </w:tcPr>
          <w:p w14:paraId="6A7286D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Monarcha melanopsis</w:t>
            </w:r>
          </w:p>
        </w:tc>
        <w:tc>
          <w:tcPr>
            <w:tcW w:w="928" w:type="dxa"/>
            <w:shd w:val="clear" w:color="auto" w:fill="auto"/>
            <w:noWrap/>
            <w:vAlign w:val="bottom"/>
            <w:hideMark/>
          </w:tcPr>
          <w:p w14:paraId="46AC0AC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12722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70F0D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8D54F2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0" w:history="1">
              <w:r w:rsidR="00C16043" w:rsidRPr="00C16043">
                <w:rPr>
                  <w:rFonts w:ascii="Arial" w:eastAsia="Times New Roman" w:hAnsi="Arial" w:cs="Arial"/>
                  <w:color w:val="0563C1"/>
                  <w:sz w:val="16"/>
                  <w:szCs w:val="16"/>
                  <w:u w:val="single"/>
                  <w:lang w:val="en-US"/>
                </w:rPr>
                <w:t>https://dx.doi.org/10.2305/IUCN.UK.2016-3.RLTS.T22707243A94112953.en</w:t>
              </w:r>
            </w:hyperlink>
          </w:p>
        </w:tc>
      </w:tr>
      <w:tr w:rsidR="00C16043" w:rsidRPr="009E44A5" w14:paraId="3DB544F8" w14:textId="77777777" w:rsidTr="00473E32">
        <w:trPr>
          <w:trHeight w:val="285"/>
          <w:jc w:val="center"/>
        </w:trPr>
        <w:tc>
          <w:tcPr>
            <w:tcW w:w="2618" w:type="dxa"/>
            <w:shd w:val="clear" w:color="auto" w:fill="auto"/>
            <w:hideMark/>
          </w:tcPr>
          <w:p w14:paraId="50FE2F0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Monticola cinclorhyncha</w:t>
            </w:r>
          </w:p>
        </w:tc>
        <w:tc>
          <w:tcPr>
            <w:tcW w:w="928" w:type="dxa"/>
            <w:shd w:val="clear" w:color="auto" w:fill="auto"/>
            <w:noWrap/>
            <w:vAlign w:val="bottom"/>
            <w:hideMark/>
          </w:tcPr>
          <w:p w14:paraId="425F3D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5AD540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07C4E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F1903D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1" w:history="1">
              <w:r w:rsidR="00C16043" w:rsidRPr="00C16043">
                <w:rPr>
                  <w:rFonts w:ascii="Arial" w:eastAsia="Times New Roman" w:hAnsi="Arial" w:cs="Arial"/>
                  <w:color w:val="0563C1"/>
                  <w:sz w:val="16"/>
                  <w:szCs w:val="16"/>
                  <w:u w:val="single"/>
                  <w:lang w:val="en-US"/>
                </w:rPr>
                <w:t>https://dx.doi.org/10.2305/IUCN.UK.2019-3.RLTS.T22708271A155602124.en</w:t>
              </w:r>
            </w:hyperlink>
          </w:p>
        </w:tc>
      </w:tr>
      <w:tr w:rsidR="00C16043" w:rsidRPr="009E44A5" w14:paraId="55257197" w14:textId="77777777" w:rsidTr="00473E32">
        <w:trPr>
          <w:trHeight w:val="285"/>
          <w:jc w:val="center"/>
        </w:trPr>
        <w:tc>
          <w:tcPr>
            <w:tcW w:w="2618" w:type="dxa"/>
            <w:shd w:val="clear" w:color="auto" w:fill="auto"/>
            <w:hideMark/>
          </w:tcPr>
          <w:p w14:paraId="6E23AD3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Monticola gularis</w:t>
            </w:r>
          </w:p>
        </w:tc>
        <w:tc>
          <w:tcPr>
            <w:tcW w:w="928" w:type="dxa"/>
            <w:shd w:val="clear" w:color="auto" w:fill="auto"/>
            <w:noWrap/>
            <w:vAlign w:val="bottom"/>
            <w:hideMark/>
          </w:tcPr>
          <w:p w14:paraId="69B90FF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7BA7443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AF19E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4CBE1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2" w:history="1">
              <w:r w:rsidR="00C16043" w:rsidRPr="00C16043">
                <w:rPr>
                  <w:rFonts w:ascii="Arial" w:eastAsia="Times New Roman" w:hAnsi="Arial" w:cs="Arial"/>
                  <w:color w:val="0563C1"/>
                  <w:sz w:val="16"/>
                  <w:szCs w:val="16"/>
                  <w:u w:val="single"/>
                  <w:lang w:val="en-US"/>
                </w:rPr>
                <w:t>https://dx.doi.org/10.2305/IUCN.UK.2016-3.RLTS.T22708276A94155107.en</w:t>
              </w:r>
            </w:hyperlink>
          </w:p>
        </w:tc>
      </w:tr>
      <w:tr w:rsidR="00C16043" w:rsidRPr="009E44A5" w14:paraId="41137621" w14:textId="77777777" w:rsidTr="00473E32">
        <w:trPr>
          <w:trHeight w:val="285"/>
          <w:jc w:val="center"/>
        </w:trPr>
        <w:tc>
          <w:tcPr>
            <w:tcW w:w="2618" w:type="dxa"/>
            <w:shd w:val="clear" w:color="auto" w:fill="auto"/>
            <w:hideMark/>
          </w:tcPr>
          <w:p w14:paraId="188383A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Monticola rufiventris</w:t>
            </w:r>
          </w:p>
        </w:tc>
        <w:tc>
          <w:tcPr>
            <w:tcW w:w="928" w:type="dxa"/>
            <w:shd w:val="clear" w:color="auto" w:fill="auto"/>
            <w:noWrap/>
            <w:vAlign w:val="bottom"/>
            <w:hideMark/>
          </w:tcPr>
          <w:p w14:paraId="085E675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8AEA3D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D0038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D25755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3" w:history="1">
              <w:r w:rsidR="00C16043" w:rsidRPr="00C16043">
                <w:rPr>
                  <w:rFonts w:ascii="Arial" w:eastAsia="Times New Roman" w:hAnsi="Arial" w:cs="Arial"/>
                  <w:color w:val="0563C1"/>
                  <w:sz w:val="16"/>
                  <w:szCs w:val="16"/>
                  <w:u w:val="single"/>
                  <w:lang w:val="en-US"/>
                </w:rPr>
                <w:t>https://dx.doi.org/10.2305/IUCN.UK.2016-3.RLTS.T22708281A94155365.en</w:t>
              </w:r>
            </w:hyperlink>
          </w:p>
        </w:tc>
      </w:tr>
      <w:tr w:rsidR="00C16043" w:rsidRPr="009E44A5" w14:paraId="46B27BB3" w14:textId="77777777" w:rsidTr="00473E32">
        <w:trPr>
          <w:trHeight w:val="285"/>
          <w:jc w:val="center"/>
        </w:trPr>
        <w:tc>
          <w:tcPr>
            <w:tcW w:w="2618" w:type="dxa"/>
            <w:shd w:val="clear" w:color="auto" w:fill="auto"/>
            <w:hideMark/>
          </w:tcPr>
          <w:p w14:paraId="22A79C9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Monticola saxatilis</w:t>
            </w:r>
          </w:p>
        </w:tc>
        <w:tc>
          <w:tcPr>
            <w:tcW w:w="928" w:type="dxa"/>
            <w:shd w:val="clear" w:color="auto" w:fill="auto"/>
            <w:noWrap/>
            <w:vAlign w:val="bottom"/>
            <w:hideMark/>
          </w:tcPr>
          <w:p w14:paraId="132E32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6E5731A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19B8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FD5588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4" w:history="1">
              <w:r w:rsidR="00C16043" w:rsidRPr="00C16043">
                <w:rPr>
                  <w:rFonts w:ascii="Arial" w:eastAsia="Times New Roman" w:hAnsi="Arial" w:cs="Arial"/>
                  <w:color w:val="0563C1"/>
                  <w:sz w:val="16"/>
                  <w:szCs w:val="16"/>
                  <w:u w:val="single"/>
                  <w:lang w:val="en-US"/>
                </w:rPr>
                <w:t>https://dx.doi.org/10.2305/IUCN.UK.2017-1.RLTS.T22708257A111788908.en</w:t>
              </w:r>
            </w:hyperlink>
          </w:p>
        </w:tc>
      </w:tr>
      <w:tr w:rsidR="00C16043" w:rsidRPr="009E44A5" w14:paraId="1BFA0EC3" w14:textId="77777777" w:rsidTr="00473E32">
        <w:trPr>
          <w:trHeight w:val="285"/>
          <w:jc w:val="center"/>
        </w:trPr>
        <w:tc>
          <w:tcPr>
            <w:tcW w:w="2618" w:type="dxa"/>
            <w:shd w:val="clear" w:color="auto" w:fill="auto"/>
            <w:hideMark/>
          </w:tcPr>
          <w:p w14:paraId="48406C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alba</w:t>
            </w:r>
          </w:p>
        </w:tc>
        <w:tc>
          <w:tcPr>
            <w:tcW w:w="928" w:type="dxa"/>
            <w:shd w:val="clear" w:color="auto" w:fill="auto"/>
            <w:noWrap/>
            <w:vAlign w:val="bottom"/>
            <w:hideMark/>
          </w:tcPr>
          <w:p w14:paraId="6A8F489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1,3,4,5</w:t>
            </w:r>
          </w:p>
        </w:tc>
        <w:tc>
          <w:tcPr>
            <w:tcW w:w="955" w:type="dxa"/>
            <w:shd w:val="clear" w:color="auto" w:fill="auto"/>
            <w:vAlign w:val="center"/>
            <w:hideMark/>
          </w:tcPr>
          <w:p w14:paraId="15E167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35C03F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C1064D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5" w:history="1">
              <w:r w:rsidR="00C16043" w:rsidRPr="00C16043">
                <w:rPr>
                  <w:rFonts w:ascii="Arial" w:eastAsia="Times New Roman" w:hAnsi="Arial" w:cs="Arial"/>
                  <w:color w:val="0563C1"/>
                  <w:sz w:val="16"/>
                  <w:szCs w:val="16"/>
                  <w:u w:val="single"/>
                  <w:lang w:val="en-US"/>
                </w:rPr>
                <w:t>https://dx.doi.org/10.2305/IUCN.UK.2019-3.RLTS.T22718348A137417893.en</w:t>
              </w:r>
            </w:hyperlink>
          </w:p>
        </w:tc>
      </w:tr>
      <w:tr w:rsidR="00C16043" w:rsidRPr="009E44A5" w14:paraId="0E5BB8E0" w14:textId="77777777" w:rsidTr="00473E32">
        <w:trPr>
          <w:trHeight w:val="285"/>
          <w:jc w:val="center"/>
        </w:trPr>
        <w:tc>
          <w:tcPr>
            <w:tcW w:w="2618" w:type="dxa"/>
            <w:shd w:val="clear" w:color="auto" w:fill="auto"/>
            <w:hideMark/>
          </w:tcPr>
          <w:p w14:paraId="6315033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cinerea</w:t>
            </w:r>
          </w:p>
        </w:tc>
        <w:tc>
          <w:tcPr>
            <w:tcW w:w="928" w:type="dxa"/>
            <w:shd w:val="clear" w:color="auto" w:fill="auto"/>
            <w:noWrap/>
            <w:vAlign w:val="bottom"/>
            <w:hideMark/>
          </w:tcPr>
          <w:p w14:paraId="38292D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EC522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BC519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293E24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6" w:history="1">
              <w:r w:rsidR="00C16043" w:rsidRPr="00C16043">
                <w:rPr>
                  <w:rFonts w:ascii="Arial" w:eastAsia="Times New Roman" w:hAnsi="Arial" w:cs="Arial"/>
                  <w:color w:val="0563C1"/>
                  <w:sz w:val="16"/>
                  <w:szCs w:val="16"/>
                  <w:u w:val="single"/>
                  <w:lang w:val="en-US"/>
                </w:rPr>
                <w:t>https://dx.doi.org/10.2305/IUCN.UK.2017-1.RLTS.T22718392A111215843.en</w:t>
              </w:r>
            </w:hyperlink>
          </w:p>
        </w:tc>
      </w:tr>
      <w:tr w:rsidR="00C16043" w:rsidRPr="009E44A5" w14:paraId="4D3FEBDD" w14:textId="77777777" w:rsidTr="00473E32">
        <w:trPr>
          <w:trHeight w:val="285"/>
          <w:jc w:val="center"/>
        </w:trPr>
        <w:tc>
          <w:tcPr>
            <w:tcW w:w="2618" w:type="dxa"/>
            <w:shd w:val="clear" w:color="auto" w:fill="auto"/>
            <w:hideMark/>
          </w:tcPr>
          <w:p w14:paraId="6FD0140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citreola</w:t>
            </w:r>
          </w:p>
        </w:tc>
        <w:tc>
          <w:tcPr>
            <w:tcW w:w="928" w:type="dxa"/>
            <w:shd w:val="clear" w:color="auto" w:fill="auto"/>
            <w:noWrap/>
            <w:vAlign w:val="bottom"/>
            <w:hideMark/>
          </w:tcPr>
          <w:p w14:paraId="1C9C78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39B956F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4923E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EF44D2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7" w:history="1">
              <w:r w:rsidR="00C16043" w:rsidRPr="00C16043">
                <w:rPr>
                  <w:rFonts w:ascii="Arial" w:eastAsia="Times New Roman" w:hAnsi="Arial" w:cs="Arial"/>
                  <w:color w:val="0563C1"/>
                  <w:sz w:val="16"/>
                  <w:szCs w:val="16"/>
                  <w:u w:val="single"/>
                  <w:lang w:val="en-US"/>
                </w:rPr>
                <w:t>https://dx.doi.org/10.2305/IUCN.UK.2019-3.RLTS.T22718379A154492004.en</w:t>
              </w:r>
            </w:hyperlink>
          </w:p>
        </w:tc>
      </w:tr>
      <w:tr w:rsidR="00C16043" w:rsidRPr="009E44A5" w14:paraId="249EFB50" w14:textId="77777777" w:rsidTr="00473E32">
        <w:trPr>
          <w:trHeight w:val="285"/>
          <w:jc w:val="center"/>
        </w:trPr>
        <w:tc>
          <w:tcPr>
            <w:tcW w:w="2618" w:type="dxa"/>
            <w:shd w:val="clear" w:color="auto" w:fill="auto"/>
            <w:hideMark/>
          </w:tcPr>
          <w:p w14:paraId="2848674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flava</w:t>
            </w:r>
          </w:p>
        </w:tc>
        <w:tc>
          <w:tcPr>
            <w:tcW w:w="928" w:type="dxa"/>
            <w:shd w:val="clear" w:color="auto" w:fill="auto"/>
            <w:noWrap/>
            <w:vAlign w:val="bottom"/>
            <w:hideMark/>
          </w:tcPr>
          <w:p w14:paraId="7CB01C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0B3CED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B6B9B1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A29E76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8" w:history="1">
              <w:r w:rsidR="00C16043" w:rsidRPr="00C16043">
                <w:rPr>
                  <w:rFonts w:ascii="Arial" w:eastAsia="Times New Roman" w:hAnsi="Arial" w:cs="Arial"/>
                  <w:color w:val="0563C1"/>
                  <w:sz w:val="16"/>
                  <w:szCs w:val="16"/>
                  <w:u w:val="single"/>
                  <w:lang w:val="en-US"/>
                </w:rPr>
                <w:t>https://dx.doi.org/10.2305/IUCN.UK.2019-3.RLTS.T103822349A155602678.en</w:t>
              </w:r>
            </w:hyperlink>
          </w:p>
        </w:tc>
      </w:tr>
      <w:tr w:rsidR="00C16043" w:rsidRPr="009E44A5" w14:paraId="232B688D" w14:textId="77777777" w:rsidTr="00473E32">
        <w:trPr>
          <w:trHeight w:val="285"/>
          <w:jc w:val="center"/>
        </w:trPr>
        <w:tc>
          <w:tcPr>
            <w:tcW w:w="2618" w:type="dxa"/>
            <w:shd w:val="clear" w:color="auto" w:fill="auto"/>
            <w:hideMark/>
          </w:tcPr>
          <w:p w14:paraId="021BFBF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grandis</w:t>
            </w:r>
          </w:p>
        </w:tc>
        <w:tc>
          <w:tcPr>
            <w:tcW w:w="928" w:type="dxa"/>
            <w:shd w:val="clear" w:color="auto" w:fill="auto"/>
            <w:noWrap/>
            <w:vAlign w:val="bottom"/>
            <w:hideMark/>
          </w:tcPr>
          <w:p w14:paraId="069CF1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DF4B6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153D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9D7498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89" w:history="1">
              <w:r w:rsidR="00C16043" w:rsidRPr="00C16043">
                <w:rPr>
                  <w:rFonts w:ascii="Arial" w:eastAsia="Times New Roman" w:hAnsi="Arial" w:cs="Arial"/>
                  <w:color w:val="0563C1"/>
                  <w:sz w:val="16"/>
                  <w:szCs w:val="16"/>
                  <w:u w:val="single"/>
                  <w:lang w:val="en-US"/>
                </w:rPr>
                <w:t>https://dx.doi.org/10.2305/IUCN.UK.2018-2.RLTS.T22718360A132117451.en</w:t>
              </w:r>
            </w:hyperlink>
          </w:p>
        </w:tc>
      </w:tr>
      <w:tr w:rsidR="00C16043" w:rsidRPr="009E44A5" w14:paraId="2F50F9E8" w14:textId="77777777" w:rsidTr="00473E32">
        <w:trPr>
          <w:trHeight w:val="285"/>
          <w:jc w:val="center"/>
        </w:trPr>
        <w:tc>
          <w:tcPr>
            <w:tcW w:w="2618" w:type="dxa"/>
            <w:shd w:val="clear" w:color="auto" w:fill="auto"/>
            <w:hideMark/>
          </w:tcPr>
          <w:p w14:paraId="5356B3C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Motacilla tschutschensis</w:t>
            </w:r>
          </w:p>
        </w:tc>
        <w:tc>
          <w:tcPr>
            <w:tcW w:w="928" w:type="dxa"/>
            <w:shd w:val="clear" w:color="auto" w:fill="auto"/>
            <w:vAlign w:val="center"/>
            <w:hideMark/>
          </w:tcPr>
          <w:p w14:paraId="403BA8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1,5</w:t>
            </w:r>
          </w:p>
        </w:tc>
        <w:tc>
          <w:tcPr>
            <w:tcW w:w="955" w:type="dxa"/>
            <w:shd w:val="clear" w:color="auto" w:fill="auto"/>
            <w:vAlign w:val="center"/>
            <w:hideMark/>
          </w:tcPr>
          <w:p w14:paraId="4BCA22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4A3A18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4795F7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0" w:history="1">
              <w:r w:rsidR="00C16043" w:rsidRPr="00C16043">
                <w:rPr>
                  <w:rFonts w:ascii="Arial" w:eastAsia="Times New Roman" w:hAnsi="Arial" w:cs="Arial"/>
                  <w:color w:val="0563C1"/>
                  <w:sz w:val="16"/>
                  <w:szCs w:val="16"/>
                  <w:u w:val="single"/>
                  <w:lang w:val="en-US"/>
                </w:rPr>
                <w:t>https://dx.doi.org/10.2305/IUCN.UK.2019-3.RLTS.T103822471A154735918.en</w:t>
              </w:r>
            </w:hyperlink>
          </w:p>
        </w:tc>
      </w:tr>
      <w:tr w:rsidR="00C16043" w:rsidRPr="009E44A5" w14:paraId="0FDE67F2" w14:textId="77777777" w:rsidTr="00473E32">
        <w:trPr>
          <w:trHeight w:val="285"/>
          <w:jc w:val="center"/>
        </w:trPr>
        <w:tc>
          <w:tcPr>
            <w:tcW w:w="2618" w:type="dxa"/>
            <w:shd w:val="clear" w:color="auto" w:fill="auto"/>
            <w:hideMark/>
          </w:tcPr>
          <w:p w14:paraId="508FF54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Muscicapa striata</w:t>
            </w:r>
          </w:p>
        </w:tc>
        <w:tc>
          <w:tcPr>
            <w:tcW w:w="928" w:type="dxa"/>
            <w:shd w:val="clear" w:color="auto" w:fill="auto"/>
            <w:noWrap/>
            <w:vAlign w:val="bottom"/>
            <w:hideMark/>
          </w:tcPr>
          <w:p w14:paraId="3DC251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2B9D2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DD6228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AF68F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1" w:history="1">
              <w:r w:rsidR="00C16043" w:rsidRPr="00C16043">
                <w:rPr>
                  <w:rFonts w:ascii="Arial" w:eastAsia="Times New Roman" w:hAnsi="Arial" w:cs="Arial"/>
                  <w:color w:val="0563C1"/>
                  <w:sz w:val="16"/>
                  <w:szCs w:val="16"/>
                  <w:u w:val="single"/>
                  <w:lang w:val="en-US"/>
                </w:rPr>
                <w:t>https://dx.doi.org/10.2305/IUCN.UK.2019-3.RLTS.T22709192A155605346.en</w:t>
              </w:r>
            </w:hyperlink>
          </w:p>
        </w:tc>
      </w:tr>
      <w:tr w:rsidR="00C16043" w:rsidRPr="009E44A5" w14:paraId="199D0790" w14:textId="77777777" w:rsidTr="00473E32">
        <w:trPr>
          <w:trHeight w:val="285"/>
          <w:jc w:val="center"/>
        </w:trPr>
        <w:tc>
          <w:tcPr>
            <w:tcW w:w="2618" w:type="dxa"/>
            <w:shd w:val="clear" w:color="auto" w:fill="auto"/>
            <w:hideMark/>
          </w:tcPr>
          <w:p w14:paraId="624658C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Muscipipra vetula</w:t>
            </w:r>
          </w:p>
        </w:tc>
        <w:tc>
          <w:tcPr>
            <w:tcW w:w="928" w:type="dxa"/>
            <w:shd w:val="clear" w:color="auto" w:fill="auto"/>
            <w:vAlign w:val="center"/>
            <w:hideMark/>
          </w:tcPr>
          <w:p w14:paraId="3FC978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F22AF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0AF2D9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B752F1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2" w:history="1">
              <w:r w:rsidR="00C16043" w:rsidRPr="00C16043">
                <w:rPr>
                  <w:rFonts w:ascii="Arial" w:eastAsia="Times New Roman" w:hAnsi="Arial" w:cs="Arial"/>
                  <w:color w:val="0563C1"/>
                  <w:sz w:val="16"/>
                  <w:szCs w:val="16"/>
                  <w:u w:val="single"/>
                  <w:lang w:val="en-US"/>
                </w:rPr>
                <w:t>https://dx.doi.org/10.2305/IUCN.UK.2016-3.RLTS.T22700329A93769376.en</w:t>
              </w:r>
            </w:hyperlink>
          </w:p>
        </w:tc>
      </w:tr>
      <w:tr w:rsidR="00C16043" w:rsidRPr="009E44A5" w14:paraId="598D8F31" w14:textId="77777777" w:rsidTr="00473E32">
        <w:trPr>
          <w:trHeight w:val="285"/>
          <w:jc w:val="center"/>
        </w:trPr>
        <w:tc>
          <w:tcPr>
            <w:tcW w:w="2618" w:type="dxa"/>
            <w:shd w:val="clear" w:color="auto" w:fill="auto"/>
            <w:hideMark/>
          </w:tcPr>
          <w:p w14:paraId="3837D03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albilora</w:t>
            </w:r>
          </w:p>
        </w:tc>
        <w:tc>
          <w:tcPr>
            <w:tcW w:w="928" w:type="dxa"/>
            <w:shd w:val="clear" w:color="auto" w:fill="auto"/>
            <w:vAlign w:val="center"/>
            <w:hideMark/>
          </w:tcPr>
          <w:p w14:paraId="503CA57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1A41F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04D82A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89A111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3" w:history="1">
              <w:r w:rsidR="00C16043" w:rsidRPr="00C16043">
                <w:rPr>
                  <w:rFonts w:ascii="Arial" w:eastAsia="Times New Roman" w:hAnsi="Arial" w:cs="Arial"/>
                  <w:color w:val="0563C1"/>
                  <w:sz w:val="16"/>
                  <w:szCs w:val="16"/>
                  <w:u w:val="single"/>
                  <w:lang w:val="en-US"/>
                </w:rPr>
                <w:t>https://dx.doi.org/10.2305/IUCN.UK.2016-3.RLTS.T22700173A93763028.en</w:t>
              </w:r>
            </w:hyperlink>
          </w:p>
        </w:tc>
      </w:tr>
      <w:tr w:rsidR="00C16043" w:rsidRPr="009E44A5" w14:paraId="6C51C5A6" w14:textId="77777777" w:rsidTr="00473E32">
        <w:trPr>
          <w:trHeight w:val="285"/>
          <w:jc w:val="center"/>
        </w:trPr>
        <w:tc>
          <w:tcPr>
            <w:tcW w:w="2618" w:type="dxa"/>
            <w:shd w:val="clear" w:color="auto" w:fill="auto"/>
            <w:hideMark/>
          </w:tcPr>
          <w:p w14:paraId="26BB38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capistratus</w:t>
            </w:r>
          </w:p>
        </w:tc>
        <w:tc>
          <w:tcPr>
            <w:tcW w:w="928" w:type="dxa"/>
            <w:shd w:val="clear" w:color="auto" w:fill="auto"/>
            <w:vAlign w:val="center"/>
            <w:hideMark/>
          </w:tcPr>
          <w:p w14:paraId="777BD6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4E440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385093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41BF8B5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4" w:history="1">
              <w:r w:rsidR="00C16043" w:rsidRPr="00C16043">
                <w:rPr>
                  <w:rFonts w:ascii="Arial" w:eastAsia="Times New Roman" w:hAnsi="Arial" w:cs="Arial"/>
                  <w:color w:val="0563C1"/>
                  <w:sz w:val="16"/>
                  <w:szCs w:val="16"/>
                  <w:u w:val="single"/>
                  <w:lang w:val="en-US"/>
                </w:rPr>
                <w:t>https://dx.doi.org/10.2305/IUCN.UK.2019-3.RLTS.T22700152A155606600.en</w:t>
              </w:r>
            </w:hyperlink>
          </w:p>
        </w:tc>
      </w:tr>
      <w:tr w:rsidR="00C16043" w:rsidRPr="009E44A5" w14:paraId="561C9466" w14:textId="77777777" w:rsidTr="00473E32">
        <w:trPr>
          <w:trHeight w:val="285"/>
          <w:jc w:val="center"/>
        </w:trPr>
        <w:tc>
          <w:tcPr>
            <w:tcW w:w="2618" w:type="dxa"/>
            <w:shd w:val="clear" w:color="auto" w:fill="auto"/>
            <w:hideMark/>
          </w:tcPr>
          <w:p w14:paraId="181855D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cinereus</w:t>
            </w:r>
          </w:p>
        </w:tc>
        <w:tc>
          <w:tcPr>
            <w:tcW w:w="928" w:type="dxa"/>
            <w:shd w:val="clear" w:color="auto" w:fill="auto"/>
            <w:vAlign w:val="center"/>
            <w:hideMark/>
          </w:tcPr>
          <w:p w14:paraId="78A2A9C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357C40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9083C4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BFC38D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5" w:history="1">
              <w:r w:rsidR="00C16043" w:rsidRPr="00C16043">
                <w:rPr>
                  <w:rFonts w:ascii="Arial" w:eastAsia="Times New Roman" w:hAnsi="Arial" w:cs="Arial"/>
                  <w:color w:val="0563C1"/>
                  <w:sz w:val="16"/>
                  <w:szCs w:val="16"/>
                  <w:u w:val="single"/>
                  <w:lang w:val="en-US"/>
                </w:rPr>
                <w:t>https://dx.doi.org/10.2305/IUCN.UK.2016-3.RLTS.T22700183A93763249.en</w:t>
              </w:r>
            </w:hyperlink>
          </w:p>
        </w:tc>
      </w:tr>
      <w:tr w:rsidR="00C16043" w:rsidRPr="009E44A5" w14:paraId="2080A88C" w14:textId="77777777" w:rsidTr="00473E32">
        <w:trPr>
          <w:trHeight w:val="285"/>
          <w:jc w:val="center"/>
        </w:trPr>
        <w:tc>
          <w:tcPr>
            <w:tcW w:w="2618" w:type="dxa"/>
            <w:shd w:val="clear" w:color="auto" w:fill="auto"/>
            <w:hideMark/>
          </w:tcPr>
          <w:p w14:paraId="2175EB2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flavinucha</w:t>
            </w:r>
          </w:p>
        </w:tc>
        <w:tc>
          <w:tcPr>
            <w:tcW w:w="928" w:type="dxa"/>
            <w:shd w:val="clear" w:color="auto" w:fill="auto"/>
            <w:vAlign w:val="center"/>
            <w:hideMark/>
          </w:tcPr>
          <w:p w14:paraId="43CB89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2667B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09A81A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26BE6C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6" w:history="1">
              <w:r w:rsidR="00C16043" w:rsidRPr="00C16043">
                <w:rPr>
                  <w:rFonts w:ascii="Arial" w:eastAsia="Times New Roman" w:hAnsi="Arial" w:cs="Arial"/>
                  <w:color w:val="0563C1"/>
                  <w:sz w:val="16"/>
                  <w:szCs w:val="16"/>
                  <w:u w:val="single"/>
                  <w:lang w:val="en-US"/>
                </w:rPr>
                <w:t>https://dx.doi.org/10.2305/IUCN.UK.2016-3.RLTS.T22700198A93763651.en</w:t>
              </w:r>
            </w:hyperlink>
          </w:p>
        </w:tc>
      </w:tr>
      <w:tr w:rsidR="00C16043" w:rsidRPr="009E44A5" w14:paraId="3749E5E4" w14:textId="77777777" w:rsidTr="00473E32">
        <w:trPr>
          <w:trHeight w:val="285"/>
          <w:jc w:val="center"/>
        </w:trPr>
        <w:tc>
          <w:tcPr>
            <w:tcW w:w="2618" w:type="dxa"/>
            <w:shd w:val="clear" w:color="auto" w:fill="auto"/>
            <w:hideMark/>
          </w:tcPr>
          <w:p w14:paraId="02CED74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frontalis</w:t>
            </w:r>
          </w:p>
        </w:tc>
        <w:tc>
          <w:tcPr>
            <w:tcW w:w="928" w:type="dxa"/>
            <w:shd w:val="clear" w:color="auto" w:fill="auto"/>
            <w:vAlign w:val="center"/>
            <w:hideMark/>
          </w:tcPr>
          <w:p w14:paraId="54269A0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7EF34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B5EB8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418679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7" w:history="1">
              <w:r w:rsidR="00C16043" w:rsidRPr="00C16043">
                <w:rPr>
                  <w:rFonts w:ascii="Arial" w:eastAsia="Times New Roman" w:hAnsi="Arial" w:cs="Arial"/>
                  <w:color w:val="0563C1"/>
                  <w:sz w:val="16"/>
                  <w:szCs w:val="16"/>
                  <w:u w:val="single"/>
                  <w:lang w:val="en-US"/>
                </w:rPr>
                <w:t>https://dx.doi.org/10.2305/IUCN.UK.2017-3.RLTS.T22700203A118649839.en</w:t>
              </w:r>
            </w:hyperlink>
          </w:p>
        </w:tc>
      </w:tr>
      <w:tr w:rsidR="00C16043" w:rsidRPr="009E44A5" w14:paraId="33838750" w14:textId="77777777" w:rsidTr="00473E32">
        <w:trPr>
          <w:trHeight w:val="285"/>
          <w:jc w:val="center"/>
        </w:trPr>
        <w:tc>
          <w:tcPr>
            <w:tcW w:w="2618" w:type="dxa"/>
            <w:shd w:val="clear" w:color="auto" w:fill="auto"/>
            <w:hideMark/>
          </w:tcPr>
          <w:p w14:paraId="290528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maclovianus</w:t>
            </w:r>
          </w:p>
        </w:tc>
        <w:tc>
          <w:tcPr>
            <w:tcW w:w="928" w:type="dxa"/>
            <w:shd w:val="clear" w:color="auto" w:fill="auto"/>
            <w:vAlign w:val="center"/>
            <w:hideMark/>
          </w:tcPr>
          <w:p w14:paraId="45FD28E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C1733D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2C4D4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B9D103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8" w:history="1">
              <w:r w:rsidR="00C16043" w:rsidRPr="00C16043">
                <w:rPr>
                  <w:rFonts w:ascii="Arial" w:eastAsia="Times New Roman" w:hAnsi="Arial" w:cs="Arial"/>
                  <w:color w:val="0563C1"/>
                  <w:sz w:val="16"/>
                  <w:szCs w:val="16"/>
                  <w:u w:val="single"/>
                  <w:lang w:val="en-US"/>
                </w:rPr>
                <w:t>https://dx.doi.org/10.2305/IUCN.UK.2016-3.RLTS.T22700142A93762202.en</w:t>
              </w:r>
            </w:hyperlink>
          </w:p>
        </w:tc>
      </w:tr>
      <w:tr w:rsidR="00C16043" w:rsidRPr="009E44A5" w14:paraId="67C284F6" w14:textId="77777777" w:rsidTr="00473E32">
        <w:trPr>
          <w:trHeight w:val="285"/>
          <w:jc w:val="center"/>
        </w:trPr>
        <w:tc>
          <w:tcPr>
            <w:tcW w:w="2618" w:type="dxa"/>
            <w:shd w:val="clear" w:color="auto" w:fill="auto"/>
            <w:hideMark/>
          </w:tcPr>
          <w:p w14:paraId="57EADB8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Muscisaxicola maculirostris</w:t>
            </w:r>
          </w:p>
        </w:tc>
        <w:tc>
          <w:tcPr>
            <w:tcW w:w="928" w:type="dxa"/>
            <w:shd w:val="clear" w:color="auto" w:fill="auto"/>
            <w:vAlign w:val="center"/>
            <w:hideMark/>
          </w:tcPr>
          <w:p w14:paraId="67F4D79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6FF4D8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B4E7BE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F32AE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499" w:history="1">
              <w:r w:rsidR="00C16043" w:rsidRPr="00C16043">
                <w:rPr>
                  <w:rFonts w:ascii="Arial" w:eastAsia="Times New Roman" w:hAnsi="Arial" w:cs="Arial"/>
                  <w:color w:val="0563C1"/>
                  <w:sz w:val="16"/>
                  <w:szCs w:val="16"/>
                  <w:u w:val="single"/>
                  <w:lang w:val="en-US"/>
                </w:rPr>
                <w:t>https://dx.doi.org/10.2305/IUCN.UK.2016-3.RLTS.T22700132A93761808.en</w:t>
              </w:r>
            </w:hyperlink>
          </w:p>
        </w:tc>
      </w:tr>
      <w:tr w:rsidR="00C16043" w:rsidRPr="009E44A5" w14:paraId="32496F14" w14:textId="77777777" w:rsidTr="00473E32">
        <w:trPr>
          <w:trHeight w:val="285"/>
          <w:jc w:val="center"/>
        </w:trPr>
        <w:tc>
          <w:tcPr>
            <w:tcW w:w="2618" w:type="dxa"/>
            <w:shd w:val="clear" w:color="auto" w:fill="auto"/>
            <w:hideMark/>
          </w:tcPr>
          <w:p w14:paraId="2C73BA6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Myadestes townsendi</w:t>
            </w:r>
          </w:p>
        </w:tc>
        <w:tc>
          <w:tcPr>
            <w:tcW w:w="928" w:type="dxa"/>
            <w:shd w:val="clear" w:color="auto" w:fill="auto"/>
            <w:vAlign w:val="center"/>
            <w:hideMark/>
          </w:tcPr>
          <w:p w14:paraId="6EC367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96D12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86394C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F502FE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0" w:history="1">
              <w:r w:rsidR="00C16043" w:rsidRPr="00C16043">
                <w:rPr>
                  <w:rFonts w:ascii="Arial" w:eastAsia="Times New Roman" w:hAnsi="Arial" w:cs="Arial"/>
                  <w:color w:val="0563C1"/>
                  <w:sz w:val="16"/>
                  <w:szCs w:val="16"/>
                  <w:u w:val="single"/>
                  <w:lang w:val="en-US"/>
                </w:rPr>
                <w:t>https://dx.doi.org/10.2305/IUCN.UK.2021-3.RLTS.T22708587A139385014.en</w:t>
              </w:r>
            </w:hyperlink>
          </w:p>
        </w:tc>
      </w:tr>
      <w:tr w:rsidR="00C16043" w:rsidRPr="009E44A5" w14:paraId="13C06C6B" w14:textId="77777777" w:rsidTr="00473E32">
        <w:trPr>
          <w:trHeight w:val="285"/>
          <w:jc w:val="center"/>
        </w:trPr>
        <w:tc>
          <w:tcPr>
            <w:tcW w:w="2618" w:type="dxa"/>
            <w:shd w:val="clear" w:color="auto" w:fill="auto"/>
            <w:hideMark/>
          </w:tcPr>
          <w:p w14:paraId="46372FC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Myiagra cyanoleuca</w:t>
            </w:r>
          </w:p>
        </w:tc>
        <w:tc>
          <w:tcPr>
            <w:tcW w:w="928" w:type="dxa"/>
            <w:shd w:val="clear" w:color="auto" w:fill="auto"/>
            <w:noWrap/>
            <w:vAlign w:val="bottom"/>
            <w:hideMark/>
          </w:tcPr>
          <w:p w14:paraId="4E30B3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D5561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928A1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3C766D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1" w:history="1">
              <w:r w:rsidR="00C16043" w:rsidRPr="00C16043">
                <w:rPr>
                  <w:rFonts w:ascii="Arial" w:eastAsia="Times New Roman" w:hAnsi="Arial" w:cs="Arial"/>
                  <w:color w:val="0563C1"/>
                  <w:sz w:val="16"/>
                  <w:szCs w:val="16"/>
                  <w:u w:val="single"/>
                  <w:lang w:val="en-US"/>
                </w:rPr>
                <w:t>https://dx.doi.org/10.2305/IUCN.UK.2017-3.RLTS.T22707403A118760627.en</w:t>
              </w:r>
            </w:hyperlink>
          </w:p>
        </w:tc>
      </w:tr>
      <w:tr w:rsidR="00C16043" w:rsidRPr="009E44A5" w14:paraId="7E2754CC" w14:textId="77777777" w:rsidTr="00473E32">
        <w:trPr>
          <w:trHeight w:val="285"/>
          <w:jc w:val="center"/>
        </w:trPr>
        <w:tc>
          <w:tcPr>
            <w:tcW w:w="2618" w:type="dxa"/>
            <w:shd w:val="clear" w:color="auto" w:fill="auto"/>
            <w:hideMark/>
          </w:tcPr>
          <w:p w14:paraId="580C0E7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Myiagra rubecula</w:t>
            </w:r>
          </w:p>
        </w:tc>
        <w:tc>
          <w:tcPr>
            <w:tcW w:w="928" w:type="dxa"/>
            <w:shd w:val="clear" w:color="auto" w:fill="auto"/>
            <w:noWrap/>
            <w:vAlign w:val="bottom"/>
            <w:hideMark/>
          </w:tcPr>
          <w:p w14:paraId="619339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81F45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BA092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5FE0C3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2" w:history="1">
              <w:r w:rsidR="00C16043" w:rsidRPr="00C16043">
                <w:rPr>
                  <w:rFonts w:ascii="Arial" w:eastAsia="Times New Roman" w:hAnsi="Arial" w:cs="Arial"/>
                  <w:color w:val="0563C1"/>
                  <w:sz w:val="16"/>
                  <w:szCs w:val="16"/>
                  <w:u w:val="single"/>
                  <w:lang w:val="en-US"/>
                </w:rPr>
                <w:t>https://dx.doi.org/10.2305/IUCN.UK.2016-3.RLTS.T22707377A94120225.en</w:t>
              </w:r>
            </w:hyperlink>
          </w:p>
        </w:tc>
      </w:tr>
      <w:tr w:rsidR="00C16043" w:rsidRPr="009E44A5" w14:paraId="045337D0" w14:textId="77777777" w:rsidTr="00473E32">
        <w:trPr>
          <w:trHeight w:val="285"/>
          <w:jc w:val="center"/>
        </w:trPr>
        <w:tc>
          <w:tcPr>
            <w:tcW w:w="2618" w:type="dxa"/>
            <w:shd w:val="clear" w:color="auto" w:fill="auto"/>
            <w:hideMark/>
          </w:tcPr>
          <w:p w14:paraId="45ED06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Myiarchus cinerascens</w:t>
            </w:r>
          </w:p>
        </w:tc>
        <w:tc>
          <w:tcPr>
            <w:tcW w:w="928" w:type="dxa"/>
            <w:shd w:val="clear" w:color="auto" w:fill="auto"/>
            <w:vAlign w:val="center"/>
            <w:hideMark/>
          </w:tcPr>
          <w:p w14:paraId="311F480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81ADA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947106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64C332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3" w:history="1">
              <w:r w:rsidR="00C16043" w:rsidRPr="00C16043">
                <w:rPr>
                  <w:rFonts w:ascii="Arial" w:eastAsia="Times New Roman" w:hAnsi="Arial" w:cs="Arial"/>
                  <w:color w:val="0563C1"/>
                  <w:sz w:val="16"/>
                  <w:szCs w:val="16"/>
                  <w:u w:val="single"/>
                  <w:lang w:val="en-US"/>
                </w:rPr>
                <w:t>https://dx.doi.org/10.2305/IUCN.UK.2021-3.RLTS.T22700427A137971239.en</w:t>
              </w:r>
            </w:hyperlink>
          </w:p>
        </w:tc>
      </w:tr>
      <w:tr w:rsidR="00C16043" w:rsidRPr="009E44A5" w14:paraId="3B0336F8" w14:textId="77777777" w:rsidTr="00473E32">
        <w:trPr>
          <w:trHeight w:val="285"/>
          <w:jc w:val="center"/>
        </w:trPr>
        <w:tc>
          <w:tcPr>
            <w:tcW w:w="2618" w:type="dxa"/>
            <w:shd w:val="clear" w:color="auto" w:fill="auto"/>
            <w:hideMark/>
          </w:tcPr>
          <w:p w14:paraId="0790D57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Myiarchus crinitus</w:t>
            </w:r>
          </w:p>
        </w:tc>
        <w:tc>
          <w:tcPr>
            <w:tcW w:w="928" w:type="dxa"/>
            <w:shd w:val="clear" w:color="auto" w:fill="auto"/>
            <w:vAlign w:val="center"/>
            <w:hideMark/>
          </w:tcPr>
          <w:p w14:paraId="5A5A2B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037E5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68316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73D055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4" w:history="1">
              <w:r w:rsidR="00C16043" w:rsidRPr="00C16043">
                <w:rPr>
                  <w:rFonts w:ascii="Arial" w:eastAsia="Times New Roman" w:hAnsi="Arial" w:cs="Arial"/>
                  <w:color w:val="0563C1"/>
                  <w:sz w:val="16"/>
                  <w:szCs w:val="16"/>
                  <w:u w:val="single"/>
                  <w:lang w:val="en-US"/>
                </w:rPr>
                <w:t>https://dx.doi.org/10.2305/IUCN.UK.2021-3.RLTS.T22700433A137947972.en</w:t>
              </w:r>
            </w:hyperlink>
          </w:p>
        </w:tc>
      </w:tr>
      <w:tr w:rsidR="00C16043" w:rsidRPr="009E44A5" w14:paraId="4020D471" w14:textId="77777777" w:rsidTr="00473E32">
        <w:trPr>
          <w:trHeight w:val="285"/>
          <w:jc w:val="center"/>
        </w:trPr>
        <w:tc>
          <w:tcPr>
            <w:tcW w:w="2618" w:type="dxa"/>
            <w:shd w:val="clear" w:color="auto" w:fill="auto"/>
            <w:hideMark/>
          </w:tcPr>
          <w:p w14:paraId="0560A9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Myiarchus tuberculifer</w:t>
            </w:r>
          </w:p>
        </w:tc>
        <w:tc>
          <w:tcPr>
            <w:tcW w:w="928" w:type="dxa"/>
            <w:shd w:val="clear" w:color="auto" w:fill="auto"/>
            <w:vAlign w:val="center"/>
            <w:hideMark/>
          </w:tcPr>
          <w:p w14:paraId="685EF1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D7393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DD028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AB8019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5" w:history="1">
              <w:r w:rsidR="00C16043" w:rsidRPr="00C16043">
                <w:rPr>
                  <w:rFonts w:ascii="Arial" w:eastAsia="Times New Roman" w:hAnsi="Arial" w:cs="Arial"/>
                  <w:color w:val="0563C1"/>
                  <w:sz w:val="16"/>
                  <w:szCs w:val="16"/>
                  <w:u w:val="single"/>
                  <w:lang w:val="en-US"/>
                </w:rPr>
                <w:t>https://dx.doi.org/10.2305/IUCN.UK.2016-3.RLTS.T22700399A93773259.en</w:t>
              </w:r>
            </w:hyperlink>
          </w:p>
        </w:tc>
      </w:tr>
      <w:tr w:rsidR="00C16043" w:rsidRPr="009E44A5" w14:paraId="5166A235" w14:textId="77777777" w:rsidTr="00473E32">
        <w:trPr>
          <w:trHeight w:val="285"/>
          <w:jc w:val="center"/>
        </w:trPr>
        <w:tc>
          <w:tcPr>
            <w:tcW w:w="2618" w:type="dxa"/>
            <w:shd w:val="clear" w:color="auto" w:fill="auto"/>
            <w:hideMark/>
          </w:tcPr>
          <w:p w14:paraId="4682D8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Myiarchus tyrannulus</w:t>
            </w:r>
          </w:p>
        </w:tc>
        <w:tc>
          <w:tcPr>
            <w:tcW w:w="928" w:type="dxa"/>
            <w:shd w:val="clear" w:color="auto" w:fill="auto"/>
            <w:vAlign w:val="center"/>
            <w:hideMark/>
          </w:tcPr>
          <w:p w14:paraId="24C423F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3A384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31F2C4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DF3148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6" w:history="1">
              <w:r w:rsidR="00C16043" w:rsidRPr="00C16043">
                <w:rPr>
                  <w:rFonts w:ascii="Arial" w:eastAsia="Times New Roman" w:hAnsi="Arial" w:cs="Arial"/>
                  <w:color w:val="0563C1"/>
                  <w:sz w:val="16"/>
                  <w:szCs w:val="16"/>
                  <w:u w:val="single"/>
                  <w:lang w:val="en-US"/>
                </w:rPr>
                <w:t>https://dx.doi.org/10.2305/IUCN.UK.2016-3.RLTS.T22700436A93776022.en</w:t>
              </w:r>
            </w:hyperlink>
          </w:p>
        </w:tc>
      </w:tr>
      <w:tr w:rsidR="00C16043" w:rsidRPr="009E44A5" w14:paraId="07909A08" w14:textId="77777777" w:rsidTr="00473E32">
        <w:trPr>
          <w:trHeight w:val="285"/>
          <w:jc w:val="center"/>
        </w:trPr>
        <w:tc>
          <w:tcPr>
            <w:tcW w:w="2618" w:type="dxa"/>
            <w:shd w:val="clear" w:color="auto" w:fill="auto"/>
            <w:hideMark/>
          </w:tcPr>
          <w:p w14:paraId="6969BA1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Myioborus pictus</w:t>
            </w:r>
          </w:p>
        </w:tc>
        <w:tc>
          <w:tcPr>
            <w:tcW w:w="928" w:type="dxa"/>
            <w:shd w:val="clear" w:color="auto" w:fill="auto"/>
            <w:noWrap/>
            <w:vAlign w:val="bottom"/>
            <w:hideMark/>
          </w:tcPr>
          <w:p w14:paraId="181437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A95B61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77EDD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FEC4E9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7" w:history="1">
              <w:r w:rsidR="00C16043" w:rsidRPr="00C16043">
                <w:rPr>
                  <w:rFonts w:ascii="Arial" w:eastAsia="Times New Roman" w:hAnsi="Arial" w:cs="Arial"/>
                  <w:color w:val="0563C1"/>
                  <w:sz w:val="16"/>
                  <w:szCs w:val="16"/>
                  <w:u w:val="single"/>
                  <w:lang w:val="en-US"/>
                </w:rPr>
                <w:t>https://dx.doi.org/10.2305/IUCN.UK.2020-3.RLTS.T22721894A137115733.en</w:t>
              </w:r>
            </w:hyperlink>
          </w:p>
        </w:tc>
      </w:tr>
      <w:tr w:rsidR="00C16043" w:rsidRPr="009E44A5" w14:paraId="65B5E8A7" w14:textId="77777777" w:rsidTr="00473E32">
        <w:trPr>
          <w:trHeight w:val="285"/>
          <w:jc w:val="center"/>
        </w:trPr>
        <w:tc>
          <w:tcPr>
            <w:tcW w:w="2618" w:type="dxa"/>
            <w:shd w:val="clear" w:color="auto" w:fill="auto"/>
            <w:hideMark/>
          </w:tcPr>
          <w:p w14:paraId="5171D2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Myiodynastes luteiventris</w:t>
            </w:r>
          </w:p>
        </w:tc>
        <w:tc>
          <w:tcPr>
            <w:tcW w:w="928" w:type="dxa"/>
            <w:shd w:val="clear" w:color="auto" w:fill="auto"/>
            <w:vAlign w:val="center"/>
            <w:hideMark/>
          </w:tcPr>
          <w:p w14:paraId="16B242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FBB2F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29D68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F17236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8" w:history="1">
              <w:r w:rsidR="00C16043" w:rsidRPr="00C16043">
                <w:rPr>
                  <w:rFonts w:ascii="Arial" w:eastAsia="Times New Roman" w:hAnsi="Arial" w:cs="Arial"/>
                  <w:color w:val="0563C1"/>
                  <w:sz w:val="16"/>
                  <w:szCs w:val="16"/>
                  <w:u w:val="single"/>
                  <w:lang w:val="en-US"/>
                </w:rPr>
                <w:t>https://dx.doi.org/10.2305/IUCN.UK.2021-3.RLTS.T22700580A137935994.en</w:t>
              </w:r>
            </w:hyperlink>
          </w:p>
        </w:tc>
      </w:tr>
      <w:tr w:rsidR="00C16043" w:rsidRPr="009E44A5" w14:paraId="42903E09" w14:textId="77777777" w:rsidTr="00473E32">
        <w:trPr>
          <w:trHeight w:val="285"/>
          <w:jc w:val="center"/>
        </w:trPr>
        <w:tc>
          <w:tcPr>
            <w:tcW w:w="2618" w:type="dxa"/>
            <w:shd w:val="clear" w:color="auto" w:fill="auto"/>
            <w:hideMark/>
          </w:tcPr>
          <w:p w14:paraId="0EAB3E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Myiodynastes maculatus</w:t>
            </w:r>
          </w:p>
        </w:tc>
        <w:tc>
          <w:tcPr>
            <w:tcW w:w="928" w:type="dxa"/>
            <w:shd w:val="clear" w:color="auto" w:fill="auto"/>
            <w:vAlign w:val="center"/>
            <w:hideMark/>
          </w:tcPr>
          <w:p w14:paraId="5A852F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26E1D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5C115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812569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09" w:history="1">
              <w:r w:rsidR="00C16043" w:rsidRPr="00C16043">
                <w:rPr>
                  <w:rFonts w:ascii="Arial" w:eastAsia="Times New Roman" w:hAnsi="Arial" w:cs="Arial"/>
                  <w:color w:val="0563C1"/>
                  <w:sz w:val="16"/>
                  <w:szCs w:val="16"/>
                  <w:u w:val="single"/>
                  <w:lang w:val="en-US"/>
                </w:rPr>
                <w:t>https://dx.doi.org/10.2305/IUCN.UK.2016-3.RLTS.T103682222A93785126.en</w:t>
              </w:r>
            </w:hyperlink>
          </w:p>
        </w:tc>
      </w:tr>
      <w:tr w:rsidR="00C16043" w:rsidRPr="009E44A5" w14:paraId="02CEF4DC" w14:textId="77777777" w:rsidTr="00473E32">
        <w:trPr>
          <w:trHeight w:val="285"/>
          <w:jc w:val="center"/>
        </w:trPr>
        <w:tc>
          <w:tcPr>
            <w:tcW w:w="2618" w:type="dxa"/>
            <w:shd w:val="clear" w:color="auto" w:fill="auto"/>
            <w:hideMark/>
          </w:tcPr>
          <w:p w14:paraId="32A8CA0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Myiopagis viridicata</w:t>
            </w:r>
          </w:p>
        </w:tc>
        <w:tc>
          <w:tcPr>
            <w:tcW w:w="928" w:type="dxa"/>
            <w:shd w:val="clear" w:color="auto" w:fill="auto"/>
            <w:vAlign w:val="center"/>
            <w:hideMark/>
          </w:tcPr>
          <w:p w14:paraId="105BDB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F050B2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F8986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A0BD3F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0" w:history="1">
              <w:r w:rsidR="00C16043" w:rsidRPr="00C16043">
                <w:rPr>
                  <w:rFonts w:ascii="Arial" w:eastAsia="Times New Roman" w:hAnsi="Arial" w:cs="Arial"/>
                  <w:color w:val="0563C1"/>
                  <w:sz w:val="16"/>
                  <w:szCs w:val="16"/>
                  <w:u w:val="single"/>
                  <w:lang w:val="en-US"/>
                </w:rPr>
                <w:t>https://dx.doi.org/10.2305/IUCN.UK.2016-3.RLTS.T22699248A93721019.en</w:t>
              </w:r>
            </w:hyperlink>
          </w:p>
        </w:tc>
      </w:tr>
      <w:tr w:rsidR="00C16043" w:rsidRPr="009E44A5" w14:paraId="14B42082" w14:textId="77777777" w:rsidTr="00473E32">
        <w:trPr>
          <w:trHeight w:val="285"/>
          <w:jc w:val="center"/>
        </w:trPr>
        <w:tc>
          <w:tcPr>
            <w:tcW w:w="2618" w:type="dxa"/>
            <w:shd w:val="clear" w:color="auto" w:fill="auto"/>
            <w:hideMark/>
          </w:tcPr>
          <w:p w14:paraId="58945EC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Myiophobus fasciatus</w:t>
            </w:r>
          </w:p>
        </w:tc>
        <w:tc>
          <w:tcPr>
            <w:tcW w:w="928" w:type="dxa"/>
            <w:shd w:val="clear" w:color="auto" w:fill="auto"/>
            <w:vAlign w:val="center"/>
            <w:hideMark/>
          </w:tcPr>
          <w:p w14:paraId="4F04133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A6214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FBB2A7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A589E0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1" w:history="1">
              <w:r w:rsidR="00C16043" w:rsidRPr="00C16043">
                <w:rPr>
                  <w:rFonts w:ascii="Arial" w:eastAsia="Times New Roman" w:hAnsi="Arial" w:cs="Arial"/>
                  <w:color w:val="0563C1"/>
                  <w:sz w:val="16"/>
                  <w:szCs w:val="16"/>
                  <w:u w:val="single"/>
                  <w:lang w:val="en-US"/>
                </w:rPr>
                <w:t>https://dx.doi.org/10.2305/IUCN.UK.2016-3.RLTS.T103682408A93744147.en</w:t>
              </w:r>
            </w:hyperlink>
          </w:p>
        </w:tc>
      </w:tr>
      <w:tr w:rsidR="00C16043" w:rsidRPr="009E44A5" w14:paraId="40C81316" w14:textId="77777777" w:rsidTr="00473E32">
        <w:trPr>
          <w:trHeight w:val="285"/>
          <w:jc w:val="center"/>
        </w:trPr>
        <w:tc>
          <w:tcPr>
            <w:tcW w:w="2618" w:type="dxa"/>
            <w:shd w:val="clear" w:color="auto" w:fill="auto"/>
            <w:hideMark/>
          </w:tcPr>
          <w:p w14:paraId="5D4FCF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Myiothlypis leucoblephara</w:t>
            </w:r>
          </w:p>
        </w:tc>
        <w:tc>
          <w:tcPr>
            <w:tcW w:w="928" w:type="dxa"/>
            <w:shd w:val="clear" w:color="auto" w:fill="auto"/>
            <w:noWrap/>
            <w:vAlign w:val="bottom"/>
            <w:hideMark/>
          </w:tcPr>
          <w:p w14:paraId="59CAE04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70B378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45EC65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2EB87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2" w:history="1">
              <w:r w:rsidR="00C16043" w:rsidRPr="00C16043">
                <w:rPr>
                  <w:rFonts w:ascii="Arial" w:eastAsia="Times New Roman" w:hAnsi="Arial" w:cs="Arial"/>
                  <w:color w:val="0563C1"/>
                  <w:sz w:val="16"/>
                  <w:szCs w:val="16"/>
                  <w:u w:val="single"/>
                  <w:lang w:val="en-US"/>
                </w:rPr>
                <w:t>https://dx.doi.org/10.2305/IUCN.UK.2018-2.RLTS.T22722031A132149695.en</w:t>
              </w:r>
            </w:hyperlink>
          </w:p>
        </w:tc>
      </w:tr>
      <w:tr w:rsidR="00C16043" w:rsidRPr="009E44A5" w14:paraId="09C93759" w14:textId="77777777" w:rsidTr="00473E32">
        <w:trPr>
          <w:trHeight w:val="285"/>
          <w:jc w:val="center"/>
        </w:trPr>
        <w:tc>
          <w:tcPr>
            <w:tcW w:w="2618" w:type="dxa"/>
            <w:shd w:val="clear" w:color="auto" w:fill="auto"/>
            <w:hideMark/>
          </w:tcPr>
          <w:p w14:paraId="5690F8C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Neophedina cincta</w:t>
            </w:r>
          </w:p>
        </w:tc>
        <w:tc>
          <w:tcPr>
            <w:tcW w:w="928" w:type="dxa"/>
            <w:shd w:val="clear" w:color="auto" w:fill="auto"/>
            <w:noWrap/>
            <w:vAlign w:val="bottom"/>
            <w:hideMark/>
          </w:tcPr>
          <w:p w14:paraId="12A3BB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E65066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B3ED6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5A804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3" w:history="1">
              <w:r w:rsidR="00C16043" w:rsidRPr="00C16043">
                <w:rPr>
                  <w:rFonts w:ascii="Arial" w:eastAsia="Times New Roman" w:hAnsi="Arial" w:cs="Arial"/>
                  <w:color w:val="0563C1"/>
                  <w:sz w:val="16"/>
                  <w:szCs w:val="16"/>
                  <w:u w:val="single"/>
                  <w:lang w:val="en-US"/>
                </w:rPr>
                <w:t>https://dx.doi.org/10.2305/IUCN.UK.2019-3.RLTS.T22712194A155606880.en</w:t>
              </w:r>
            </w:hyperlink>
          </w:p>
        </w:tc>
      </w:tr>
      <w:tr w:rsidR="00C16043" w:rsidRPr="009E44A5" w14:paraId="42D2CC43" w14:textId="77777777" w:rsidTr="00473E32">
        <w:trPr>
          <w:trHeight w:val="285"/>
          <w:jc w:val="center"/>
        </w:trPr>
        <w:tc>
          <w:tcPr>
            <w:tcW w:w="2618" w:type="dxa"/>
            <w:shd w:val="clear" w:color="auto" w:fill="auto"/>
            <w:hideMark/>
          </w:tcPr>
          <w:p w14:paraId="075D0F8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Neoxolmis rufiventris</w:t>
            </w:r>
          </w:p>
        </w:tc>
        <w:tc>
          <w:tcPr>
            <w:tcW w:w="928" w:type="dxa"/>
            <w:shd w:val="clear" w:color="auto" w:fill="auto"/>
            <w:vAlign w:val="center"/>
            <w:hideMark/>
          </w:tcPr>
          <w:p w14:paraId="182958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5304C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8FDD8A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2D6CD27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4" w:history="1">
              <w:r w:rsidR="00C16043" w:rsidRPr="00C16043">
                <w:rPr>
                  <w:rFonts w:ascii="Arial" w:eastAsia="Times New Roman" w:hAnsi="Arial" w:cs="Arial"/>
                  <w:color w:val="0563C1"/>
                  <w:sz w:val="16"/>
                  <w:szCs w:val="16"/>
                  <w:u w:val="single"/>
                  <w:lang w:val="en-US"/>
                </w:rPr>
                <w:t>https://dx.doi.org/10.2305/IUCN.UK.2016-3.RLTS.T22700069A93760286.en</w:t>
              </w:r>
            </w:hyperlink>
          </w:p>
        </w:tc>
      </w:tr>
      <w:tr w:rsidR="00C16043" w:rsidRPr="009E44A5" w14:paraId="58AD1EA3" w14:textId="77777777" w:rsidTr="00473E32">
        <w:trPr>
          <w:trHeight w:val="285"/>
          <w:jc w:val="center"/>
        </w:trPr>
        <w:tc>
          <w:tcPr>
            <w:tcW w:w="2618" w:type="dxa"/>
            <w:shd w:val="clear" w:color="auto" w:fill="auto"/>
            <w:hideMark/>
          </w:tcPr>
          <w:p w14:paraId="2BF306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Nyctibius griseus</w:t>
            </w:r>
          </w:p>
        </w:tc>
        <w:tc>
          <w:tcPr>
            <w:tcW w:w="928" w:type="dxa"/>
            <w:shd w:val="clear" w:color="auto" w:fill="auto"/>
            <w:noWrap/>
            <w:vAlign w:val="bottom"/>
            <w:hideMark/>
          </w:tcPr>
          <w:p w14:paraId="254F0B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474CF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050CDB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6F178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5" w:history="1">
              <w:r w:rsidR="00C16043" w:rsidRPr="00C16043">
                <w:rPr>
                  <w:rFonts w:ascii="Arial" w:eastAsia="Times New Roman" w:hAnsi="Arial" w:cs="Arial"/>
                  <w:color w:val="0563C1"/>
                  <w:sz w:val="16"/>
                  <w:szCs w:val="16"/>
                  <w:u w:val="single"/>
                  <w:lang w:val="en-US"/>
                </w:rPr>
                <w:t>https://dx.doi.org/10.2305/IUCN.UK.2020-3.RLTS.T22689646A163600335.en</w:t>
              </w:r>
            </w:hyperlink>
          </w:p>
        </w:tc>
      </w:tr>
      <w:tr w:rsidR="00C16043" w:rsidRPr="009E44A5" w14:paraId="7C27A3F7" w14:textId="77777777" w:rsidTr="00473E32">
        <w:trPr>
          <w:trHeight w:val="285"/>
          <w:jc w:val="center"/>
        </w:trPr>
        <w:tc>
          <w:tcPr>
            <w:tcW w:w="2618" w:type="dxa"/>
            <w:shd w:val="clear" w:color="auto" w:fill="auto"/>
            <w:hideMark/>
          </w:tcPr>
          <w:p w14:paraId="047D39D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chrysopygia</w:t>
            </w:r>
          </w:p>
        </w:tc>
        <w:tc>
          <w:tcPr>
            <w:tcW w:w="928" w:type="dxa"/>
            <w:shd w:val="clear" w:color="auto" w:fill="auto"/>
            <w:noWrap/>
            <w:vAlign w:val="bottom"/>
            <w:hideMark/>
          </w:tcPr>
          <w:p w14:paraId="5321CD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2DAFE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6559F8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DD6953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6" w:history="1">
              <w:r w:rsidR="00C16043" w:rsidRPr="00C16043">
                <w:rPr>
                  <w:rFonts w:ascii="Arial" w:eastAsia="Times New Roman" w:hAnsi="Arial" w:cs="Arial"/>
                  <w:color w:val="0563C1"/>
                  <w:sz w:val="16"/>
                  <w:szCs w:val="16"/>
                  <w:u w:val="single"/>
                  <w:lang w:val="en-US"/>
                </w:rPr>
                <w:t>https://dx.doi.org/10.2305/IUCN.UK.2019-3.RLTS.T22734803A154597778.en</w:t>
              </w:r>
            </w:hyperlink>
          </w:p>
        </w:tc>
      </w:tr>
      <w:tr w:rsidR="00C16043" w:rsidRPr="009E44A5" w14:paraId="0CD59D2B" w14:textId="77777777" w:rsidTr="00473E32">
        <w:trPr>
          <w:trHeight w:val="285"/>
          <w:jc w:val="center"/>
        </w:trPr>
        <w:tc>
          <w:tcPr>
            <w:tcW w:w="2618" w:type="dxa"/>
            <w:shd w:val="clear" w:color="auto" w:fill="auto"/>
            <w:hideMark/>
          </w:tcPr>
          <w:p w14:paraId="17CA290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cypriaca</w:t>
            </w:r>
          </w:p>
        </w:tc>
        <w:tc>
          <w:tcPr>
            <w:tcW w:w="928" w:type="dxa"/>
            <w:shd w:val="clear" w:color="auto" w:fill="auto"/>
            <w:noWrap/>
            <w:vAlign w:val="bottom"/>
            <w:hideMark/>
          </w:tcPr>
          <w:p w14:paraId="4194B3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0B369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E939C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75B83A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7" w:history="1">
              <w:r w:rsidR="00C16043" w:rsidRPr="00C16043">
                <w:rPr>
                  <w:rFonts w:ascii="Arial" w:eastAsia="Times New Roman" w:hAnsi="Arial" w:cs="Arial"/>
                  <w:color w:val="0563C1"/>
                  <w:sz w:val="16"/>
                  <w:szCs w:val="16"/>
                  <w:u w:val="single"/>
                  <w:lang w:val="en-US"/>
                </w:rPr>
                <w:t>https://dx.doi.org/10.2305/IUCN.UK.2016-3.RLTS.T22710312A155607749.en</w:t>
              </w:r>
            </w:hyperlink>
          </w:p>
        </w:tc>
      </w:tr>
      <w:tr w:rsidR="00C16043" w:rsidRPr="009E44A5" w14:paraId="229B54C3" w14:textId="77777777" w:rsidTr="00473E32">
        <w:trPr>
          <w:trHeight w:val="285"/>
          <w:jc w:val="center"/>
        </w:trPr>
        <w:tc>
          <w:tcPr>
            <w:tcW w:w="2618" w:type="dxa"/>
            <w:shd w:val="clear" w:color="auto" w:fill="auto"/>
            <w:hideMark/>
          </w:tcPr>
          <w:p w14:paraId="79FB40D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deserti</w:t>
            </w:r>
          </w:p>
        </w:tc>
        <w:tc>
          <w:tcPr>
            <w:tcW w:w="928" w:type="dxa"/>
            <w:shd w:val="clear" w:color="auto" w:fill="auto"/>
            <w:noWrap/>
            <w:vAlign w:val="bottom"/>
            <w:hideMark/>
          </w:tcPr>
          <w:p w14:paraId="36F2E6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F7E9C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39FCC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6A3525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8" w:history="1">
              <w:r w:rsidR="00C16043" w:rsidRPr="00C16043">
                <w:rPr>
                  <w:rFonts w:ascii="Arial" w:eastAsia="Times New Roman" w:hAnsi="Arial" w:cs="Arial"/>
                  <w:color w:val="0563C1"/>
                  <w:sz w:val="16"/>
                  <w:szCs w:val="16"/>
                  <w:u w:val="single"/>
                  <w:lang w:val="en-US"/>
                </w:rPr>
                <w:t>https://dx.doi.org/10.2305/IUCN.UK.2016-3.RLTS.T22710325A89516443.en</w:t>
              </w:r>
            </w:hyperlink>
          </w:p>
        </w:tc>
      </w:tr>
      <w:tr w:rsidR="00C16043" w:rsidRPr="009E44A5" w14:paraId="4614B148" w14:textId="77777777" w:rsidTr="00473E32">
        <w:trPr>
          <w:trHeight w:val="285"/>
          <w:jc w:val="center"/>
        </w:trPr>
        <w:tc>
          <w:tcPr>
            <w:tcW w:w="2618" w:type="dxa"/>
            <w:shd w:val="clear" w:color="auto" w:fill="auto"/>
            <w:hideMark/>
          </w:tcPr>
          <w:p w14:paraId="3C0F7F4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finschii</w:t>
            </w:r>
          </w:p>
        </w:tc>
        <w:tc>
          <w:tcPr>
            <w:tcW w:w="928" w:type="dxa"/>
            <w:shd w:val="clear" w:color="auto" w:fill="auto"/>
            <w:noWrap/>
            <w:vAlign w:val="bottom"/>
            <w:hideMark/>
          </w:tcPr>
          <w:p w14:paraId="39938B3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C51439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9B5DB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767D9A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19" w:history="1">
              <w:r w:rsidR="00C16043" w:rsidRPr="00C16043">
                <w:rPr>
                  <w:rFonts w:ascii="Arial" w:eastAsia="Times New Roman" w:hAnsi="Arial" w:cs="Arial"/>
                  <w:color w:val="0563C1"/>
                  <w:sz w:val="16"/>
                  <w:szCs w:val="16"/>
                  <w:u w:val="single"/>
                  <w:lang w:val="en-US"/>
                </w:rPr>
                <w:t>https://dx.doi.org/10.2305/IUCN.UK.2017-3.RLTS.T22710292A155608126.en</w:t>
              </w:r>
            </w:hyperlink>
          </w:p>
        </w:tc>
      </w:tr>
      <w:tr w:rsidR="00C16043" w:rsidRPr="009E44A5" w14:paraId="47728983" w14:textId="77777777" w:rsidTr="00473E32">
        <w:trPr>
          <w:trHeight w:val="285"/>
          <w:jc w:val="center"/>
        </w:trPr>
        <w:tc>
          <w:tcPr>
            <w:tcW w:w="2618" w:type="dxa"/>
            <w:shd w:val="clear" w:color="auto" w:fill="auto"/>
            <w:hideMark/>
          </w:tcPr>
          <w:p w14:paraId="22E1EF0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hispanica</w:t>
            </w:r>
          </w:p>
        </w:tc>
        <w:tc>
          <w:tcPr>
            <w:tcW w:w="928" w:type="dxa"/>
            <w:shd w:val="clear" w:color="auto" w:fill="auto"/>
            <w:vAlign w:val="center"/>
            <w:hideMark/>
          </w:tcPr>
          <w:p w14:paraId="509C7B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E4146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4B034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DCAC84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0" w:history="1">
              <w:r w:rsidR="00C16043" w:rsidRPr="00C16043">
                <w:rPr>
                  <w:rFonts w:ascii="Arial" w:eastAsia="Times New Roman" w:hAnsi="Arial" w:cs="Arial"/>
                  <w:color w:val="0563C1"/>
                  <w:sz w:val="16"/>
                  <w:szCs w:val="16"/>
                  <w:u w:val="single"/>
                  <w:lang w:val="en-US"/>
                </w:rPr>
                <w:t>https://dx.doi.org/10.2305/IUCN.UK.2019-3.RLTS.T22710302A155608614.en</w:t>
              </w:r>
            </w:hyperlink>
          </w:p>
        </w:tc>
      </w:tr>
      <w:tr w:rsidR="00C16043" w:rsidRPr="009E44A5" w14:paraId="6CC2E2F4" w14:textId="77777777" w:rsidTr="00473E32">
        <w:trPr>
          <w:trHeight w:val="285"/>
          <w:jc w:val="center"/>
        </w:trPr>
        <w:tc>
          <w:tcPr>
            <w:tcW w:w="2618" w:type="dxa"/>
            <w:shd w:val="clear" w:color="auto" w:fill="auto"/>
            <w:hideMark/>
          </w:tcPr>
          <w:p w14:paraId="10123D2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isabellina</w:t>
            </w:r>
          </w:p>
        </w:tc>
        <w:tc>
          <w:tcPr>
            <w:tcW w:w="928" w:type="dxa"/>
            <w:shd w:val="clear" w:color="auto" w:fill="auto"/>
            <w:vAlign w:val="center"/>
            <w:hideMark/>
          </w:tcPr>
          <w:p w14:paraId="26C0135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1B226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6AA4D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842264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1" w:history="1">
              <w:r w:rsidR="00C16043" w:rsidRPr="00C16043">
                <w:rPr>
                  <w:rFonts w:ascii="Arial" w:eastAsia="Times New Roman" w:hAnsi="Arial" w:cs="Arial"/>
                  <w:color w:val="0563C1"/>
                  <w:sz w:val="16"/>
                  <w:szCs w:val="16"/>
                  <w:u w:val="single"/>
                  <w:lang w:val="en-US"/>
                </w:rPr>
                <w:t>https://dx.doi.org/10.2305/IUCN.UK.2016-3.RLTS.T22710333A87931767.en</w:t>
              </w:r>
            </w:hyperlink>
          </w:p>
        </w:tc>
      </w:tr>
      <w:tr w:rsidR="00C16043" w:rsidRPr="009E44A5" w14:paraId="39EA2A88" w14:textId="77777777" w:rsidTr="00473E32">
        <w:trPr>
          <w:trHeight w:val="285"/>
          <w:jc w:val="center"/>
        </w:trPr>
        <w:tc>
          <w:tcPr>
            <w:tcW w:w="2618" w:type="dxa"/>
            <w:shd w:val="clear" w:color="auto" w:fill="auto"/>
            <w:hideMark/>
          </w:tcPr>
          <w:p w14:paraId="0B89AC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oenanthe</w:t>
            </w:r>
          </w:p>
        </w:tc>
        <w:tc>
          <w:tcPr>
            <w:tcW w:w="928" w:type="dxa"/>
            <w:shd w:val="clear" w:color="auto" w:fill="auto"/>
            <w:noWrap/>
            <w:vAlign w:val="bottom"/>
            <w:hideMark/>
          </w:tcPr>
          <w:p w14:paraId="3B9FAF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1,3,4,5</w:t>
            </w:r>
          </w:p>
        </w:tc>
        <w:tc>
          <w:tcPr>
            <w:tcW w:w="955" w:type="dxa"/>
            <w:shd w:val="clear" w:color="auto" w:fill="auto"/>
            <w:vAlign w:val="center"/>
            <w:hideMark/>
          </w:tcPr>
          <w:p w14:paraId="782B7A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7025F5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11125F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2" w:history="1">
              <w:r w:rsidR="00C16043" w:rsidRPr="00C16043">
                <w:rPr>
                  <w:rFonts w:ascii="Arial" w:eastAsia="Times New Roman" w:hAnsi="Arial" w:cs="Arial"/>
                  <w:color w:val="0563C1"/>
                  <w:sz w:val="16"/>
                  <w:szCs w:val="16"/>
                  <w:u w:val="single"/>
                  <w:lang w:val="en-US"/>
                </w:rPr>
                <w:t>https://dx.doi.org/10.2305/IUCN.UK.2018-2.RLTS.T103773898A132192232.en</w:t>
              </w:r>
            </w:hyperlink>
          </w:p>
        </w:tc>
      </w:tr>
      <w:tr w:rsidR="00C16043" w:rsidRPr="009E44A5" w14:paraId="2C34D006" w14:textId="77777777" w:rsidTr="00473E32">
        <w:trPr>
          <w:trHeight w:val="285"/>
          <w:jc w:val="center"/>
        </w:trPr>
        <w:tc>
          <w:tcPr>
            <w:tcW w:w="2618" w:type="dxa"/>
            <w:shd w:val="clear" w:color="auto" w:fill="auto"/>
            <w:hideMark/>
          </w:tcPr>
          <w:p w14:paraId="676E671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picata</w:t>
            </w:r>
          </w:p>
        </w:tc>
        <w:tc>
          <w:tcPr>
            <w:tcW w:w="928" w:type="dxa"/>
            <w:shd w:val="clear" w:color="auto" w:fill="auto"/>
            <w:vAlign w:val="center"/>
            <w:hideMark/>
          </w:tcPr>
          <w:p w14:paraId="1174D1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49A2F6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DF29D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B53E2E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3" w:history="1">
              <w:r w:rsidR="00C16043" w:rsidRPr="00C16043">
                <w:rPr>
                  <w:rFonts w:ascii="Arial" w:eastAsia="Times New Roman" w:hAnsi="Arial" w:cs="Arial"/>
                  <w:color w:val="0563C1"/>
                  <w:sz w:val="16"/>
                  <w:szCs w:val="16"/>
                  <w:u w:val="single"/>
                  <w:lang w:val="en-US"/>
                </w:rPr>
                <w:t>https://dx.doi.org/10.2305/IUCN.UK.2019-3.RLTS.T22710295A155609933.en</w:t>
              </w:r>
            </w:hyperlink>
          </w:p>
        </w:tc>
      </w:tr>
      <w:tr w:rsidR="00C16043" w:rsidRPr="009E44A5" w14:paraId="759DEDD0" w14:textId="77777777" w:rsidTr="00473E32">
        <w:trPr>
          <w:trHeight w:val="285"/>
          <w:jc w:val="center"/>
        </w:trPr>
        <w:tc>
          <w:tcPr>
            <w:tcW w:w="2618" w:type="dxa"/>
            <w:shd w:val="clear" w:color="auto" w:fill="auto"/>
            <w:hideMark/>
          </w:tcPr>
          <w:p w14:paraId="011D45A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pleschanka</w:t>
            </w:r>
          </w:p>
        </w:tc>
        <w:tc>
          <w:tcPr>
            <w:tcW w:w="928" w:type="dxa"/>
            <w:shd w:val="clear" w:color="auto" w:fill="auto"/>
            <w:noWrap/>
            <w:vAlign w:val="bottom"/>
            <w:hideMark/>
          </w:tcPr>
          <w:p w14:paraId="5B06F35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34B1FCE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B3F832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E98591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4" w:history="1">
              <w:r w:rsidR="00C16043" w:rsidRPr="00C16043">
                <w:rPr>
                  <w:rFonts w:ascii="Arial" w:eastAsia="Times New Roman" w:hAnsi="Arial" w:cs="Arial"/>
                  <w:color w:val="0563C1"/>
                  <w:sz w:val="16"/>
                  <w:szCs w:val="16"/>
                  <w:u w:val="single"/>
                  <w:lang w:val="en-US"/>
                </w:rPr>
                <w:t>https://dx.doi.org/10.2305/IUCN.UK.2016-3.RLTS.T22710308A87927176.en</w:t>
              </w:r>
            </w:hyperlink>
          </w:p>
        </w:tc>
      </w:tr>
      <w:tr w:rsidR="00C16043" w:rsidRPr="009E44A5" w14:paraId="2239544E" w14:textId="77777777" w:rsidTr="00473E32">
        <w:trPr>
          <w:trHeight w:val="285"/>
          <w:jc w:val="center"/>
        </w:trPr>
        <w:tc>
          <w:tcPr>
            <w:tcW w:w="2618" w:type="dxa"/>
            <w:shd w:val="clear" w:color="auto" w:fill="auto"/>
            <w:hideMark/>
          </w:tcPr>
          <w:p w14:paraId="46B9427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seebohmi</w:t>
            </w:r>
          </w:p>
        </w:tc>
        <w:tc>
          <w:tcPr>
            <w:tcW w:w="928" w:type="dxa"/>
            <w:shd w:val="clear" w:color="auto" w:fill="auto"/>
            <w:vAlign w:val="center"/>
            <w:hideMark/>
          </w:tcPr>
          <w:p w14:paraId="4C36C8E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CC56C2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CD2FD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5463A5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5" w:history="1">
              <w:r w:rsidR="00C16043" w:rsidRPr="00C16043">
                <w:rPr>
                  <w:rFonts w:ascii="Arial" w:eastAsia="Times New Roman" w:hAnsi="Arial" w:cs="Arial"/>
                  <w:color w:val="0563C1"/>
                  <w:sz w:val="16"/>
                  <w:szCs w:val="16"/>
                  <w:u w:val="single"/>
                  <w:lang w:val="en-US"/>
                </w:rPr>
                <w:t>https://dx.doi.org/10.2305/IUCN.UK.2016-3.RLTS.T103773966A104220422.en</w:t>
              </w:r>
            </w:hyperlink>
          </w:p>
        </w:tc>
      </w:tr>
      <w:tr w:rsidR="00C16043" w:rsidRPr="009E44A5" w14:paraId="0A5490B9" w14:textId="77777777" w:rsidTr="00473E32">
        <w:trPr>
          <w:trHeight w:val="285"/>
          <w:jc w:val="center"/>
        </w:trPr>
        <w:tc>
          <w:tcPr>
            <w:tcW w:w="2618" w:type="dxa"/>
            <w:shd w:val="clear" w:color="auto" w:fill="auto"/>
            <w:hideMark/>
          </w:tcPr>
          <w:p w14:paraId="0C64047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Oenanthe xanthoprymna</w:t>
            </w:r>
          </w:p>
        </w:tc>
        <w:tc>
          <w:tcPr>
            <w:tcW w:w="928" w:type="dxa"/>
            <w:shd w:val="clear" w:color="auto" w:fill="auto"/>
            <w:noWrap/>
            <w:vAlign w:val="bottom"/>
            <w:hideMark/>
          </w:tcPr>
          <w:p w14:paraId="740AF6D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3AC21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8AF0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62D7E5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6" w:history="1">
              <w:r w:rsidR="00C16043" w:rsidRPr="00C16043">
                <w:rPr>
                  <w:rFonts w:ascii="Arial" w:eastAsia="Times New Roman" w:hAnsi="Arial" w:cs="Arial"/>
                  <w:color w:val="0563C1"/>
                  <w:sz w:val="16"/>
                  <w:szCs w:val="16"/>
                  <w:u w:val="single"/>
                  <w:lang w:val="en-US"/>
                </w:rPr>
                <w:t>https://dx.doi.org/10.2305/IUCN.UK.2019-3.RLTS.T22735267A154494331.en</w:t>
              </w:r>
            </w:hyperlink>
          </w:p>
        </w:tc>
      </w:tr>
      <w:tr w:rsidR="00C16043" w:rsidRPr="009E44A5" w14:paraId="0BCE3510" w14:textId="77777777" w:rsidTr="00473E32">
        <w:trPr>
          <w:trHeight w:val="285"/>
          <w:jc w:val="center"/>
        </w:trPr>
        <w:tc>
          <w:tcPr>
            <w:tcW w:w="2618" w:type="dxa"/>
            <w:shd w:val="clear" w:color="auto" w:fill="auto"/>
            <w:hideMark/>
          </w:tcPr>
          <w:p w14:paraId="6940B6C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Oporornis agilis</w:t>
            </w:r>
          </w:p>
        </w:tc>
        <w:tc>
          <w:tcPr>
            <w:tcW w:w="928" w:type="dxa"/>
            <w:shd w:val="clear" w:color="auto" w:fill="auto"/>
            <w:noWrap/>
            <w:vAlign w:val="bottom"/>
            <w:hideMark/>
          </w:tcPr>
          <w:p w14:paraId="72B0417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ECC37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B89E32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3DC0C3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7" w:history="1">
              <w:r w:rsidR="00C16043" w:rsidRPr="00C16043">
                <w:rPr>
                  <w:rFonts w:ascii="Arial" w:eastAsia="Times New Roman" w:hAnsi="Arial" w:cs="Arial"/>
                  <w:color w:val="0563C1"/>
                  <w:sz w:val="16"/>
                  <w:szCs w:val="16"/>
                  <w:u w:val="single"/>
                  <w:lang w:val="en-US"/>
                </w:rPr>
                <w:t>https://dx.doi.org/10.2305/IUCN.UK.2021-3.RLTS.T22721818A137322306.en</w:t>
              </w:r>
            </w:hyperlink>
          </w:p>
        </w:tc>
      </w:tr>
      <w:tr w:rsidR="00C16043" w:rsidRPr="009E44A5" w14:paraId="1F390F5F" w14:textId="77777777" w:rsidTr="00473E32">
        <w:trPr>
          <w:trHeight w:val="285"/>
          <w:jc w:val="center"/>
        </w:trPr>
        <w:tc>
          <w:tcPr>
            <w:tcW w:w="2618" w:type="dxa"/>
            <w:shd w:val="clear" w:color="auto" w:fill="auto"/>
            <w:hideMark/>
          </w:tcPr>
          <w:p w14:paraId="00D6636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Oreoscoptes montanus</w:t>
            </w:r>
          </w:p>
        </w:tc>
        <w:tc>
          <w:tcPr>
            <w:tcW w:w="928" w:type="dxa"/>
            <w:shd w:val="clear" w:color="auto" w:fill="auto"/>
            <w:noWrap/>
            <w:vAlign w:val="bottom"/>
            <w:hideMark/>
          </w:tcPr>
          <w:p w14:paraId="3BB14A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B8E89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43133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463A5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8" w:history="1">
              <w:r w:rsidR="00C16043" w:rsidRPr="00C16043">
                <w:rPr>
                  <w:rFonts w:ascii="Arial" w:eastAsia="Times New Roman" w:hAnsi="Arial" w:cs="Arial"/>
                  <w:color w:val="0563C1"/>
                  <w:sz w:val="16"/>
                  <w:szCs w:val="16"/>
                  <w:u w:val="single"/>
                  <w:lang w:val="en-US"/>
                </w:rPr>
                <w:t>https://dx.doi.org/10.2305/IUCN.UK.2016-3.RLTS.T22711096A94277324.en</w:t>
              </w:r>
            </w:hyperlink>
          </w:p>
        </w:tc>
      </w:tr>
      <w:tr w:rsidR="00C16043" w:rsidRPr="009E44A5" w14:paraId="3961A606" w14:textId="77777777" w:rsidTr="00473E32">
        <w:trPr>
          <w:trHeight w:val="285"/>
          <w:jc w:val="center"/>
        </w:trPr>
        <w:tc>
          <w:tcPr>
            <w:tcW w:w="2618" w:type="dxa"/>
            <w:shd w:val="clear" w:color="auto" w:fill="auto"/>
            <w:hideMark/>
          </w:tcPr>
          <w:p w14:paraId="6B0F7B5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Pachycephala rufiventris</w:t>
            </w:r>
          </w:p>
        </w:tc>
        <w:tc>
          <w:tcPr>
            <w:tcW w:w="928" w:type="dxa"/>
            <w:shd w:val="clear" w:color="auto" w:fill="auto"/>
            <w:vAlign w:val="center"/>
            <w:hideMark/>
          </w:tcPr>
          <w:p w14:paraId="4BFB8B8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C257D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3B845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74FBF1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29" w:history="1">
              <w:r w:rsidR="00C16043" w:rsidRPr="00C16043">
                <w:rPr>
                  <w:rFonts w:ascii="Arial" w:eastAsia="Times New Roman" w:hAnsi="Arial" w:cs="Arial"/>
                  <w:color w:val="0563C1"/>
                  <w:sz w:val="16"/>
                  <w:szCs w:val="16"/>
                  <w:u w:val="single"/>
                  <w:lang w:val="en-US"/>
                </w:rPr>
                <w:t>https://dx.doi.org/10.2305/IUCN.UK.2018-2.RLTS.T22705537A130405979.en</w:t>
              </w:r>
            </w:hyperlink>
          </w:p>
        </w:tc>
      </w:tr>
      <w:tr w:rsidR="00C16043" w:rsidRPr="009E44A5" w14:paraId="46CB6BCD" w14:textId="77777777" w:rsidTr="00473E32">
        <w:trPr>
          <w:trHeight w:val="285"/>
          <w:jc w:val="center"/>
        </w:trPr>
        <w:tc>
          <w:tcPr>
            <w:tcW w:w="2618" w:type="dxa"/>
            <w:shd w:val="clear" w:color="auto" w:fill="auto"/>
            <w:hideMark/>
          </w:tcPr>
          <w:p w14:paraId="722B0C8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Pachyramphus polychopterus</w:t>
            </w:r>
          </w:p>
        </w:tc>
        <w:tc>
          <w:tcPr>
            <w:tcW w:w="928" w:type="dxa"/>
            <w:shd w:val="clear" w:color="auto" w:fill="auto"/>
            <w:vAlign w:val="center"/>
            <w:hideMark/>
          </w:tcPr>
          <w:p w14:paraId="788C2A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436FA2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26E5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B3DA40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0" w:history="1">
              <w:r w:rsidR="00C16043" w:rsidRPr="00C16043">
                <w:rPr>
                  <w:rFonts w:ascii="Arial" w:eastAsia="Times New Roman" w:hAnsi="Arial" w:cs="Arial"/>
                  <w:color w:val="0563C1"/>
                  <w:sz w:val="16"/>
                  <w:szCs w:val="16"/>
                  <w:u w:val="single"/>
                  <w:lang w:val="en-US"/>
                </w:rPr>
                <w:t>https://dx.doi.org/10.2305/IUCN.UK.2017-3.RLTS.T22700647A118552972.en</w:t>
              </w:r>
            </w:hyperlink>
          </w:p>
        </w:tc>
      </w:tr>
      <w:tr w:rsidR="00C16043" w:rsidRPr="009E44A5" w14:paraId="5D1D0D7A" w14:textId="77777777" w:rsidTr="00473E32">
        <w:trPr>
          <w:trHeight w:val="285"/>
          <w:jc w:val="center"/>
        </w:trPr>
        <w:tc>
          <w:tcPr>
            <w:tcW w:w="2618" w:type="dxa"/>
            <w:shd w:val="clear" w:color="auto" w:fill="auto"/>
            <w:hideMark/>
          </w:tcPr>
          <w:p w14:paraId="04F3729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Pachyramphus validus</w:t>
            </w:r>
          </w:p>
        </w:tc>
        <w:tc>
          <w:tcPr>
            <w:tcW w:w="928" w:type="dxa"/>
            <w:shd w:val="clear" w:color="auto" w:fill="auto"/>
            <w:vAlign w:val="center"/>
            <w:hideMark/>
          </w:tcPr>
          <w:p w14:paraId="0A7FB98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0FD9CD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C76459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0594E4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1" w:history="1">
              <w:r w:rsidR="00C16043" w:rsidRPr="00C16043">
                <w:rPr>
                  <w:rFonts w:ascii="Arial" w:eastAsia="Times New Roman" w:hAnsi="Arial" w:cs="Arial"/>
                  <w:color w:val="0563C1"/>
                  <w:sz w:val="16"/>
                  <w:szCs w:val="16"/>
                  <w:u w:val="single"/>
                  <w:lang w:val="en-US"/>
                </w:rPr>
                <w:t>https://dx.doi.org/10.2305/IUCN.UK.2018-2.RLTS.T22700683A130264229.en</w:t>
              </w:r>
            </w:hyperlink>
          </w:p>
        </w:tc>
      </w:tr>
      <w:tr w:rsidR="00C16043" w:rsidRPr="009E44A5" w14:paraId="6554CA4E" w14:textId="77777777" w:rsidTr="00473E32">
        <w:trPr>
          <w:trHeight w:val="285"/>
          <w:jc w:val="center"/>
        </w:trPr>
        <w:tc>
          <w:tcPr>
            <w:tcW w:w="2618" w:type="dxa"/>
            <w:shd w:val="clear" w:color="auto" w:fill="auto"/>
            <w:hideMark/>
          </w:tcPr>
          <w:p w14:paraId="3E9ADBA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Pardalotus striatus</w:t>
            </w:r>
          </w:p>
        </w:tc>
        <w:tc>
          <w:tcPr>
            <w:tcW w:w="928" w:type="dxa"/>
            <w:shd w:val="clear" w:color="auto" w:fill="auto"/>
            <w:noWrap/>
            <w:vAlign w:val="bottom"/>
            <w:hideMark/>
          </w:tcPr>
          <w:p w14:paraId="55EAA4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5BBCA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04CBCD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AF49DC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2" w:history="1">
              <w:r w:rsidR="00C16043" w:rsidRPr="00C16043">
                <w:rPr>
                  <w:rFonts w:ascii="Arial" w:eastAsia="Times New Roman" w:hAnsi="Arial" w:cs="Arial"/>
                  <w:color w:val="0563C1"/>
                  <w:sz w:val="16"/>
                  <w:szCs w:val="16"/>
                  <w:u w:val="single"/>
                  <w:lang w:val="en-US"/>
                </w:rPr>
                <w:t>https://dx.doi.org/10.2305/IUCN.UK.2017-3.RLTS.T22704499A118665507.en</w:t>
              </w:r>
            </w:hyperlink>
          </w:p>
        </w:tc>
      </w:tr>
      <w:tr w:rsidR="00C16043" w:rsidRPr="009E44A5" w14:paraId="755AA7A8" w14:textId="77777777" w:rsidTr="00473E32">
        <w:trPr>
          <w:trHeight w:val="285"/>
          <w:jc w:val="center"/>
        </w:trPr>
        <w:tc>
          <w:tcPr>
            <w:tcW w:w="2618" w:type="dxa"/>
            <w:shd w:val="clear" w:color="auto" w:fill="auto"/>
            <w:hideMark/>
          </w:tcPr>
          <w:p w14:paraId="00E2005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Parkesia motacilla</w:t>
            </w:r>
          </w:p>
        </w:tc>
        <w:tc>
          <w:tcPr>
            <w:tcW w:w="928" w:type="dxa"/>
            <w:shd w:val="clear" w:color="auto" w:fill="auto"/>
            <w:noWrap/>
            <w:vAlign w:val="bottom"/>
            <w:hideMark/>
          </w:tcPr>
          <w:p w14:paraId="7933893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92479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6152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BA934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3" w:history="1">
              <w:r w:rsidR="00C16043" w:rsidRPr="00C16043">
                <w:rPr>
                  <w:rFonts w:ascii="Arial" w:eastAsia="Times New Roman" w:hAnsi="Arial" w:cs="Arial"/>
                  <w:color w:val="0563C1"/>
                  <w:sz w:val="16"/>
                  <w:szCs w:val="16"/>
                  <w:u w:val="single"/>
                  <w:lang w:val="en-US"/>
                </w:rPr>
                <w:t>https://dx.doi.org/10.2305/IUCN.UK.2021-3.RLTS.T22721803A137355852.en</w:t>
              </w:r>
            </w:hyperlink>
          </w:p>
        </w:tc>
      </w:tr>
      <w:tr w:rsidR="00C16043" w:rsidRPr="009E44A5" w14:paraId="27E46C11" w14:textId="77777777" w:rsidTr="00473E32">
        <w:trPr>
          <w:trHeight w:val="285"/>
          <w:jc w:val="center"/>
        </w:trPr>
        <w:tc>
          <w:tcPr>
            <w:tcW w:w="2618" w:type="dxa"/>
            <w:shd w:val="clear" w:color="auto" w:fill="auto"/>
            <w:hideMark/>
          </w:tcPr>
          <w:p w14:paraId="31DED16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Parkesia noveboracensis</w:t>
            </w:r>
          </w:p>
        </w:tc>
        <w:tc>
          <w:tcPr>
            <w:tcW w:w="928" w:type="dxa"/>
            <w:shd w:val="clear" w:color="auto" w:fill="auto"/>
            <w:noWrap/>
            <w:vAlign w:val="bottom"/>
            <w:hideMark/>
          </w:tcPr>
          <w:p w14:paraId="4C14B3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12CFB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5C9D25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A966D1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4" w:history="1">
              <w:r w:rsidR="00C16043" w:rsidRPr="00C16043">
                <w:rPr>
                  <w:rFonts w:ascii="Arial" w:eastAsia="Times New Roman" w:hAnsi="Arial" w:cs="Arial"/>
                  <w:color w:val="0563C1"/>
                  <w:sz w:val="16"/>
                  <w:szCs w:val="16"/>
                  <w:u w:val="single"/>
                  <w:lang w:val="en-US"/>
                </w:rPr>
                <w:t>https://dx.doi.org/10.2305/IUCN.UK.2021-3.RLTS.T22721793A137354632.en</w:t>
              </w:r>
            </w:hyperlink>
          </w:p>
        </w:tc>
      </w:tr>
      <w:tr w:rsidR="00C16043" w:rsidRPr="009E44A5" w14:paraId="7843697F" w14:textId="77777777" w:rsidTr="00473E32">
        <w:trPr>
          <w:trHeight w:val="285"/>
          <w:jc w:val="center"/>
        </w:trPr>
        <w:tc>
          <w:tcPr>
            <w:tcW w:w="2618" w:type="dxa"/>
            <w:shd w:val="clear" w:color="auto" w:fill="auto"/>
            <w:hideMark/>
          </w:tcPr>
          <w:p w14:paraId="0112980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Passerculus bairdii</w:t>
            </w:r>
          </w:p>
        </w:tc>
        <w:tc>
          <w:tcPr>
            <w:tcW w:w="928" w:type="dxa"/>
            <w:shd w:val="clear" w:color="auto" w:fill="auto"/>
            <w:noWrap/>
            <w:vAlign w:val="bottom"/>
            <w:hideMark/>
          </w:tcPr>
          <w:p w14:paraId="415FF65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979B2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CC3E62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262181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5" w:history="1">
              <w:r w:rsidR="00C16043" w:rsidRPr="00C16043">
                <w:rPr>
                  <w:rFonts w:ascii="Arial" w:eastAsia="Times New Roman" w:hAnsi="Arial" w:cs="Arial"/>
                  <w:color w:val="0563C1"/>
                  <w:sz w:val="16"/>
                  <w:szCs w:val="16"/>
                  <w:u w:val="single"/>
                  <w:lang w:val="en-US"/>
                </w:rPr>
                <w:t>https://dx.doi.org/10.2305/IUCN.UK.2019-3.RLTS.T22721141A136882241.en</w:t>
              </w:r>
            </w:hyperlink>
          </w:p>
        </w:tc>
      </w:tr>
      <w:tr w:rsidR="00C16043" w:rsidRPr="009E44A5" w14:paraId="769990B0" w14:textId="77777777" w:rsidTr="00473E32">
        <w:trPr>
          <w:trHeight w:val="285"/>
          <w:jc w:val="center"/>
        </w:trPr>
        <w:tc>
          <w:tcPr>
            <w:tcW w:w="2618" w:type="dxa"/>
            <w:shd w:val="clear" w:color="auto" w:fill="auto"/>
            <w:hideMark/>
          </w:tcPr>
          <w:p w14:paraId="4D3314F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Passerculus henslowii</w:t>
            </w:r>
          </w:p>
        </w:tc>
        <w:tc>
          <w:tcPr>
            <w:tcW w:w="928" w:type="dxa"/>
            <w:shd w:val="clear" w:color="auto" w:fill="auto"/>
            <w:noWrap/>
            <w:vAlign w:val="bottom"/>
            <w:hideMark/>
          </w:tcPr>
          <w:p w14:paraId="3BB8FE7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306B27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F9182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921893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6" w:history="1">
              <w:r w:rsidR="00C16043" w:rsidRPr="00C16043">
                <w:rPr>
                  <w:rFonts w:ascii="Arial" w:eastAsia="Times New Roman" w:hAnsi="Arial" w:cs="Arial"/>
                  <w:color w:val="0563C1"/>
                  <w:sz w:val="16"/>
                  <w:szCs w:val="16"/>
                  <w:u w:val="single"/>
                  <w:lang w:val="en-US"/>
                </w:rPr>
                <w:t>https://dx.doi.org/10.2305/IUCN.UK.2021-3.RLTS.T22721138A189208786.en</w:t>
              </w:r>
            </w:hyperlink>
          </w:p>
        </w:tc>
      </w:tr>
      <w:tr w:rsidR="00C16043" w:rsidRPr="009E44A5" w14:paraId="6B919AC3" w14:textId="77777777" w:rsidTr="00473E32">
        <w:trPr>
          <w:trHeight w:val="285"/>
          <w:jc w:val="center"/>
        </w:trPr>
        <w:tc>
          <w:tcPr>
            <w:tcW w:w="2618" w:type="dxa"/>
            <w:shd w:val="clear" w:color="auto" w:fill="auto"/>
            <w:hideMark/>
          </w:tcPr>
          <w:p w14:paraId="7C50B95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Passerculus rostratus</w:t>
            </w:r>
          </w:p>
        </w:tc>
        <w:tc>
          <w:tcPr>
            <w:tcW w:w="928" w:type="dxa"/>
            <w:shd w:val="clear" w:color="auto" w:fill="auto"/>
            <w:noWrap/>
            <w:vAlign w:val="bottom"/>
            <w:hideMark/>
          </w:tcPr>
          <w:p w14:paraId="3FE3B6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DF00D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4308E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2FB91CC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7" w:history="1">
              <w:r w:rsidR="00C16043" w:rsidRPr="00C16043">
                <w:rPr>
                  <w:rFonts w:ascii="Arial" w:eastAsia="Times New Roman" w:hAnsi="Arial" w:cs="Arial"/>
                  <w:color w:val="0563C1"/>
                  <w:sz w:val="16"/>
                  <w:szCs w:val="16"/>
                  <w:u w:val="single"/>
                  <w:lang w:val="en-US"/>
                </w:rPr>
                <w:t>https://dx.doi.org/10.2305/IUCN.UK.2016-3.RLTS.T22721115A104288502.en</w:t>
              </w:r>
            </w:hyperlink>
          </w:p>
        </w:tc>
      </w:tr>
      <w:tr w:rsidR="00C16043" w:rsidRPr="009E44A5" w14:paraId="5194DC6F" w14:textId="77777777" w:rsidTr="00473E32">
        <w:trPr>
          <w:trHeight w:val="285"/>
          <w:jc w:val="center"/>
        </w:trPr>
        <w:tc>
          <w:tcPr>
            <w:tcW w:w="2618" w:type="dxa"/>
            <w:shd w:val="clear" w:color="auto" w:fill="auto"/>
            <w:hideMark/>
          </w:tcPr>
          <w:p w14:paraId="4BEB2BF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Passerculus sandwichensis</w:t>
            </w:r>
          </w:p>
        </w:tc>
        <w:tc>
          <w:tcPr>
            <w:tcW w:w="928" w:type="dxa"/>
            <w:shd w:val="clear" w:color="auto" w:fill="auto"/>
            <w:noWrap/>
            <w:vAlign w:val="bottom"/>
            <w:hideMark/>
          </w:tcPr>
          <w:p w14:paraId="180195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FC54E1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50D7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B5A484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8" w:history="1">
              <w:r w:rsidR="00C16043" w:rsidRPr="00C16043">
                <w:rPr>
                  <w:rFonts w:ascii="Arial" w:eastAsia="Times New Roman" w:hAnsi="Arial" w:cs="Arial"/>
                  <w:color w:val="0563C1"/>
                  <w:sz w:val="16"/>
                  <w:szCs w:val="16"/>
                  <w:u w:val="single"/>
                  <w:lang w:val="en-US"/>
                </w:rPr>
                <w:t>https://dx.doi.org/10.2305/IUCN.UK.2021-3.RLTS.T103780243A138559631.en</w:t>
              </w:r>
            </w:hyperlink>
          </w:p>
        </w:tc>
      </w:tr>
      <w:tr w:rsidR="00C16043" w:rsidRPr="009E44A5" w14:paraId="41E2028D" w14:textId="77777777" w:rsidTr="00473E32">
        <w:trPr>
          <w:trHeight w:val="285"/>
          <w:jc w:val="center"/>
        </w:trPr>
        <w:tc>
          <w:tcPr>
            <w:tcW w:w="2618" w:type="dxa"/>
            <w:shd w:val="clear" w:color="auto" w:fill="auto"/>
            <w:hideMark/>
          </w:tcPr>
          <w:p w14:paraId="56D971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Passerella iliaca</w:t>
            </w:r>
          </w:p>
        </w:tc>
        <w:tc>
          <w:tcPr>
            <w:tcW w:w="928" w:type="dxa"/>
            <w:shd w:val="clear" w:color="auto" w:fill="auto"/>
            <w:noWrap/>
            <w:vAlign w:val="bottom"/>
            <w:hideMark/>
          </w:tcPr>
          <w:p w14:paraId="6ED6D56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2C5FAB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30ACD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663132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39" w:history="1">
              <w:r w:rsidR="00C16043" w:rsidRPr="00C16043">
                <w:rPr>
                  <w:rFonts w:ascii="Arial" w:eastAsia="Times New Roman" w:hAnsi="Arial" w:cs="Arial"/>
                  <w:color w:val="0563C1"/>
                  <w:sz w:val="16"/>
                  <w:szCs w:val="16"/>
                  <w:u w:val="single"/>
                  <w:lang w:val="en-US"/>
                </w:rPr>
                <w:t>https://dx.doi.org/10.2305/IUCN.UK.2021-3.RLTS.T103779110A138567122.en</w:t>
              </w:r>
            </w:hyperlink>
          </w:p>
        </w:tc>
      </w:tr>
      <w:tr w:rsidR="00C16043" w:rsidRPr="009E44A5" w14:paraId="628F4329" w14:textId="77777777" w:rsidTr="00473E32">
        <w:trPr>
          <w:trHeight w:val="285"/>
          <w:jc w:val="center"/>
        </w:trPr>
        <w:tc>
          <w:tcPr>
            <w:tcW w:w="2618" w:type="dxa"/>
            <w:shd w:val="clear" w:color="auto" w:fill="auto"/>
            <w:hideMark/>
          </w:tcPr>
          <w:p w14:paraId="1688B71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Passerina amoena</w:t>
            </w:r>
          </w:p>
        </w:tc>
        <w:tc>
          <w:tcPr>
            <w:tcW w:w="928" w:type="dxa"/>
            <w:shd w:val="clear" w:color="auto" w:fill="auto"/>
            <w:noWrap/>
            <w:vAlign w:val="bottom"/>
            <w:hideMark/>
          </w:tcPr>
          <w:p w14:paraId="15E494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D34B17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989BA6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3C047C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0" w:history="1">
              <w:r w:rsidR="00C16043" w:rsidRPr="00C16043">
                <w:rPr>
                  <w:rFonts w:ascii="Arial" w:eastAsia="Times New Roman" w:hAnsi="Arial" w:cs="Arial"/>
                  <w:color w:val="0563C1"/>
                  <w:sz w:val="16"/>
                  <w:szCs w:val="16"/>
                  <w:u w:val="single"/>
                  <w:lang w:val="en-US"/>
                </w:rPr>
                <w:t>https://dx.doi.org/10.2305/IUCN.UK.2016-3.RLTS.T22723948A94841556.en</w:t>
              </w:r>
            </w:hyperlink>
          </w:p>
        </w:tc>
      </w:tr>
      <w:tr w:rsidR="00C16043" w:rsidRPr="009E44A5" w14:paraId="36EFEEE5" w14:textId="77777777" w:rsidTr="00473E32">
        <w:trPr>
          <w:trHeight w:val="285"/>
          <w:jc w:val="center"/>
        </w:trPr>
        <w:tc>
          <w:tcPr>
            <w:tcW w:w="2618" w:type="dxa"/>
            <w:shd w:val="clear" w:color="auto" w:fill="auto"/>
            <w:hideMark/>
          </w:tcPr>
          <w:p w14:paraId="2D1064D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Passerina caerulea</w:t>
            </w:r>
          </w:p>
        </w:tc>
        <w:tc>
          <w:tcPr>
            <w:tcW w:w="928" w:type="dxa"/>
            <w:shd w:val="clear" w:color="auto" w:fill="auto"/>
            <w:noWrap/>
            <w:vAlign w:val="bottom"/>
            <w:hideMark/>
          </w:tcPr>
          <w:p w14:paraId="68FA84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DC737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A5113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D92E1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1" w:history="1">
              <w:r w:rsidR="00C16043" w:rsidRPr="00C16043">
                <w:rPr>
                  <w:rFonts w:ascii="Arial" w:eastAsia="Times New Roman" w:hAnsi="Arial" w:cs="Arial"/>
                  <w:color w:val="0563C1"/>
                  <w:sz w:val="16"/>
                  <w:szCs w:val="16"/>
                  <w:u w:val="single"/>
                  <w:lang w:val="en-US"/>
                </w:rPr>
                <w:t>https://dx.doi.org/10.2305/IUCN.UK.2018-2.RLTS.T22723939A132170886.en</w:t>
              </w:r>
            </w:hyperlink>
          </w:p>
        </w:tc>
      </w:tr>
      <w:tr w:rsidR="00C16043" w:rsidRPr="009E44A5" w14:paraId="2650F546" w14:textId="77777777" w:rsidTr="00473E32">
        <w:trPr>
          <w:trHeight w:val="285"/>
          <w:jc w:val="center"/>
        </w:trPr>
        <w:tc>
          <w:tcPr>
            <w:tcW w:w="2618" w:type="dxa"/>
            <w:shd w:val="clear" w:color="auto" w:fill="auto"/>
            <w:hideMark/>
          </w:tcPr>
          <w:p w14:paraId="2DAC9A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Passerina versicolor</w:t>
            </w:r>
          </w:p>
        </w:tc>
        <w:tc>
          <w:tcPr>
            <w:tcW w:w="928" w:type="dxa"/>
            <w:shd w:val="clear" w:color="auto" w:fill="auto"/>
            <w:noWrap/>
            <w:vAlign w:val="bottom"/>
            <w:hideMark/>
          </w:tcPr>
          <w:p w14:paraId="51B90C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31F25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E84FB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747533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2" w:history="1">
              <w:r w:rsidR="00C16043" w:rsidRPr="00C16043">
                <w:rPr>
                  <w:rFonts w:ascii="Arial" w:eastAsia="Times New Roman" w:hAnsi="Arial" w:cs="Arial"/>
                  <w:color w:val="0563C1"/>
                  <w:sz w:val="16"/>
                  <w:szCs w:val="16"/>
                  <w:u w:val="single"/>
                  <w:lang w:val="en-US"/>
                </w:rPr>
                <w:t>https://dx.doi.org/10.2305/IUCN.UK.2018-2.RLTS.T22723954A132171640.en</w:t>
              </w:r>
            </w:hyperlink>
          </w:p>
        </w:tc>
      </w:tr>
      <w:tr w:rsidR="00C16043" w:rsidRPr="009E44A5" w14:paraId="4E2D82DB" w14:textId="77777777" w:rsidTr="00473E32">
        <w:trPr>
          <w:trHeight w:val="285"/>
          <w:jc w:val="center"/>
        </w:trPr>
        <w:tc>
          <w:tcPr>
            <w:tcW w:w="2618" w:type="dxa"/>
            <w:shd w:val="clear" w:color="auto" w:fill="auto"/>
            <w:hideMark/>
          </w:tcPr>
          <w:p w14:paraId="0ADE350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Pericrocotus divaricatus</w:t>
            </w:r>
          </w:p>
        </w:tc>
        <w:tc>
          <w:tcPr>
            <w:tcW w:w="928" w:type="dxa"/>
            <w:shd w:val="clear" w:color="auto" w:fill="auto"/>
            <w:noWrap/>
            <w:vAlign w:val="bottom"/>
            <w:hideMark/>
          </w:tcPr>
          <w:p w14:paraId="09A61D8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4C763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03E9DA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D32BA9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3" w:history="1">
              <w:r w:rsidR="00C16043" w:rsidRPr="00C16043">
                <w:rPr>
                  <w:rFonts w:ascii="Arial" w:eastAsia="Times New Roman" w:hAnsi="Arial" w:cs="Arial"/>
                  <w:color w:val="0563C1"/>
                  <w:sz w:val="16"/>
                  <w:szCs w:val="16"/>
                  <w:u w:val="single"/>
                  <w:lang w:val="en-US"/>
                </w:rPr>
                <w:t>https://dx.doi.org/10.2305/IUCN.UK.2018-2.RLTS.T22706735A130428286.en</w:t>
              </w:r>
            </w:hyperlink>
          </w:p>
        </w:tc>
      </w:tr>
      <w:tr w:rsidR="00C16043" w:rsidRPr="009E44A5" w14:paraId="0BD79936" w14:textId="77777777" w:rsidTr="00473E32">
        <w:trPr>
          <w:trHeight w:val="285"/>
          <w:jc w:val="center"/>
        </w:trPr>
        <w:tc>
          <w:tcPr>
            <w:tcW w:w="2618" w:type="dxa"/>
            <w:shd w:val="clear" w:color="auto" w:fill="auto"/>
            <w:hideMark/>
          </w:tcPr>
          <w:p w14:paraId="4301EE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Pericrocotus ethologus</w:t>
            </w:r>
          </w:p>
        </w:tc>
        <w:tc>
          <w:tcPr>
            <w:tcW w:w="928" w:type="dxa"/>
            <w:shd w:val="clear" w:color="auto" w:fill="auto"/>
            <w:noWrap/>
            <w:vAlign w:val="bottom"/>
            <w:hideMark/>
          </w:tcPr>
          <w:p w14:paraId="3C233C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2EC99AD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745FEE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351954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4" w:history="1">
              <w:r w:rsidR="00C16043" w:rsidRPr="00C16043">
                <w:rPr>
                  <w:rFonts w:ascii="Arial" w:eastAsia="Times New Roman" w:hAnsi="Arial" w:cs="Arial"/>
                  <w:color w:val="0563C1"/>
                  <w:sz w:val="16"/>
                  <w:szCs w:val="16"/>
                  <w:u w:val="single"/>
                  <w:lang w:val="en-US"/>
                </w:rPr>
                <w:t>https://dx.doi.org/10.2305/IUCN.UK.2018-2.RLTS.T22706757A130429247.en</w:t>
              </w:r>
            </w:hyperlink>
          </w:p>
        </w:tc>
      </w:tr>
      <w:tr w:rsidR="00C16043" w:rsidRPr="009E44A5" w14:paraId="61394B3D" w14:textId="77777777" w:rsidTr="00473E32">
        <w:trPr>
          <w:trHeight w:val="285"/>
          <w:jc w:val="center"/>
        </w:trPr>
        <w:tc>
          <w:tcPr>
            <w:tcW w:w="2618" w:type="dxa"/>
            <w:shd w:val="clear" w:color="auto" w:fill="auto"/>
            <w:hideMark/>
          </w:tcPr>
          <w:p w14:paraId="691D61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Pericrocotus roseus</w:t>
            </w:r>
          </w:p>
        </w:tc>
        <w:tc>
          <w:tcPr>
            <w:tcW w:w="928" w:type="dxa"/>
            <w:shd w:val="clear" w:color="auto" w:fill="auto"/>
            <w:noWrap/>
            <w:vAlign w:val="bottom"/>
            <w:hideMark/>
          </w:tcPr>
          <w:p w14:paraId="273B87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1CBD1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329C08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3CBEC6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5" w:history="1">
              <w:r w:rsidR="00C16043" w:rsidRPr="00C16043">
                <w:rPr>
                  <w:rFonts w:ascii="Arial" w:eastAsia="Times New Roman" w:hAnsi="Arial" w:cs="Arial"/>
                  <w:color w:val="0563C1"/>
                  <w:sz w:val="16"/>
                  <w:szCs w:val="16"/>
                  <w:u w:val="single"/>
                  <w:lang w:val="en-US"/>
                </w:rPr>
                <w:t>https://dx.doi.org/10.2305/IUCN.UK.2018-2.RLTS.T22706728A130426419.en</w:t>
              </w:r>
            </w:hyperlink>
          </w:p>
        </w:tc>
      </w:tr>
      <w:tr w:rsidR="00C16043" w:rsidRPr="009E44A5" w14:paraId="62F58C28" w14:textId="77777777" w:rsidTr="00473E32">
        <w:trPr>
          <w:trHeight w:val="285"/>
          <w:jc w:val="center"/>
        </w:trPr>
        <w:tc>
          <w:tcPr>
            <w:tcW w:w="2618" w:type="dxa"/>
            <w:shd w:val="clear" w:color="auto" w:fill="auto"/>
            <w:hideMark/>
          </w:tcPr>
          <w:p w14:paraId="6E084D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Pernis apivorus</w:t>
            </w:r>
          </w:p>
        </w:tc>
        <w:tc>
          <w:tcPr>
            <w:tcW w:w="928" w:type="dxa"/>
            <w:shd w:val="clear" w:color="auto" w:fill="auto"/>
            <w:vAlign w:val="center"/>
            <w:hideMark/>
          </w:tcPr>
          <w:p w14:paraId="4F9FBD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noWrap/>
            <w:vAlign w:val="bottom"/>
            <w:hideMark/>
          </w:tcPr>
          <w:p w14:paraId="3E38835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13CA1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73CCF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6" w:history="1">
              <w:r w:rsidR="00C16043" w:rsidRPr="00C16043">
                <w:rPr>
                  <w:rFonts w:ascii="Arial" w:eastAsia="Times New Roman" w:hAnsi="Arial" w:cs="Arial"/>
                  <w:color w:val="0563C1"/>
                  <w:sz w:val="16"/>
                  <w:szCs w:val="16"/>
                  <w:u w:val="single"/>
                  <w:lang w:val="en-US"/>
                </w:rPr>
                <w:t>https://dx.doi.org/10.2305/IUCN.UK.2021-3.RLTS.T22694989A206749274.en</w:t>
              </w:r>
            </w:hyperlink>
          </w:p>
        </w:tc>
      </w:tr>
      <w:tr w:rsidR="00C16043" w:rsidRPr="009E44A5" w14:paraId="4B33A78A" w14:textId="77777777" w:rsidTr="00473E32">
        <w:trPr>
          <w:trHeight w:val="285"/>
          <w:jc w:val="center"/>
        </w:trPr>
        <w:tc>
          <w:tcPr>
            <w:tcW w:w="2618" w:type="dxa"/>
            <w:shd w:val="clear" w:color="auto" w:fill="auto"/>
            <w:hideMark/>
          </w:tcPr>
          <w:p w14:paraId="010EB75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Pernis ptilorhynchus</w:t>
            </w:r>
          </w:p>
        </w:tc>
        <w:tc>
          <w:tcPr>
            <w:tcW w:w="928" w:type="dxa"/>
            <w:shd w:val="clear" w:color="auto" w:fill="auto"/>
            <w:vAlign w:val="center"/>
            <w:hideMark/>
          </w:tcPr>
          <w:p w14:paraId="2C9D6D0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noWrap/>
            <w:vAlign w:val="bottom"/>
            <w:hideMark/>
          </w:tcPr>
          <w:p w14:paraId="2E6BDA1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A9A8D1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622AC2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7" w:history="1">
              <w:r w:rsidR="00C16043" w:rsidRPr="00C16043">
                <w:rPr>
                  <w:rFonts w:ascii="Arial" w:eastAsia="Times New Roman" w:hAnsi="Arial" w:cs="Arial"/>
                  <w:color w:val="0563C1"/>
                  <w:sz w:val="16"/>
                  <w:szCs w:val="16"/>
                  <w:u w:val="single"/>
                  <w:lang w:val="en-US"/>
                </w:rPr>
                <w:t>https://dx.doi.org/10.2305/IUCN.UK.2021-3.RLTS.T22694995A199637824.en</w:t>
              </w:r>
            </w:hyperlink>
          </w:p>
        </w:tc>
      </w:tr>
      <w:tr w:rsidR="00C16043" w:rsidRPr="009E44A5" w14:paraId="6DB7A0F8" w14:textId="77777777" w:rsidTr="00473E32">
        <w:trPr>
          <w:trHeight w:val="285"/>
          <w:jc w:val="center"/>
        </w:trPr>
        <w:tc>
          <w:tcPr>
            <w:tcW w:w="2618" w:type="dxa"/>
            <w:shd w:val="clear" w:color="auto" w:fill="auto"/>
            <w:hideMark/>
          </w:tcPr>
          <w:p w14:paraId="17AF42A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ariel</w:t>
            </w:r>
          </w:p>
        </w:tc>
        <w:tc>
          <w:tcPr>
            <w:tcW w:w="928" w:type="dxa"/>
            <w:shd w:val="clear" w:color="auto" w:fill="auto"/>
            <w:noWrap/>
            <w:vAlign w:val="bottom"/>
            <w:hideMark/>
          </w:tcPr>
          <w:p w14:paraId="399C111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348DA8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CF43CD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0CEEF1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8" w:history="1">
              <w:r w:rsidR="00C16043" w:rsidRPr="00C16043">
                <w:rPr>
                  <w:rFonts w:ascii="Arial" w:eastAsia="Times New Roman" w:hAnsi="Arial" w:cs="Arial"/>
                  <w:color w:val="0563C1"/>
                  <w:sz w:val="16"/>
                  <w:szCs w:val="16"/>
                  <w:u w:val="single"/>
                  <w:lang w:val="en-US"/>
                </w:rPr>
                <w:t>https://dx.doi.org/10.2305/IUCN.UK.2016-3.RLTS.T22712463A94334690.en</w:t>
              </w:r>
            </w:hyperlink>
          </w:p>
        </w:tc>
      </w:tr>
      <w:tr w:rsidR="00C16043" w:rsidRPr="009E44A5" w14:paraId="00653A9A" w14:textId="77777777" w:rsidTr="00473E32">
        <w:trPr>
          <w:trHeight w:val="285"/>
          <w:jc w:val="center"/>
        </w:trPr>
        <w:tc>
          <w:tcPr>
            <w:tcW w:w="2618" w:type="dxa"/>
            <w:shd w:val="clear" w:color="auto" w:fill="auto"/>
            <w:hideMark/>
          </w:tcPr>
          <w:p w14:paraId="38A732D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fluvicola</w:t>
            </w:r>
          </w:p>
        </w:tc>
        <w:tc>
          <w:tcPr>
            <w:tcW w:w="928" w:type="dxa"/>
            <w:shd w:val="clear" w:color="auto" w:fill="auto"/>
            <w:noWrap/>
            <w:vAlign w:val="bottom"/>
            <w:hideMark/>
          </w:tcPr>
          <w:p w14:paraId="01565F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69AA46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45FD36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B3DE4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49" w:history="1">
              <w:r w:rsidR="00C16043" w:rsidRPr="00C16043">
                <w:rPr>
                  <w:rFonts w:ascii="Arial" w:eastAsia="Times New Roman" w:hAnsi="Arial" w:cs="Arial"/>
                  <w:color w:val="0563C1"/>
                  <w:sz w:val="16"/>
                  <w:szCs w:val="16"/>
                  <w:u w:val="single"/>
                  <w:lang w:val="en-US"/>
                </w:rPr>
                <w:t>https://dx.doi.org/10.2305/IUCN.UK.2016-3.RLTS.T22712458A94334424.en</w:t>
              </w:r>
            </w:hyperlink>
          </w:p>
        </w:tc>
      </w:tr>
      <w:tr w:rsidR="00C16043" w:rsidRPr="009E44A5" w14:paraId="2F7A05B6" w14:textId="77777777" w:rsidTr="00473E32">
        <w:trPr>
          <w:trHeight w:val="285"/>
          <w:jc w:val="center"/>
        </w:trPr>
        <w:tc>
          <w:tcPr>
            <w:tcW w:w="2618" w:type="dxa"/>
            <w:shd w:val="clear" w:color="auto" w:fill="auto"/>
            <w:hideMark/>
          </w:tcPr>
          <w:p w14:paraId="4685E86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fulva</w:t>
            </w:r>
          </w:p>
        </w:tc>
        <w:tc>
          <w:tcPr>
            <w:tcW w:w="928" w:type="dxa"/>
            <w:shd w:val="clear" w:color="auto" w:fill="auto"/>
            <w:noWrap/>
            <w:vAlign w:val="bottom"/>
            <w:hideMark/>
          </w:tcPr>
          <w:p w14:paraId="1A31BC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107C7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716A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40CF0A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0" w:history="1">
              <w:r w:rsidR="00C16043" w:rsidRPr="00C16043">
                <w:rPr>
                  <w:rFonts w:ascii="Arial" w:eastAsia="Times New Roman" w:hAnsi="Arial" w:cs="Arial"/>
                  <w:color w:val="0563C1"/>
                  <w:sz w:val="16"/>
                  <w:szCs w:val="16"/>
                  <w:u w:val="single"/>
                  <w:lang w:val="en-US"/>
                </w:rPr>
                <w:t>https://dx.doi.org/10.2305/IUCN.UK.2019-3.RLTS.T22712435A137673174.en</w:t>
              </w:r>
            </w:hyperlink>
          </w:p>
        </w:tc>
      </w:tr>
      <w:tr w:rsidR="00C16043" w:rsidRPr="009E44A5" w14:paraId="5E013826" w14:textId="77777777" w:rsidTr="00473E32">
        <w:trPr>
          <w:trHeight w:val="285"/>
          <w:jc w:val="center"/>
        </w:trPr>
        <w:tc>
          <w:tcPr>
            <w:tcW w:w="2618" w:type="dxa"/>
            <w:shd w:val="clear" w:color="auto" w:fill="auto"/>
            <w:hideMark/>
          </w:tcPr>
          <w:p w14:paraId="7739E5B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nigricans</w:t>
            </w:r>
          </w:p>
        </w:tc>
        <w:tc>
          <w:tcPr>
            <w:tcW w:w="928" w:type="dxa"/>
            <w:shd w:val="clear" w:color="auto" w:fill="auto"/>
            <w:noWrap/>
            <w:vAlign w:val="bottom"/>
            <w:hideMark/>
          </w:tcPr>
          <w:p w14:paraId="032E8C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BC092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C659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5767F5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1" w:history="1">
              <w:r w:rsidR="00C16043" w:rsidRPr="00C16043">
                <w:rPr>
                  <w:rFonts w:ascii="Arial" w:eastAsia="Times New Roman" w:hAnsi="Arial" w:cs="Arial"/>
                  <w:color w:val="0563C1"/>
                  <w:sz w:val="16"/>
                  <w:szCs w:val="16"/>
                  <w:u w:val="single"/>
                  <w:lang w:val="en-US"/>
                </w:rPr>
                <w:t>https://dx.doi.org/10.2305/IUCN.UK.2017-3.RLTS.T22712449A118751748.en</w:t>
              </w:r>
            </w:hyperlink>
          </w:p>
        </w:tc>
      </w:tr>
      <w:tr w:rsidR="00C16043" w:rsidRPr="009E44A5" w14:paraId="79FFA2DF" w14:textId="77777777" w:rsidTr="00473E32">
        <w:trPr>
          <w:trHeight w:val="285"/>
          <w:jc w:val="center"/>
        </w:trPr>
        <w:tc>
          <w:tcPr>
            <w:tcW w:w="2618" w:type="dxa"/>
            <w:shd w:val="clear" w:color="auto" w:fill="auto"/>
            <w:hideMark/>
          </w:tcPr>
          <w:p w14:paraId="6FD4058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pyrrhonota</w:t>
            </w:r>
          </w:p>
        </w:tc>
        <w:tc>
          <w:tcPr>
            <w:tcW w:w="928" w:type="dxa"/>
            <w:shd w:val="clear" w:color="auto" w:fill="auto"/>
            <w:noWrap/>
            <w:vAlign w:val="bottom"/>
            <w:hideMark/>
          </w:tcPr>
          <w:p w14:paraId="33E448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7B1112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EBF13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C91A1F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2" w:history="1">
              <w:r w:rsidR="00C16043" w:rsidRPr="00C16043">
                <w:rPr>
                  <w:rFonts w:ascii="Arial" w:eastAsia="Times New Roman" w:hAnsi="Arial" w:cs="Arial"/>
                  <w:color w:val="0563C1"/>
                  <w:sz w:val="16"/>
                  <w:szCs w:val="16"/>
                  <w:u w:val="single"/>
                  <w:lang w:val="en-US"/>
                </w:rPr>
                <w:t>https://dx.doi.org/10.2305/IUCN.UK.2016-3.RLTS.T22712427A94333165.en</w:t>
              </w:r>
            </w:hyperlink>
          </w:p>
        </w:tc>
      </w:tr>
      <w:tr w:rsidR="00C16043" w:rsidRPr="009E44A5" w14:paraId="710CACEC" w14:textId="77777777" w:rsidTr="00473E32">
        <w:trPr>
          <w:trHeight w:val="285"/>
          <w:jc w:val="center"/>
        </w:trPr>
        <w:tc>
          <w:tcPr>
            <w:tcW w:w="2618" w:type="dxa"/>
            <w:shd w:val="clear" w:color="auto" w:fill="auto"/>
            <w:hideMark/>
          </w:tcPr>
          <w:p w14:paraId="5F1847E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rufigula</w:t>
            </w:r>
          </w:p>
        </w:tc>
        <w:tc>
          <w:tcPr>
            <w:tcW w:w="928" w:type="dxa"/>
            <w:shd w:val="clear" w:color="auto" w:fill="auto"/>
            <w:noWrap/>
            <w:vAlign w:val="bottom"/>
            <w:hideMark/>
          </w:tcPr>
          <w:p w14:paraId="418B9C1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3EF43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D103ED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3488B1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3" w:history="1">
              <w:r w:rsidR="00C16043" w:rsidRPr="00C16043">
                <w:rPr>
                  <w:rFonts w:ascii="Arial" w:eastAsia="Times New Roman" w:hAnsi="Arial" w:cs="Arial"/>
                  <w:color w:val="0563C1"/>
                  <w:sz w:val="16"/>
                  <w:szCs w:val="16"/>
                  <w:u w:val="single"/>
                  <w:lang w:val="en-US"/>
                </w:rPr>
                <w:t>https://dx.doi.org/10.2305/IUCN.UK.2016-3.RLTS.T22712405A94332502.en</w:t>
              </w:r>
            </w:hyperlink>
          </w:p>
        </w:tc>
      </w:tr>
      <w:tr w:rsidR="00C16043" w:rsidRPr="009E44A5" w14:paraId="54A7F077" w14:textId="77777777" w:rsidTr="00473E32">
        <w:trPr>
          <w:trHeight w:val="285"/>
          <w:jc w:val="center"/>
        </w:trPr>
        <w:tc>
          <w:tcPr>
            <w:tcW w:w="2618" w:type="dxa"/>
            <w:shd w:val="clear" w:color="auto" w:fill="auto"/>
            <w:hideMark/>
          </w:tcPr>
          <w:p w14:paraId="0E52C31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Petrochelidon spilodera</w:t>
            </w:r>
          </w:p>
        </w:tc>
        <w:tc>
          <w:tcPr>
            <w:tcW w:w="928" w:type="dxa"/>
            <w:shd w:val="clear" w:color="auto" w:fill="auto"/>
            <w:noWrap/>
            <w:vAlign w:val="bottom"/>
            <w:hideMark/>
          </w:tcPr>
          <w:p w14:paraId="1812E57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7F9716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78043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E9FD47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4" w:history="1">
              <w:r w:rsidR="00C16043" w:rsidRPr="00C16043">
                <w:rPr>
                  <w:rFonts w:ascii="Arial" w:eastAsia="Times New Roman" w:hAnsi="Arial" w:cs="Arial"/>
                  <w:color w:val="0563C1"/>
                  <w:sz w:val="16"/>
                  <w:szCs w:val="16"/>
                  <w:u w:val="single"/>
                  <w:lang w:val="en-US"/>
                </w:rPr>
                <w:t>https://dx.doi.org/10.2305/IUCN.UK.2017-3.RLTS.T22712412A118750418.en</w:t>
              </w:r>
            </w:hyperlink>
          </w:p>
        </w:tc>
      </w:tr>
      <w:tr w:rsidR="00C16043" w:rsidRPr="009E44A5" w14:paraId="25B4F631" w14:textId="77777777" w:rsidTr="00473E32">
        <w:trPr>
          <w:trHeight w:val="285"/>
          <w:jc w:val="center"/>
        </w:trPr>
        <w:tc>
          <w:tcPr>
            <w:tcW w:w="2618" w:type="dxa"/>
            <w:shd w:val="clear" w:color="auto" w:fill="auto"/>
            <w:hideMark/>
          </w:tcPr>
          <w:p w14:paraId="49C0E77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Petroica boodang</w:t>
            </w:r>
          </w:p>
        </w:tc>
        <w:tc>
          <w:tcPr>
            <w:tcW w:w="928" w:type="dxa"/>
            <w:shd w:val="clear" w:color="auto" w:fill="auto"/>
            <w:noWrap/>
            <w:vAlign w:val="bottom"/>
            <w:hideMark/>
          </w:tcPr>
          <w:p w14:paraId="087C78B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A304F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70BDA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228E3B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5" w:history="1">
              <w:r w:rsidR="00C16043" w:rsidRPr="00C16043">
                <w:rPr>
                  <w:rFonts w:ascii="Arial" w:eastAsia="Times New Roman" w:hAnsi="Arial" w:cs="Arial"/>
                  <w:color w:val="0563C1"/>
                  <w:sz w:val="16"/>
                  <w:szCs w:val="16"/>
                  <w:u w:val="single"/>
                  <w:lang w:val="en-US"/>
                </w:rPr>
                <w:t>https://dx.doi.org/10.2305/IUCN.UK.2017-1.RLTS.T22735719A112749310.en</w:t>
              </w:r>
            </w:hyperlink>
          </w:p>
        </w:tc>
      </w:tr>
      <w:tr w:rsidR="00C16043" w:rsidRPr="009E44A5" w14:paraId="6338604C" w14:textId="77777777" w:rsidTr="00473E32">
        <w:trPr>
          <w:trHeight w:val="285"/>
          <w:jc w:val="center"/>
        </w:trPr>
        <w:tc>
          <w:tcPr>
            <w:tcW w:w="2618" w:type="dxa"/>
            <w:shd w:val="clear" w:color="auto" w:fill="auto"/>
            <w:hideMark/>
          </w:tcPr>
          <w:p w14:paraId="2A55827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Petroica goodenovii</w:t>
            </w:r>
          </w:p>
        </w:tc>
        <w:tc>
          <w:tcPr>
            <w:tcW w:w="928" w:type="dxa"/>
            <w:shd w:val="clear" w:color="auto" w:fill="auto"/>
            <w:noWrap/>
            <w:vAlign w:val="bottom"/>
            <w:hideMark/>
          </w:tcPr>
          <w:p w14:paraId="2D7A6F0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D019BE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C6061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4E57EA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6" w:history="1">
              <w:r w:rsidR="00C16043" w:rsidRPr="00C16043">
                <w:rPr>
                  <w:rFonts w:ascii="Arial" w:eastAsia="Times New Roman" w:hAnsi="Arial" w:cs="Arial"/>
                  <w:color w:val="0563C1"/>
                  <w:sz w:val="16"/>
                  <w:szCs w:val="16"/>
                  <w:u w:val="single"/>
                  <w:lang w:val="en-US"/>
                </w:rPr>
                <w:t>https://dx.doi.org/10.2305/IUCN.UK.2017-1.RLTS.T22735719A112749310.en</w:t>
              </w:r>
            </w:hyperlink>
          </w:p>
        </w:tc>
      </w:tr>
      <w:tr w:rsidR="00C16043" w:rsidRPr="009E44A5" w14:paraId="7E3B9A49" w14:textId="77777777" w:rsidTr="00473E32">
        <w:trPr>
          <w:trHeight w:val="300"/>
          <w:jc w:val="center"/>
        </w:trPr>
        <w:tc>
          <w:tcPr>
            <w:tcW w:w="2618" w:type="dxa"/>
            <w:shd w:val="clear" w:color="auto" w:fill="auto"/>
            <w:hideMark/>
          </w:tcPr>
          <w:p w14:paraId="04D3341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Petroica phoenicea</w:t>
            </w:r>
          </w:p>
        </w:tc>
        <w:tc>
          <w:tcPr>
            <w:tcW w:w="928" w:type="dxa"/>
            <w:shd w:val="clear" w:color="auto" w:fill="auto"/>
            <w:noWrap/>
            <w:vAlign w:val="bottom"/>
            <w:hideMark/>
          </w:tcPr>
          <w:p w14:paraId="3581AF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B327E2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1E441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326B00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7" w:history="1">
              <w:r w:rsidR="00C16043" w:rsidRPr="00C16043">
                <w:rPr>
                  <w:rFonts w:ascii="Arial" w:eastAsia="Times New Roman" w:hAnsi="Arial" w:cs="Arial"/>
                  <w:color w:val="0563C1"/>
                  <w:sz w:val="16"/>
                  <w:szCs w:val="16"/>
                  <w:u w:val="single"/>
                  <w:lang w:val="en-US"/>
                </w:rPr>
                <w:t>https://dx.doi.org/10.2305/IUCN.UK.2022-1.RLTS.T22704819A211339793.en</w:t>
              </w:r>
            </w:hyperlink>
          </w:p>
        </w:tc>
      </w:tr>
      <w:tr w:rsidR="00C16043" w:rsidRPr="009E44A5" w14:paraId="7945B997" w14:textId="77777777" w:rsidTr="00473E32">
        <w:trPr>
          <w:trHeight w:val="285"/>
          <w:jc w:val="center"/>
        </w:trPr>
        <w:tc>
          <w:tcPr>
            <w:tcW w:w="2618" w:type="dxa"/>
            <w:shd w:val="clear" w:color="auto" w:fill="auto"/>
            <w:hideMark/>
          </w:tcPr>
          <w:p w14:paraId="4F9AE6F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Petroica rodinogaster</w:t>
            </w:r>
          </w:p>
        </w:tc>
        <w:tc>
          <w:tcPr>
            <w:tcW w:w="928" w:type="dxa"/>
            <w:shd w:val="clear" w:color="auto" w:fill="auto"/>
            <w:noWrap/>
            <w:vAlign w:val="bottom"/>
            <w:hideMark/>
          </w:tcPr>
          <w:p w14:paraId="049C949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5FD11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884731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C40493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8" w:history="1">
              <w:r w:rsidR="00C16043" w:rsidRPr="00C16043">
                <w:rPr>
                  <w:rFonts w:ascii="Arial" w:eastAsia="Times New Roman" w:hAnsi="Arial" w:cs="Arial"/>
                  <w:color w:val="0563C1"/>
                  <w:sz w:val="16"/>
                  <w:szCs w:val="16"/>
                  <w:u w:val="single"/>
                  <w:lang w:val="en-US"/>
                </w:rPr>
                <w:t>https://dx.doi.org/10.2305/IUCN.UK.2016-3.RLTS.T22704825A93987153.en</w:t>
              </w:r>
            </w:hyperlink>
          </w:p>
        </w:tc>
      </w:tr>
      <w:tr w:rsidR="00C16043" w:rsidRPr="009E44A5" w14:paraId="7F02B4A9" w14:textId="77777777" w:rsidTr="00473E32">
        <w:trPr>
          <w:trHeight w:val="285"/>
          <w:jc w:val="center"/>
        </w:trPr>
        <w:tc>
          <w:tcPr>
            <w:tcW w:w="2618" w:type="dxa"/>
            <w:shd w:val="clear" w:color="auto" w:fill="auto"/>
            <w:hideMark/>
          </w:tcPr>
          <w:p w14:paraId="02EDC46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Petroica rosea</w:t>
            </w:r>
          </w:p>
        </w:tc>
        <w:tc>
          <w:tcPr>
            <w:tcW w:w="928" w:type="dxa"/>
            <w:shd w:val="clear" w:color="auto" w:fill="auto"/>
            <w:noWrap/>
            <w:vAlign w:val="bottom"/>
            <w:hideMark/>
          </w:tcPr>
          <w:p w14:paraId="76936D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0E4F35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57B3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17B373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59" w:history="1">
              <w:r w:rsidR="00C16043" w:rsidRPr="00C16043">
                <w:rPr>
                  <w:rFonts w:ascii="Arial" w:eastAsia="Times New Roman" w:hAnsi="Arial" w:cs="Arial"/>
                  <w:color w:val="0563C1"/>
                  <w:sz w:val="16"/>
                  <w:szCs w:val="16"/>
                  <w:u w:val="single"/>
                  <w:lang w:val="en-US"/>
                </w:rPr>
                <w:t>https://dx.doi.org/10.2305/IUCN.UK.2016-3.RLTS.T22704822A93986961.en</w:t>
              </w:r>
            </w:hyperlink>
          </w:p>
        </w:tc>
      </w:tr>
      <w:tr w:rsidR="00C16043" w:rsidRPr="009E44A5" w14:paraId="6DC27B1E" w14:textId="77777777" w:rsidTr="00473E32">
        <w:trPr>
          <w:trHeight w:val="285"/>
          <w:jc w:val="center"/>
        </w:trPr>
        <w:tc>
          <w:tcPr>
            <w:tcW w:w="2618" w:type="dxa"/>
            <w:shd w:val="clear" w:color="auto" w:fill="auto"/>
            <w:hideMark/>
          </w:tcPr>
          <w:p w14:paraId="25D9BC9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Phacellodomus striaticeps</w:t>
            </w:r>
          </w:p>
        </w:tc>
        <w:tc>
          <w:tcPr>
            <w:tcW w:w="928" w:type="dxa"/>
            <w:shd w:val="clear" w:color="auto" w:fill="auto"/>
            <w:noWrap/>
            <w:vAlign w:val="bottom"/>
            <w:hideMark/>
          </w:tcPr>
          <w:p w14:paraId="2D25D1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EEC1F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7E2AF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A42BFB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0" w:history="1">
              <w:r w:rsidR="00C16043" w:rsidRPr="00C16043">
                <w:rPr>
                  <w:rFonts w:ascii="Arial" w:eastAsia="Times New Roman" w:hAnsi="Arial" w:cs="Arial"/>
                  <w:color w:val="0563C1"/>
                  <w:sz w:val="16"/>
                  <w:szCs w:val="16"/>
                  <w:u w:val="single"/>
                  <w:lang w:val="en-US"/>
                </w:rPr>
                <w:t>https://dx.doi.org/10.2305/IUCN.UK.2016-3.RLTS.T22702613A93882830.en</w:t>
              </w:r>
            </w:hyperlink>
          </w:p>
        </w:tc>
      </w:tr>
      <w:tr w:rsidR="00C16043" w:rsidRPr="009E44A5" w14:paraId="0EE5FC03" w14:textId="77777777" w:rsidTr="00473E32">
        <w:trPr>
          <w:trHeight w:val="285"/>
          <w:jc w:val="center"/>
        </w:trPr>
        <w:tc>
          <w:tcPr>
            <w:tcW w:w="2618" w:type="dxa"/>
            <w:shd w:val="clear" w:color="auto" w:fill="auto"/>
            <w:hideMark/>
          </w:tcPr>
          <w:p w14:paraId="58FA166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Phalaenoptilus nuttallii</w:t>
            </w:r>
          </w:p>
        </w:tc>
        <w:tc>
          <w:tcPr>
            <w:tcW w:w="928" w:type="dxa"/>
            <w:shd w:val="clear" w:color="auto" w:fill="auto"/>
            <w:noWrap/>
            <w:vAlign w:val="bottom"/>
            <w:hideMark/>
          </w:tcPr>
          <w:p w14:paraId="0D3B16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ECA1BB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A95DBE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22DF8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1" w:history="1">
              <w:r w:rsidR="00C16043" w:rsidRPr="00C16043">
                <w:rPr>
                  <w:rFonts w:ascii="Arial" w:eastAsia="Times New Roman" w:hAnsi="Arial" w:cs="Arial"/>
                  <w:color w:val="0563C1"/>
                  <w:sz w:val="16"/>
                  <w:szCs w:val="16"/>
                  <w:u w:val="single"/>
                  <w:lang w:val="en-US"/>
                </w:rPr>
                <w:t>https://dx.doi.org/10.2305/IUCN.UK.2021-3.RLTS.T22689735A189013377.en</w:t>
              </w:r>
            </w:hyperlink>
          </w:p>
        </w:tc>
      </w:tr>
      <w:tr w:rsidR="00C16043" w:rsidRPr="009E44A5" w14:paraId="2CD80A24" w14:textId="77777777" w:rsidTr="00473E32">
        <w:trPr>
          <w:trHeight w:val="285"/>
          <w:jc w:val="center"/>
        </w:trPr>
        <w:tc>
          <w:tcPr>
            <w:tcW w:w="2618" w:type="dxa"/>
            <w:shd w:val="clear" w:color="auto" w:fill="auto"/>
            <w:hideMark/>
          </w:tcPr>
          <w:p w14:paraId="2801BAE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Phedina borbonica</w:t>
            </w:r>
          </w:p>
        </w:tc>
        <w:tc>
          <w:tcPr>
            <w:tcW w:w="928" w:type="dxa"/>
            <w:shd w:val="clear" w:color="auto" w:fill="auto"/>
            <w:noWrap/>
            <w:vAlign w:val="bottom"/>
            <w:hideMark/>
          </w:tcPr>
          <w:p w14:paraId="656B5EF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3282FE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7C1C36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F70FE4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2" w:history="1">
              <w:r w:rsidR="00C16043" w:rsidRPr="00C16043">
                <w:rPr>
                  <w:rFonts w:ascii="Arial" w:eastAsia="Times New Roman" w:hAnsi="Arial" w:cs="Arial"/>
                  <w:color w:val="0563C1"/>
                  <w:sz w:val="16"/>
                  <w:szCs w:val="16"/>
                  <w:u w:val="single"/>
                  <w:lang w:val="en-US"/>
                </w:rPr>
                <w:t>https://dx.doi.org/10.2305/IUCN.UK.2016-3.RLTS.T22712198A94324072.en</w:t>
              </w:r>
            </w:hyperlink>
          </w:p>
        </w:tc>
      </w:tr>
      <w:tr w:rsidR="00C16043" w:rsidRPr="009E44A5" w14:paraId="08E1B4D2" w14:textId="77777777" w:rsidTr="00473E32">
        <w:trPr>
          <w:trHeight w:val="285"/>
          <w:jc w:val="center"/>
        </w:trPr>
        <w:tc>
          <w:tcPr>
            <w:tcW w:w="2618" w:type="dxa"/>
            <w:shd w:val="clear" w:color="auto" w:fill="auto"/>
            <w:hideMark/>
          </w:tcPr>
          <w:p w14:paraId="7709D5D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Pheucticus ludovicianus</w:t>
            </w:r>
          </w:p>
        </w:tc>
        <w:tc>
          <w:tcPr>
            <w:tcW w:w="928" w:type="dxa"/>
            <w:shd w:val="clear" w:color="auto" w:fill="auto"/>
            <w:noWrap/>
            <w:vAlign w:val="bottom"/>
            <w:hideMark/>
          </w:tcPr>
          <w:p w14:paraId="4F5CFC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D436C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EAE99E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B53CC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3" w:history="1">
              <w:r w:rsidR="00C16043" w:rsidRPr="00C16043">
                <w:rPr>
                  <w:rFonts w:ascii="Arial" w:eastAsia="Times New Roman" w:hAnsi="Arial" w:cs="Arial"/>
                  <w:color w:val="0563C1"/>
                  <w:sz w:val="16"/>
                  <w:szCs w:val="16"/>
                  <w:u w:val="single"/>
                  <w:lang w:val="en-US"/>
                </w:rPr>
                <w:t>https://dx.doi.org/10.2305/IUCN.UK.2018-2.RLTS.T22723813A132168899.en</w:t>
              </w:r>
            </w:hyperlink>
          </w:p>
        </w:tc>
      </w:tr>
      <w:tr w:rsidR="00C16043" w:rsidRPr="009E44A5" w14:paraId="5CD71633" w14:textId="77777777" w:rsidTr="00473E32">
        <w:trPr>
          <w:trHeight w:val="285"/>
          <w:jc w:val="center"/>
        </w:trPr>
        <w:tc>
          <w:tcPr>
            <w:tcW w:w="2618" w:type="dxa"/>
            <w:shd w:val="clear" w:color="auto" w:fill="auto"/>
            <w:hideMark/>
          </w:tcPr>
          <w:p w14:paraId="55E2871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Pheucticus melanocephalus</w:t>
            </w:r>
          </w:p>
        </w:tc>
        <w:tc>
          <w:tcPr>
            <w:tcW w:w="928" w:type="dxa"/>
            <w:shd w:val="clear" w:color="auto" w:fill="auto"/>
            <w:noWrap/>
            <w:vAlign w:val="bottom"/>
            <w:hideMark/>
          </w:tcPr>
          <w:p w14:paraId="6E64B2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82F267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3E2D2F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FC4D2C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4" w:history="1">
              <w:r w:rsidR="00C16043" w:rsidRPr="00C16043">
                <w:rPr>
                  <w:rFonts w:ascii="Arial" w:eastAsia="Times New Roman" w:hAnsi="Arial" w:cs="Arial"/>
                  <w:color w:val="0563C1"/>
                  <w:sz w:val="16"/>
                  <w:szCs w:val="16"/>
                  <w:u w:val="single"/>
                  <w:lang w:val="en-US"/>
                </w:rPr>
                <w:t>https://dx.doi.org/10.2305/IUCN.UK.2016-3.RLTS.T22723816A94835325.en</w:t>
              </w:r>
            </w:hyperlink>
          </w:p>
        </w:tc>
      </w:tr>
      <w:tr w:rsidR="00C16043" w:rsidRPr="009E44A5" w14:paraId="2327F3AE" w14:textId="77777777" w:rsidTr="00473E32">
        <w:trPr>
          <w:trHeight w:val="285"/>
          <w:jc w:val="center"/>
        </w:trPr>
        <w:tc>
          <w:tcPr>
            <w:tcW w:w="2618" w:type="dxa"/>
            <w:shd w:val="clear" w:color="auto" w:fill="auto"/>
            <w:hideMark/>
          </w:tcPr>
          <w:p w14:paraId="427B90A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Phleocryptes melanops</w:t>
            </w:r>
          </w:p>
        </w:tc>
        <w:tc>
          <w:tcPr>
            <w:tcW w:w="928" w:type="dxa"/>
            <w:shd w:val="clear" w:color="auto" w:fill="auto"/>
            <w:noWrap/>
            <w:vAlign w:val="bottom"/>
            <w:hideMark/>
          </w:tcPr>
          <w:p w14:paraId="1969F0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046B1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303006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532A67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5" w:history="1">
              <w:r w:rsidR="00C16043" w:rsidRPr="00C16043">
                <w:rPr>
                  <w:rFonts w:ascii="Arial" w:eastAsia="Times New Roman" w:hAnsi="Arial" w:cs="Arial"/>
                  <w:color w:val="0563C1"/>
                  <w:sz w:val="16"/>
                  <w:szCs w:val="16"/>
                  <w:u w:val="single"/>
                  <w:lang w:val="en-US"/>
                </w:rPr>
                <w:t>https://dx.doi.org/10.2305/IUCN.UK.2016-3.RLTS.T22702646A93884618.en</w:t>
              </w:r>
            </w:hyperlink>
          </w:p>
        </w:tc>
      </w:tr>
      <w:tr w:rsidR="00C16043" w:rsidRPr="009E44A5" w14:paraId="1C53F845" w14:textId="77777777" w:rsidTr="00473E32">
        <w:trPr>
          <w:trHeight w:val="285"/>
          <w:jc w:val="center"/>
        </w:trPr>
        <w:tc>
          <w:tcPr>
            <w:tcW w:w="2618" w:type="dxa"/>
            <w:shd w:val="clear" w:color="auto" w:fill="auto"/>
            <w:hideMark/>
          </w:tcPr>
          <w:p w14:paraId="4EBC0E4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Phoenicurus erythrogastrus</w:t>
            </w:r>
          </w:p>
        </w:tc>
        <w:tc>
          <w:tcPr>
            <w:tcW w:w="928" w:type="dxa"/>
            <w:shd w:val="clear" w:color="auto" w:fill="auto"/>
            <w:noWrap/>
            <w:vAlign w:val="bottom"/>
            <w:hideMark/>
          </w:tcPr>
          <w:p w14:paraId="1F7CE99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6198B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CFD81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64065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6" w:history="1">
              <w:r w:rsidR="00C16043" w:rsidRPr="00C16043">
                <w:rPr>
                  <w:rFonts w:ascii="Arial" w:eastAsia="Times New Roman" w:hAnsi="Arial" w:cs="Arial"/>
                  <w:color w:val="0563C1"/>
                  <w:sz w:val="16"/>
                  <w:szCs w:val="16"/>
                  <w:u w:val="single"/>
                  <w:lang w:val="en-US"/>
                </w:rPr>
                <w:t>https://dx.doi.org/10.2305/IUCN.UK.2017-1.RLTS.T22710072A113283079.en</w:t>
              </w:r>
            </w:hyperlink>
          </w:p>
        </w:tc>
      </w:tr>
      <w:tr w:rsidR="00C16043" w:rsidRPr="009E44A5" w14:paraId="1B36086E" w14:textId="77777777" w:rsidTr="00473E32">
        <w:trPr>
          <w:trHeight w:val="285"/>
          <w:jc w:val="center"/>
        </w:trPr>
        <w:tc>
          <w:tcPr>
            <w:tcW w:w="2618" w:type="dxa"/>
            <w:shd w:val="clear" w:color="auto" w:fill="auto"/>
            <w:hideMark/>
          </w:tcPr>
          <w:p w14:paraId="5C683F8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Phoenicurus erythronotus</w:t>
            </w:r>
          </w:p>
        </w:tc>
        <w:tc>
          <w:tcPr>
            <w:tcW w:w="928" w:type="dxa"/>
            <w:shd w:val="clear" w:color="auto" w:fill="auto"/>
            <w:noWrap/>
            <w:vAlign w:val="bottom"/>
            <w:hideMark/>
          </w:tcPr>
          <w:p w14:paraId="265A6E1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63F5E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820BEC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B44030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7" w:history="1">
              <w:r w:rsidR="00C16043" w:rsidRPr="00C16043">
                <w:rPr>
                  <w:rFonts w:ascii="Arial" w:eastAsia="Times New Roman" w:hAnsi="Arial" w:cs="Arial"/>
                  <w:color w:val="0563C1"/>
                  <w:sz w:val="16"/>
                  <w:szCs w:val="16"/>
                  <w:u w:val="single"/>
                  <w:lang w:val="en-US"/>
                </w:rPr>
                <w:t>https://dx.doi.org/10.2305/IUCN.UK.2017-1.RLTS.T22710034A111061640.en</w:t>
              </w:r>
            </w:hyperlink>
          </w:p>
        </w:tc>
      </w:tr>
      <w:tr w:rsidR="00C16043" w:rsidRPr="009E44A5" w14:paraId="53551885" w14:textId="77777777" w:rsidTr="00473E32">
        <w:trPr>
          <w:trHeight w:val="285"/>
          <w:jc w:val="center"/>
        </w:trPr>
        <w:tc>
          <w:tcPr>
            <w:tcW w:w="2618" w:type="dxa"/>
            <w:shd w:val="clear" w:color="auto" w:fill="auto"/>
            <w:hideMark/>
          </w:tcPr>
          <w:p w14:paraId="02EE1D5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Phyllomyias fasciatus</w:t>
            </w:r>
          </w:p>
        </w:tc>
        <w:tc>
          <w:tcPr>
            <w:tcW w:w="928" w:type="dxa"/>
            <w:shd w:val="clear" w:color="auto" w:fill="auto"/>
            <w:vAlign w:val="center"/>
            <w:hideMark/>
          </w:tcPr>
          <w:p w14:paraId="03E90B2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E5D512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0007C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53813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8" w:history="1">
              <w:r w:rsidR="00C16043" w:rsidRPr="00C16043">
                <w:rPr>
                  <w:rFonts w:ascii="Arial" w:eastAsia="Times New Roman" w:hAnsi="Arial" w:cs="Arial"/>
                  <w:color w:val="0563C1"/>
                  <w:sz w:val="16"/>
                  <w:szCs w:val="16"/>
                  <w:u w:val="single"/>
                  <w:lang w:val="en-US"/>
                </w:rPr>
                <w:t>https://dx.doi.org/10.2305/IUCN.UK.2018-2.RLTS.T22699072A130199777.en</w:t>
              </w:r>
            </w:hyperlink>
          </w:p>
        </w:tc>
      </w:tr>
      <w:tr w:rsidR="00C16043" w:rsidRPr="009E44A5" w14:paraId="426A11D4" w14:textId="77777777" w:rsidTr="00473E32">
        <w:trPr>
          <w:trHeight w:val="285"/>
          <w:jc w:val="center"/>
        </w:trPr>
        <w:tc>
          <w:tcPr>
            <w:tcW w:w="2618" w:type="dxa"/>
            <w:shd w:val="clear" w:color="auto" w:fill="auto"/>
            <w:hideMark/>
          </w:tcPr>
          <w:p w14:paraId="029A7FC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affinis</w:t>
            </w:r>
          </w:p>
        </w:tc>
        <w:tc>
          <w:tcPr>
            <w:tcW w:w="928" w:type="dxa"/>
            <w:shd w:val="clear" w:color="auto" w:fill="auto"/>
            <w:noWrap/>
            <w:vAlign w:val="bottom"/>
            <w:hideMark/>
          </w:tcPr>
          <w:p w14:paraId="7C24F0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038A2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7CB827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5582AA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69" w:history="1">
              <w:r w:rsidR="00C16043" w:rsidRPr="00C16043">
                <w:rPr>
                  <w:rFonts w:ascii="Arial" w:eastAsia="Times New Roman" w:hAnsi="Arial" w:cs="Arial"/>
                  <w:color w:val="0563C1"/>
                  <w:sz w:val="16"/>
                  <w:szCs w:val="16"/>
                  <w:u w:val="single"/>
                  <w:lang w:val="en-US"/>
                </w:rPr>
                <w:t>https://dx.doi.org/10.2305/IUCN.UK.2017-3.RLTS.T22715270A118853090.en</w:t>
              </w:r>
            </w:hyperlink>
          </w:p>
        </w:tc>
      </w:tr>
      <w:tr w:rsidR="00C16043" w:rsidRPr="009E44A5" w14:paraId="3DE28439" w14:textId="77777777" w:rsidTr="00473E32">
        <w:trPr>
          <w:trHeight w:val="285"/>
          <w:jc w:val="center"/>
        </w:trPr>
        <w:tc>
          <w:tcPr>
            <w:tcW w:w="2618" w:type="dxa"/>
            <w:shd w:val="clear" w:color="auto" w:fill="auto"/>
            <w:hideMark/>
          </w:tcPr>
          <w:p w14:paraId="7A3AC9D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bonelli</w:t>
            </w:r>
          </w:p>
        </w:tc>
        <w:tc>
          <w:tcPr>
            <w:tcW w:w="928" w:type="dxa"/>
            <w:shd w:val="clear" w:color="auto" w:fill="auto"/>
            <w:noWrap/>
            <w:vAlign w:val="bottom"/>
            <w:hideMark/>
          </w:tcPr>
          <w:p w14:paraId="3C5DC5B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4771F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0DB94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E898C9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0" w:history="1">
              <w:r w:rsidR="00C16043" w:rsidRPr="00C16043">
                <w:rPr>
                  <w:rFonts w:ascii="Arial" w:eastAsia="Times New Roman" w:hAnsi="Arial" w:cs="Arial"/>
                  <w:color w:val="0563C1"/>
                  <w:sz w:val="16"/>
                  <w:szCs w:val="16"/>
                  <w:u w:val="single"/>
                  <w:lang w:val="en-US"/>
                </w:rPr>
                <w:t>https://dx.doi.org/10.2305/IUCN.UK.2016-3.RLTS.T22715255A87665883.en</w:t>
              </w:r>
            </w:hyperlink>
          </w:p>
        </w:tc>
      </w:tr>
      <w:tr w:rsidR="00C16043" w:rsidRPr="009E44A5" w14:paraId="4940ADC2" w14:textId="77777777" w:rsidTr="00473E32">
        <w:trPr>
          <w:trHeight w:val="285"/>
          <w:jc w:val="center"/>
        </w:trPr>
        <w:tc>
          <w:tcPr>
            <w:tcW w:w="2618" w:type="dxa"/>
            <w:shd w:val="clear" w:color="auto" w:fill="auto"/>
            <w:hideMark/>
          </w:tcPr>
          <w:p w14:paraId="35F7479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borealis</w:t>
            </w:r>
          </w:p>
        </w:tc>
        <w:tc>
          <w:tcPr>
            <w:tcW w:w="928" w:type="dxa"/>
            <w:shd w:val="clear" w:color="auto" w:fill="auto"/>
            <w:noWrap/>
            <w:vAlign w:val="bottom"/>
            <w:hideMark/>
          </w:tcPr>
          <w:p w14:paraId="6A8321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1,3,4,5</w:t>
            </w:r>
          </w:p>
        </w:tc>
        <w:tc>
          <w:tcPr>
            <w:tcW w:w="955" w:type="dxa"/>
            <w:shd w:val="clear" w:color="auto" w:fill="auto"/>
            <w:vAlign w:val="center"/>
            <w:hideMark/>
          </w:tcPr>
          <w:p w14:paraId="43B2F3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334888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165CB9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1" w:history="1">
              <w:r w:rsidR="00C16043" w:rsidRPr="00C16043">
                <w:rPr>
                  <w:rFonts w:ascii="Arial" w:eastAsia="Times New Roman" w:hAnsi="Arial" w:cs="Arial"/>
                  <w:color w:val="0563C1"/>
                  <w:sz w:val="16"/>
                  <w:szCs w:val="16"/>
                  <w:u w:val="single"/>
                  <w:lang w:val="en-US"/>
                </w:rPr>
                <w:t>https://dx.doi.org/10.2305/IUCN.UK.2016-3.RLTS.T103845882A87673832.en</w:t>
              </w:r>
            </w:hyperlink>
          </w:p>
        </w:tc>
      </w:tr>
      <w:tr w:rsidR="00C16043" w:rsidRPr="009E44A5" w14:paraId="1001F9E3" w14:textId="77777777" w:rsidTr="00473E32">
        <w:trPr>
          <w:trHeight w:val="285"/>
          <w:jc w:val="center"/>
        </w:trPr>
        <w:tc>
          <w:tcPr>
            <w:tcW w:w="2618" w:type="dxa"/>
            <w:shd w:val="clear" w:color="auto" w:fill="auto"/>
            <w:hideMark/>
          </w:tcPr>
          <w:p w14:paraId="5156CB0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burkii</w:t>
            </w:r>
          </w:p>
        </w:tc>
        <w:tc>
          <w:tcPr>
            <w:tcW w:w="928" w:type="dxa"/>
            <w:shd w:val="clear" w:color="auto" w:fill="auto"/>
            <w:noWrap/>
            <w:vAlign w:val="bottom"/>
            <w:hideMark/>
          </w:tcPr>
          <w:p w14:paraId="09B6FC4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4BF8B6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712D9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3EEECD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2" w:history="1">
              <w:r w:rsidR="00C16043" w:rsidRPr="00C16043">
                <w:rPr>
                  <w:rFonts w:ascii="Arial" w:eastAsia="Times New Roman" w:hAnsi="Arial" w:cs="Arial"/>
                  <w:color w:val="0563C1"/>
                  <w:sz w:val="16"/>
                  <w:szCs w:val="16"/>
                  <w:u w:val="single"/>
                  <w:lang w:val="en-US"/>
                </w:rPr>
                <w:t>https://dx.doi.org/10.2305/IUCN.UK.2019-3.RLTS.T22734347A155612883.en</w:t>
              </w:r>
            </w:hyperlink>
          </w:p>
        </w:tc>
      </w:tr>
      <w:tr w:rsidR="00C16043" w:rsidRPr="009E44A5" w14:paraId="4F742EE9" w14:textId="77777777" w:rsidTr="00473E32">
        <w:trPr>
          <w:trHeight w:val="285"/>
          <w:jc w:val="center"/>
        </w:trPr>
        <w:tc>
          <w:tcPr>
            <w:tcW w:w="2618" w:type="dxa"/>
            <w:shd w:val="clear" w:color="auto" w:fill="auto"/>
            <w:hideMark/>
          </w:tcPr>
          <w:p w14:paraId="36DC28E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claudiae</w:t>
            </w:r>
          </w:p>
        </w:tc>
        <w:tc>
          <w:tcPr>
            <w:tcW w:w="928" w:type="dxa"/>
            <w:shd w:val="clear" w:color="auto" w:fill="auto"/>
            <w:noWrap/>
            <w:vAlign w:val="bottom"/>
            <w:hideMark/>
          </w:tcPr>
          <w:p w14:paraId="3719B2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FD66D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020795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8DC88A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3" w:history="1">
              <w:r w:rsidR="00C16043" w:rsidRPr="00C16043">
                <w:rPr>
                  <w:rFonts w:ascii="Arial" w:eastAsia="Times New Roman" w:hAnsi="Arial" w:cs="Arial"/>
                  <w:color w:val="0563C1"/>
                  <w:sz w:val="16"/>
                  <w:szCs w:val="16"/>
                  <w:u w:val="single"/>
                  <w:lang w:val="en-US"/>
                </w:rPr>
                <w:t>https://dx.doi.org/10.2305/IUCN.UK.2016-3.RLTS.T22734268A95080919.en</w:t>
              </w:r>
            </w:hyperlink>
          </w:p>
        </w:tc>
      </w:tr>
      <w:tr w:rsidR="00C16043" w:rsidRPr="009E44A5" w14:paraId="46CE97B6" w14:textId="77777777" w:rsidTr="00473E32">
        <w:trPr>
          <w:trHeight w:val="285"/>
          <w:jc w:val="center"/>
        </w:trPr>
        <w:tc>
          <w:tcPr>
            <w:tcW w:w="2618" w:type="dxa"/>
            <w:shd w:val="clear" w:color="auto" w:fill="auto"/>
            <w:hideMark/>
          </w:tcPr>
          <w:p w14:paraId="3738873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collybita</w:t>
            </w:r>
          </w:p>
        </w:tc>
        <w:tc>
          <w:tcPr>
            <w:tcW w:w="928" w:type="dxa"/>
            <w:shd w:val="clear" w:color="auto" w:fill="auto"/>
            <w:noWrap/>
            <w:vAlign w:val="bottom"/>
            <w:hideMark/>
          </w:tcPr>
          <w:p w14:paraId="0EA862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CE095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ED9C27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30736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4" w:history="1">
              <w:r w:rsidR="00C16043" w:rsidRPr="00C16043">
                <w:rPr>
                  <w:rFonts w:ascii="Arial" w:eastAsia="Times New Roman" w:hAnsi="Arial" w:cs="Arial"/>
                  <w:color w:val="0563C1"/>
                  <w:sz w:val="16"/>
                  <w:szCs w:val="16"/>
                  <w:u w:val="single"/>
                  <w:lang w:val="en-US"/>
                </w:rPr>
                <w:t>https://dx.doi.org/10.2305/IUCN.UK.2019-3.RLTS.T103843725A155613186.en</w:t>
              </w:r>
            </w:hyperlink>
          </w:p>
        </w:tc>
      </w:tr>
      <w:tr w:rsidR="00C16043" w:rsidRPr="009E44A5" w14:paraId="6584DB7D" w14:textId="77777777" w:rsidTr="00473E32">
        <w:trPr>
          <w:trHeight w:val="285"/>
          <w:jc w:val="center"/>
        </w:trPr>
        <w:tc>
          <w:tcPr>
            <w:tcW w:w="2618" w:type="dxa"/>
            <w:shd w:val="clear" w:color="auto" w:fill="auto"/>
            <w:hideMark/>
          </w:tcPr>
          <w:p w14:paraId="7E9F0C4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coronatus</w:t>
            </w:r>
          </w:p>
        </w:tc>
        <w:tc>
          <w:tcPr>
            <w:tcW w:w="928" w:type="dxa"/>
            <w:shd w:val="clear" w:color="auto" w:fill="auto"/>
            <w:noWrap/>
            <w:vAlign w:val="bottom"/>
            <w:hideMark/>
          </w:tcPr>
          <w:p w14:paraId="36A673C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AB57D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93E5A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7DE483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5" w:history="1">
              <w:r w:rsidR="00C16043" w:rsidRPr="00C16043">
                <w:rPr>
                  <w:rFonts w:ascii="Arial" w:eastAsia="Times New Roman" w:hAnsi="Arial" w:cs="Arial"/>
                  <w:color w:val="0563C1"/>
                  <w:sz w:val="16"/>
                  <w:szCs w:val="16"/>
                  <w:u w:val="single"/>
                  <w:lang w:val="en-US"/>
                </w:rPr>
                <w:t>https://dx.doi.org/10.2305/IUCN.UK.2016-3.RLTS.T22715348A94449332.en</w:t>
              </w:r>
            </w:hyperlink>
          </w:p>
        </w:tc>
      </w:tr>
      <w:tr w:rsidR="00C16043" w:rsidRPr="009E44A5" w14:paraId="1441D4F0" w14:textId="77777777" w:rsidTr="00473E32">
        <w:trPr>
          <w:trHeight w:val="285"/>
          <w:jc w:val="center"/>
        </w:trPr>
        <w:tc>
          <w:tcPr>
            <w:tcW w:w="2618" w:type="dxa"/>
            <w:shd w:val="clear" w:color="auto" w:fill="auto"/>
            <w:hideMark/>
          </w:tcPr>
          <w:p w14:paraId="34E53A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emeiensis</w:t>
            </w:r>
          </w:p>
        </w:tc>
        <w:tc>
          <w:tcPr>
            <w:tcW w:w="928" w:type="dxa"/>
            <w:shd w:val="clear" w:color="auto" w:fill="auto"/>
            <w:noWrap/>
            <w:vAlign w:val="bottom"/>
            <w:hideMark/>
          </w:tcPr>
          <w:p w14:paraId="58F3D72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D920B3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C46C1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8724EB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6" w:history="1">
              <w:r w:rsidR="00C16043" w:rsidRPr="00C16043">
                <w:rPr>
                  <w:rFonts w:ascii="Arial" w:eastAsia="Times New Roman" w:hAnsi="Arial" w:cs="Arial"/>
                  <w:color w:val="0563C1"/>
                  <w:sz w:val="16"/>
                  <w:szCs w:val="16"/>
                  <w:u w:val="single"/>
                  <w:lang w:val="en-US"/>
                </w:rPr>
                <w:t>https://dx.doi.org/10.2305/IUCN.UK.2016-3.RLTS.T22724433A94866836.en</w:t>
              </w:r>
            </w:hyperlink>
          </w:p>
        </w:tc>
      </w:tr>
      <w:tr w:rsidR="00C16043" w:rsidRPr="009E44A5" w14:paraId="753F9151" w14:textId="77777777" w:rsidTr="00473E32">
        <w:trPr>
          <w:trHeight w:val="285"/>
          <w:jc w:val="center"/>
        </w:trPr>
        <w:tc>
          <w:tcPr>
            <w:tcW w:w="2618" w:type="dxa"/>
            <w:shd w:val="clear" w:color="auto" w:fill="auto"/>
            <w:hideMark/>
          </w:tcPr>
          <w:p w14:paraId="3C92BF9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examinandus</w:t>
            </w:r>
          </w:p>
        </w:tc>
        <w:tc>
          <w:tcPr>
            <w:tcW w:w="928" w:type="dxa"/>
            <w:shd w:val="clear" w:color="auto" w:fill="auto"/>
            <w:noWrap/>
            <w:vAlign w:val="bottom"/>
            <w:hideMark/>
          </w:tcPr>
          <w:p w14:paraId="64CD243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CF2AD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FC42B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996EE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7" w:history="1">
              <w:r w:rsidR="00C16043" w:rsidRPr="00C16043">
                <w:rPr>
                  <w:rFonts w:ascii="Arial" w:eastAsia="Times New Roman" w:hAnsi="Arial" w:cs="Arial"/>
                  <w:color w:val="0563C1"/>
                  <w:sz w:val="16"/>
                  <w:szCs w:val="16"/>
                  <w:u w:val="single"/>
                  <w:lang w:val="en-US"/>
                </w:rPr>
                <w:t>https://dx.doi.org/10.2305/IUCN.UK.2016-3.RLTS.T103845868A104146281.en</w:t>
              </w:r>
            </w:hyperlink>
          </w:p>
        </w:tc>
      </w:tr>
      <w:tr w:rsidR="00C16043" w:rsidRPr="009E44A5" w14:paraId="1D9D19C8" w14:textId="77777777" w:rsidTr="00473E32">
        <w:trPr>
          <w:trHeight w:val="285"/>
          <w:jc w:val="center"/>
        </w:trPr>
        <w:tc>
          <w:tcPr>
            <w:tcW w:w="2618" w:type="dxa"/>
            <w:shd w:val="clear" w:color="auto" w:fill="auto"/>
            <w:hideMark/>
          </w:tcPr>
          <w:p w14:paraId="22B6B9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fuscatus</w:t>
            </w:r>
          </w:p>
        </w:tc>
        <w:tc>
          <w:tcPr>
            <w:tcW w:w="928" w:type="dxa"/>
            <w:shd w:val="clear" w:color="auto" w:fill="auto"/>
            <w:noWrap/>
            <w:vAlign w:val="bottom"/>
            <w:hideMark/>
          </w:tcPr>
          <w:p w14:paraId="56FC09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E133B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EBE87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F4322D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8" w:history="1">
              <w:r w:rsidR="00C16043" w:rsidRPr="00C16043">
                <w:rPr>
                  <w:rFonts w:ascii="Arial" w:eastAsia="Times New Roman" w:hAnsi="Arial" w:cs="Arial"/>
                  <w:color w:val="0563C1"/>
                  <w:sz w:val="16"/>
                  <w:szCs w:val="16"/>
                  <w:u w:val="single"/>
                  <w:lang w:val="en-US"/>
                </w:rPr>
                <w:t>https://dx.doi.org/10.2305/IUCN.UK.2016-3.RLTS.T22715264A94445738.en</w:t>
              </w:r>
            </w:hyperlink>
          </w:p>
        </w:tc>
      </w:tr>
      <w:tr w:rsidR="00C16043" w:rsidRPr="009E44A5" w14:paraId="0095995F" w14:textId="77777777" w:rsidTr="00473E32">
        <w:trPr>
          <w:trHeight w:val="285"/>
          <w:jc w:val="center"/>
        </w:trPr>
        <w:tc>
          <w:tcPr>
            <w:tcW w:w="2618" w:type="dxa"/>
            <w:shd w:val="clear" w:color="auto" w:fill="auto"/>
            <w:hideMark/>
          </w:tcPr>
          <w:p w14:paraId="2EF2C8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goodsoni</w:t>
            </w:r>
          </w:p>
        </w:tc>
        <w:tc>
          <w:tcPr>
            <w:tcW w:w="928" w:type="dxa"/>
            <w:shd w:val="clear" w:color="auto" w:fill="auto"/>
            <w:noWrap/>
            <w:vAlign w:val="bottom"/>
            <w:hideMark/>
          </w:tcPr>
          <w:p w14:paraId="33049A3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29D3D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56955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5ABF2F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79" w:history="1">
              <w:r w:rsidR="00C16043" w:rsidRPr="00C16043">
                <w:rPr>
                  <w:rFonts w:ascii="Arial" w:eastAsia="Times New Roman" w:hAnsi="Arial" w:cs="Arial"/>
                  <w:color w:val="0563C1"/>
                  <w:sz w:val="16"/>
                  <w:szCs w:val="16"/>
                  <w:u w:val="single"/>
                  <w:lang w:val="en-US"/>
                </w:rPr>
                <w:t>https://dx.doi.org/10.2305/IUCN.UK.2016-3.RLTS.T22734273A95081115.en</w:t>
              </w:r>
            </w:hyperlink>
          </w:p>
        </w:tc>
      </w:tr>
      <w:tr w:rsidR="00C16043" w:rsidRPr="009E44A5" w14:paraId="285E5617" w14:textId="77777777" w:rsidTr="00473E32">
        <w:trPr>
          <w:trHeight w:val="285"/>
          <w:jc w:val="center"/>
        </w:trPr>
        <w:tc>
          <w:tcPr>
            <w:tcW w:w="2618" w:type="dxa"/>
            <w:shd w:val="clear" w:color="auto" w:fill="auto"/>
            <w:hideMark/>
          </w:tcPr>
          <w:p w14:paraId="0629939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griseolus</w:t>
            </w:r>
          </w:p>
        </w:tc>
        <w:tc>
          <w:tcPr>
            <w:tcW w:w="928" w:type="dxa"/>
            <w:shd w:val="clear" w:color="auto" w:fill="auto"/>
            <w:noWrap/>
            <w:vAlign w:val="bottom"/>
            <w:hideMark/>
          </w:tcPr>
          <w:p w14:paraId="041036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7D0274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43A23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7B3D0C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0" w:history="1">
              <w:r w:rsidR="00C16043" w:rsidRPr="00C16043">
                <w:rPr>
                  <w:rFonts w:ascii="Arial" w:eastAsia="Times New Roman" w:hAnsi="Arial" w:cs="Arial"/>
                  <w:color w:val="0563C1"/>
                  <w:sz w:val="16"/>
                  <w:szCs w:val="16"/>
                  <w:u w:val="single"/>
                  <w:lang w:val="en-US"/>
                </w:rPr>
                <w:t>https://dx.doi.org/10.2305/IUCN.UK.2017-1.RLTS.T22715278A113285596.en</w:t>
              </w:r>
            </w:hyperlink>
          </w:p>
        </w:tc>
      </w:tr>
      <w:tr w:rsidR="00C16043" w:rsidRPr="009E44A5" w14:paraId="65780CC9" w14:textId="77777777" w:rsidTr="00473E32">
        <w:trPr>
          <w:trHeight w:val="285"/>
          <w:jc w:val="center"/>
        </w:trPr>
        <w:tc>
          <w:tcPr>
            <w:tcW w:w="2618" w:type="dxa"/>
            <w:shd w:val="clear" w:color="auto" w:fill="auto"/>
            <w:hideMark/>
          </w:tcPr>
          <w:p w14:paraId="46196F5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humei</w:t>
            </w:r>
          </w:p>
        </w:tc>
        <w:tc>
          <w:tcPr>
            <w:tcW w:w="928" w:type="dxa"/>
            <w:shd w:val="clear" w:color="auto" w:fill="auto"/>
            <w:noWrap/>
            <w:vAlign w:val="bottom"/>
            <w:hideMark/>
          </w:tcPr>
          <w:p w14:paraId="58D260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19BEE3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21D5F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C1B116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1" w:history="1">
              <w:r w:rsidR="00C16043" w:rsidRPr="00C16043">
                <w:rPr>
                  <w:rFonts w:ascii="Arial" w:eastAsia="Times New Roman" w:hAnsi="Arial" w:cs="Arial"/>
                  <w:color w:val="0563C1"/>
                  <w:sz w:val="16"/>
                  <w:szCs w:val="16"/>
                  <w:u w:val="single"/>
                  <w:lang w:val="en-US"/>
                </w:rPr>
                <w:t>https://dx.doi.org/10.2305/IUCN.UK.2016-3.RLTS.T22729514A95017938.en</w:t>
              </w:r>
            </w:hyperlink>
          </w:p>
        </w:tc>
      </w:tr>
      <w:tr w:rsidR="00C16043" w:rsidRPr="009E44A5" w14:paraId="12B52B00" w14:textId="77777777" w:rsidTr="00473E32">
        <w:trPr>
          <w:trHeight w:val="285"/>
          <w:jc w:val="center"/>
        </w:trPr>
        <w:tc>
          <w:tcPr>
            <w:tcW w:w="2618" w:type="dxa"/>
            <w:shd w:val="clear" w:color="auto" w:fill="auto"/>
            <w:hideMark/>
          </w:tcPr>
          <w:p w14:paraId="498F6FD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ijimae</w:t>
            </w:r>
          </w:p>
        </w:tc>
        <w:tc>
          <w:tcPr>
            <w:tcW w:w="928" w:type="dxa"/>
            <w:shd w:val="clear" w:color="auto" w:fill="auto"/>
            <w:noWrap/>
            <w:vAlign w:val="bottom"/>
            <w:hideMark/>
          </w:tcPr>
          <w:p w14:paraId="1EC21F0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82D824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24EA8CE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52BF7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2" w:history="1">
              <w:r w:rsidR="00C16043" w:rsidRPr="00C16043">
                <w:rPr>
                  <w:rFonts w:ascii="Arial" w:eastAsia="Times New Roman" w:hAnsi="Arial" w:cs="Arial"/>
                  <w:color w:val="0563C1"/>
                  <w:sz w:val="16"/>
                  <w:szCs w:val="16"/>
                  <w:u w:val="single"/>
                  <w:lang w:val="en-US"/>
                </w:rPr>
                <w:t>https://dx.doi.org/10.2305/IUCN.UK.2016-3.RLTS.T22715353A94449596.en</w:t>
              </w:r>
            </w:hyperlink>
          </w:p>
        </w:tc>
      </w:tr>
      <w:tr w:rsidR="00C16043" w:rsidRPr="009E44A5" w14:paraId="0FBD055E" w14:textId="77777777" w:rsidTr="00473E32">
        <w:trPr>
          <w:trHeight w:val="285"/>
          <w:jc w:val="center"/>
        </w:trPr>
        <w:tc>
          <w:tcPr>
            <w:tcW w:w="2618" w:type="dxa"/>
            <w:shd w:val="clear" w:color="auto" w:fill="auto"/>
            <w:hideMark/>
          </w:tcPr>
          <w:p w14:paraId="4B3F495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inornatus</w:t>
            </w:r>
          </w:p>
        </w:tc>
        <w:tc>
          <w:tcPr>
            <w:tcW w:w="928" w:type="dxa"/>
            <w:shd w:val="clear" w:color="auto" w:fill="auto"/>
            <w:noWrap/>
            <w:vAlign w:val="bottom"/>
            <w:hideMark/>
          </w:tcPr>
          <w:p w14:paraId="55ED33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07E7EA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708EF3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CCF174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3" w:history="1">
              <w:r w:rsidR="00C16043" w:rsidRPr="00C16043">
                <w:rPr>
                  <w:rFonts w:ascii="Arial" w:eastAsia="Times New Roman" w:hAnsi="Arial" w:cs="Arial"/>
                  <w:color w:val="0563C1"/>
                  <w:sz w:val="16"/>
                  <w:szCs w:val="16"/>
                  <w:u w:val="single"/>
                  <w:lang w:val="en-US"/>
                </w:rPr>
                <w:t>https://dx.doi.org/10.2305/IUCN.UK.2019-3.RLTS.T22715310A146638886.en</w:t>
              </w:r>
            </w:hyperlink>
          </w:p>
        </w:tc>
      </w:tr>
      <w:tr w:rsidR="00C16043" w:rsidRPr="009E44A5" w14:paraId="50D5EC5A" w14:textId="77777777" w:rsidTr="00473E32">
        <w:trPr>
          <w:trHeight w:val="285"/>
          <w:jc w:val="center"/>
        </w:trPr>
        <w:tc>
          <w:tcPr>
            <w:tcW w:w="2618" w:type="dxa"/>
            <w:shd w:val="clear" w:color="auto" w:fill="auto"/>
            <w:hideMark/>
          </w:tcPr>
          <w:p w14:paraId="6183A35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kansuensis</w:t>
            </w:r>
          </w:p>
        </w:tc>
        <w:tc>
          <w:tcPr>
            <w:tcW w:w="928" w:type="dxa"/>
            <w:shd w:val="clear" w:color="auto" w:fill="auto"/>
            <w:noWrap/>
            <w:vAlign w:val="bottom"/>
            <w:hideMark/>
          </w:tcPr>
          <w:p w14:paraId="121D2E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4990F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F00983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DD822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4" w:history="1">
              <w:r w:rsidR="00C16043" w:rsidRPr="00C16043">
                <w:rPr>
                  <w:rFonts w:ascii="Arial" w:eastAsia="Times New Roman" w:hAnsi="Arial" w:cs="Arial"/>
                  <w:color w:val="0563C1"/>
                  <w:sz w:val="16"/>
                  <w:szCs w:val="16"/>
                  <w:u w:val="single"/>
                  <w:lang w:val="en-US"/>
                </w:rPr>
                <w:t>https://dx.doi.org/10.2305/IUCN.UK.2016-3.RLTS.T22732653A95048180.en</w:t>
              </w:r>
            </w:hyperlink>
          </w:p>
        </w:tc>
      </w:tr>
      <w:tr w:rsidR="00C16043" w:rsidRPr="009E44A5" w14:paraId="750D8560" w14:textId="77777777" w:rsidTr="00473E32">
        <w:trPr>
          <w:trHeight w:val="285"/>
          <w:jc w:val="center"/>
        </w:trPr>
        <w:tc>
          <w:tcPr>
            <w:tcW w:w="2618" w:type="dxa"/>
            <w:shd w:val="clear" w:color="auto" w:fill="auto"/>
            <w:hideMark/>
          </w:tcPr>
          <w:p w14:paraId="39D913A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magnirostris</w:t>
            </w:r>
          </w:p>
        </w:tc>
        <w:tc>
          <w:tcPr>
            <w:tcW w:w="928" w:type="dxa"/>
            <w:shd w:val="clear" w:color="auto" w:fill="auto"/>
            <w:noWrap/>
            <w:vAlign w:val="bottom"/>
            <w:hideMark/>
          </w:tcPr>
          <w:p w14:paraId="57D4018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7B4A73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49535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0E2E2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5" w:history="1">
              <w:r w:rsidR="00C16043" w:rsidRPr="00C16043">
                <w:rPr>
                  <w:rFonts w:ascii="Arial" w:eastAsia="Times New Roman" w:hAnsi="Arial" w:cs="Arial"/>
                  <w:color w:val="0563C1"/>
                  <w:sz w:val="16"/>
                  <w:szCs w:val="16"/>
                  <w:u w:val="single"/>
                  <w:lang w:val="en-US"/>
                </w:rPr>
                <w:t>https://dx.doi.org/10.2305/IUCN.UK.2018-2.RLTS.T22715334A132106786.en</w:t>
              </w:r>
            </w:hyperlink>
          </w:p>
        </w:tc>
      </w:tr>
      <w:tr w:rsidR="00C16043" w:rsidRPr="009E44A5" w14:paraId="10FA0A83" w14:textId="77777777" w:rsidTr="00473E32">
        <w:trPr>
          <w:trHeight w:val="285"/>
          <w:jc w:val="center"/>
        </w:trPr>
        <w:tc>
          <w:tcPr>
            <w:tcW w:w="2618" w:type="dxa"/>
            <w:shd w:val="clear" w:color="auto" w:fill="auto"/>
            <w:hideMark/>
          </w:tcPr>
          <w:p w14:paraId="22C2B3B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neglectus</w:t>
            </w:r>
          </w:p>
        </w:tc>
        <w:tc>
          <w:tcPr>
            <w:tcW w:w="928" w:type="dxa"/>
            <w:shd w:val="clear" w:color="auto" w:fill="auto"/>
            <w:noWrap/>
            <w:vAlign w:val="bottom"/>
            <w:hideMark/>
          </w:tcPr>
          <w:p w14:paraId="2274ECA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AA7FB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60354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AE9A8B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6" w:history="1">
              <w:r w:rsidR="00C16043" w:rsidRPr="00C16043">
                <w:rPr>
                  <w:rFonts w:ascii="Arial" w:eastAsia="Times New Roman" w:hAnsi="Arial" w:cs="Arial"/>
                  <w:color w:val="0563C1"/>
                  <w:sz w:val="16"/>
                  <w:szCs w:val="16"/>
                  <w:u w:val="single"/>
                  <w:lang w:val="en-US"/>
                </w:rPr>
                <w:t>https://dx.doi.org/10.2305/IUCN.UK.2016-3.RLTS.T22715249A155614617.en</w:t>
              </w:r>
            </w:hyperlink>
          </w:p>
        </w:tc>
      </w:tr>
      <w:tr w:rsidR="00C16043" w:rsidRPr="009E44A5" w14:paraId="202BC237" w14:textId="77777777" w:rsidTr="00473E32">
        <w:trPr>
          <w:trHeight w:val="285"/>
          <w:jc w:val="center"/>
        </w:trPr>
        <w:tc>
          <w:tcPr>
            <w:tcW w:w="2618" w:type="dxa"/>
            <w:shd w:val="clear" w:color="auto" w:fill="auto"/>
            <w:hideMark/>
          </w:tcPr>
          <w:p w14:paraId="637206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nitidus</w:t>
            </w:r>
          </w:p>
        </w:tc>
        <w:tc>
          <w:tcPr>
            <w:tcW w:w="928" w:type="dxa"/>
            <w:shd w:val="clear" w:color="auto" w:fill="auto"/>
            <w:noWrap/>
            <w:vAlign w:val="bottom"/>
            <w:hideMark/>
          </w:tcPr>
          <w:p w14:paraId="28703E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50F4B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6D7E0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D428B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7" w:history="1">
              <w:r w:rsidR="00C16043" w:rsidRPr="00C16043">
                <w:rPr>
                  <w:rFonts w:ascii="Arial" w:eastAsia="Times New Roman" w:hAnsi="Arial" w:cs="Arial"/>
                  <w:color w:val="0563C1"/>
                  <w:sz w:val="16"/>
                  <w:szCs w:val="16"/>
                  <w:u w:val="single"/>
                  <w:lang w:val="en-US"/>
                </w:rPr>
                <w:t>https://dx.doi.org/10.2305/IUCN.UK.2017-3.RLTS.T22731553A155615035.en</w:t>
              </w:r>
            </w:hyperlink>
          </w:p>
        </w:tc>
      </w:tr>
      <w:tr w:rsidR="00C16043" w:rsidRPr="009E44A5" w14:paraId="07F74B4C" w14:textId="77777777" w:rsidTr="00473E32">
        <w:trPr>
          <w:trHeight w:val="285"/>
          <w:jc w:val="center"/>
        </w:trPr>
        <w:tc>
          <w:tcPr>
            <w:tcW w:w="2618" w:type="dxa"/>
            <w:shd w:val="clear" w:color="auto" w:fill="auto"/>
            <w:hideMark/>
          </w:tcPr>
          <w:p w14:paraId="49C66C8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occipitalis</w:t>
            </w:r>
          </w:p>
        </w:tc>
        <w:tc>
          <w:tcPr>
            <w:tcW w:w="928" w:type="dxa"/>
            <w:shd w:val="clear" w:color="auto" w:fill="auto"/>
            <w:noWrap/>
            <w:vAlign w:val="bottom"/>
            <w:hideMark/>
          </w:tcPr>
          <w:p w14:paraId="5C3D8E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408B8F8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50D1C2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2FE11A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8" w:history="1">
              <w:r w:rsidR="00C16043" w:rsidRPr="00C16043">
                <w:rPr>
                  <w:rFonts w:ascii="Arial" w:eastAsia="Times New Roman" w:hAnsi="Arial" w:cs="Arial"/>
                  <w:color w:val="0563C1"/>
                  <w:sz w:val="16"/>
                  <w:szCs w:val="16"/>
                  <w:u w:val="single"/>
                  <w:lang w:val="en-US"/>
                </w:rPr>
                <w:t>https://dx.doi.org/10.2305/IUCN.UK.2016-3.RLTS.T22715344A94449130.en</w:t>
              </w:r>
            </w:hyperlink>
          </w:p>
        </w:tc>
      </w:tr>
      <w:tr w:rsidR="00C16043" w:rsidRPr="009E44A5" w14:paraId="687669BC" w14:textId="77777777" w:rsidTr="00473E32">
        <w:trPr>
          <w:trHeight w:val="285"/>
          <w:jc w:val="center"/>
        </w:trPr>
        <w:tc>
          <w:tcPr>
            <w:tcW w:w="2618" w:type="dxa"/>
            <w:shd w:val="clear" w:color="auto" w:fill="auto"/>
            <w:hideMark/>
          </w:tcPr>
          <w:p w14:paraId="3510551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omeiensis</w:t>
            </w:r>
          </w:p>
        </w:tc>
        <w:tc>
          <w:tcPr>
            <w:tcW w:w="928" w:type="dxa"/>
            <w:shd w:val="clear" w:color="auto" w:fill="auto"/>
            <w:noWrap/>
            <w:vAlign w:val="bottom"/>
            <w:hideMark/>
          </w:tcPr>
          <w:p w14:paraId="4E9DFD5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E0D019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402076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CE280D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89" w:history="1">
              <w:r w:rsidR="00C16043" w:rsidRPr="00C16043">
                <w:rPr>
                  <w:rFonts w:ascii="Arial" w:eastAsia="Times New Roman" w:hAnsi="Arial" w:cs="Arial"/>
                  <w:color w:val="0563C1"/>
                  <w:sz w:val="16"/>
                  <w:szCs w:val="16"/>
                  <w:u w:val="single"/>
                  <w:lang w:val="en-US"/>
                </w:rPr>
                <w:t>https://dx.doi.org/10.2305/IUCN.UK.2016-3.RLTS.T22732738A95048624.en</w:t>
              </w:r>
            </w:hyperlink>
          </w:p>
        </w:tc>
      </w:tr>
      <w:tr w:rsidR="00C16043" w:rsidRPr="009E44A5" w14:paraId="3A118596" w14:textId="77777777" w:rsidTr="00473E32">
        <w:trPr>
          <w:trHeight w:val="285"/>
          <w:jc w:val="center"/>
        </w:trPr>
        <w:tc>
          <w:tcPr>
            <w:tcW w:w="2618" w:type="dxa"/>
            <w:shd w:val="clear" w:color="auto" w:fill="auto"/>
            <w:hideMark/>
          </w:tcPr>
          <w:p w14:paraId="21C34E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orientalis</w:t>
            </w:r>
          </w:p>
        </w:tc>
        <w:tc>
          <w:tcPr>
            <w:tcW w:w="928" w:type="dxa"/>
            <w:shd w:val="clear" w:color="auto" w:fill="auto"/>
            <w:noWrap/>
            <w:vAlign w:val="bottom"/>
            <w:hideMark/>
          </w:tcPr>
          <w:p w14:paraId="5C9912F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77A6D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BFB9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C4E7C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0" w:history="1">
              <w:r w:rsidR="00C16043" w:rsidRPr="00C16043">
                <w:rPr>
                  <w:rFonts w:ascii="Arial" w:eastAsia="Times New Roman" w:hAnsi="Arial" w:cs="Arial"/>
                  <w:color w:val="0563C1"/>
                  <w:sz w:val="16"/>
                  <w:szCs w:val="16"/>
                  <w:u w:val="single"/>
                  <w:lang w:val="en-US"/>
                </w:rPr>
                <w:t>https://dx.doi.org/10.2305/IUCN.UK.2016-3.RLTS.T22729503A104142739.en</w:t>
              </w:r>
            </w:hyperlink>
          </w:p>
        </w:tc>
      </w:tr>
      <w:tr w:rsidR="00C16043" w:rsidRPr="009E44A5" w14:paraId="3C0DA663" w14:textId="77777777" w:rsidTr="00473E32">
        <w:trPr>
          <w:trHeight w:val="285"/>
          <w:jc w:val="center"/>
        </w:trPr>
        <w:tc>
          <w:tcPr>
            <w:tcW w:w="2618" w:type="dxa"/>
            <w:shd w:val="clear" w:color="auto" w:fill="auto"/>
            <w:hideMark/>
          </w:tcPr>
          <w:p w14:paraId="4D3EA0A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plumbeitarsus</w:t>
            </w:r>
          </w:p>
        </w:tc>
        <w:tc>
          <w:tcPr>
            <w:tcW w:w="928" w:type="dxa"/>
            <w:shd w:val="clear" w:color="auto" w:fill="auto"/>
            <w:noWrap/>
            <w:vAlign w:val="bottom"/>
            <w:hideMark/>
          </w:tcPr>
          <w:p w14:paraId="76A7479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A7178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2471C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72D331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1" w:history="1">
              <w:r w:rsidR="00C16043" w:rsidRPr="00C16043">
                <w:rPr>
                  <w:rFonts w:ascii="Arial" w:eastAsia="Times New Roman" w:hAnsi="Arial" w:cs="Arial"/>
                  <w:color w:val="0563C1"/>
                  <w:sz w:val="16"/>
                  <w:szCs w:val="16"/>
                  <w:u w:val="single"/>
                  <w:lang w:val="en-US"/>
                </w:rPr>
                <w:t>https://dx.doi.org/10.2305/IUCN.UK.2016-3.RLTS.T103845702A104145587.en</w:t>
              </w:r>
            </w:hyperlink>
          </w:p>
        </w:tc>
      </w:tr>
      <w:tr w:rsidR="00C16043" w:rsidRPr="009E44A5" w14:paraId="5692BC0A" w14:textId="77777777" w:rsidTr="00473E32">
        <w:trPr>
          <w:trHeight w:val="285"/>
          <w:jc w:val="center"/>
        </w:trPr>
        <w:tc>
          <w:tcPr>
            <w:tcW w:w="2618" w:type="dxa"/>
            <w:shd w:val="clear" w:color="auto" w:fill="auto"/>
            <w:hideMark/>
          </w:tcPr>
          <w:p w14:paraId="72B5042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proregulus</w:t>
            </w:r>
          </w:p>
        </w:tc>
        <w:tc>
          <w:tcPr>
            <w:tcW w:w="928" w:type="dxa"/>
            <w:shd w:val="clear" w:color="auto" w:fill="auto"/>
            <w:noWrap/>
            <w:vAlign w:val="bottom"/>
            <w:hideMark/>
          </w:tcPr>
          <w:p w14:paraId="256DEE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564126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22A1B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AA3522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2" w:history="1">
              <w:r w:rsidR="00C16043" w:rsidRPr="00C16043">
                <w:rPr>
                  <w:rFonts w:ascii="Arial" w:eastAsia="Times New Roman" w:hAnsi="Arial" w:cs="Arial"/>
                  <w:color w:val="0563C1"/>
                  <w:sz w:val="16"/>
                  <w:szCs w:val="16"/>
                  <w:u w:val="single"/>
                  <w:lang w:val="en-US"/>
                </w:rPr>
                <w:t>https://dx.doi.org/10.2305/IUCN.UK.2016-3.RLTS.T22734364A95083830.en</w:t>
              </w:r>
            </w:hyperlink>
          </w:p>
        </w:tc>
      </w:tr>
      <w:tr w:rsidR="00C16043" w:rsidRPr="009E44A5" w14:paraId="345AB8B9" w14:textId="77777777" w:rsidTr="00473E32">
        <w:trPr>
          <w:trHeight w:val="285"/>
          <w:jc w:val="center"/>
        </w:trPr>
        <w:tc>
          <w:tcPr>
            <w:tcW w:w="2618" w:type="dxa"/>
            <w:shd w:val="clear" w:color="auto" w:fill="auto"/>
            <w:hideMark/>
          </w:tcPr>
          <w:p w14:paraId="5644B5B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schwarzi</w:t>
            </w:r>
          </w:p>
        </w:tc>
        <w:tc>
          <w:tcPr>
            <w:tcW w:w="928" w:type="dxa"/>
            <w:shd w:val="clear" w:color="auto" w:fill="auto"/>
            <w:noWrap/>
            <w:vAlign w:val="bottom"/>
            <w:hideMark/>
          </w:tcPr>
          <w:p w14:paraId="24FCA89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BDB902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135FA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EE9A48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3" w:history="1">
              <w:r w:rsidR="00C16043" w:rsidRPr="00C16043">
                <w:rPr>
                  <w:rFonts w:ascii="Arial" w:eastAsia="Times New Roman" w:hAnsi="Arial" w:cs="Arial"/>
                  <w:color w:val="0563C1"/>
                  <w:sz w:val="16"/>
                  <w:szCs w:val="16"/>
                  <w:u w:val="single"/>
                  <w:lang w:val="en-US"/>
                </w:rPr>
                <w:t>https://dx.doi.org/10.2305/IUCN.UK.2016-3.RLTS.T22715284A94447312.en</w:t>
              </w:r>
            </w:hyperlink>
          </w:p>
        </w:tc>
      </w:tr>
      <w:tr w:rsidR="00C16043" w:rsidRPr="009E44A5" w14:paraId="73773FE0" w14:textId="77777777" w:rsidTr="00473E32">
        <w:trPr>
          <w:trHeight w:val="285"/>
          <w:jc w:val="center"/>
        </w:trPr>
        <w:tc>
          <w:tcPr>
            <w:tcW w:w="2618" w:type="dxa"/>
            <w:shd w:val="clear" w:color="auto" w:fill="auto"/>
            <w:hideMark/>
          </w:tcPr>
          <w:p w14:paraId="176D6E1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sibilatrix</w:t>
            </w:r>
          </w:p>
        </w:tc>
        <w:tc>
          <w:tcPr>
            <w:tcW w:w="928" w:type="dxa"/>
            <w:shd w:val="clear" w:color="auto" w:fill="auto"/>
            <w:noWrap/>
            <w:vAlign w:val="bottom"/>
            <w:hideMark/>
          </w:tcPr>
          <w:p w14:paraId="5C24E7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EDD35D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6863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AAB2A0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4" w:history="1">
              <w:r w:rsidR="00C16043" w:rsidRPr="00C16043">
                <w:rPr>
                  <w:rFonts w:ascii="Arial" w:eastAsia="Times New Roman" w:hAnsi="Arial" w:cs="Arial"/>
                  <w:color w:val="0563C1"/>
                  <w:sz w:val="16"/>
                  <w:szCs w:val="16"/>
                  <w:u w:val="single"/>
                  <w:lang w:val="en-US"/>
                </w:rPr>
                <w:t>https://dx.doi.org/10.2305/IUCN.UK.2016-3.RLTS.T22715260A87668662.en</w:t>
              </w:r>
            </w:hyperlink>
          </w:p>
        </w:tc>
      </w:tr>
      <w:tr w:rsidR="00C16043" w:rsidRPr="009E44A5" w14:paraId="4C6451E7" w14:textId="77777777" w:rsidTr="00473E32">
        <w:trPr>
          <w:trHeight w:val="285"/>
          <w:jc w:val="center"/>
        </w:trPr>
        <w:tc>
          <w:tcPr>
            <w:tcW w:w="2618" w:type="dxa"/>
            <w:shd w:val="clear" w:color="auto" w:fill="auto"/>
            <w:hideMark/>
          </w:tcPr>
          <w:p w14:paraId="40DA7A9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sindianus</w:t>
            </w:r>
          </w:p>
        </w:tc>
        <w:tc>
          <w:tcPr>
            <w:tcW w:w="928" w:type="dxa"/>
            <w:shd w:val="clear" w:color="auto" w:fill="auto"/>
            <w:noWrap/>
            <w:vAlign w:val="bottom"/>
            <w:hideMark/>
          </w:tcPr>
          <w:p w14:paraId="189D19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DDB503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A09C9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A4A54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5" w:history="1">
              <w:r w:rsidR="00C16043" w:rsidRPr="00C16043">
                <w:rPr>
                  <w:rFonts w:ascii="Arial" w:eastAsia="Times New Roman" w:hAnsi="Arial" w:cs="Arial"/>
                  <w:color w:val="0563C1"/>
                  <w:sz w:val="16"/>
                  <w:szCs w:val="16"/>
                  <w:u w:val="single"/>
                  <w:lang w:val="en-US"/>
                </w:rPr>
                <w:t>https://dx.doi.org/10.2305/IUCN.UK.2019-3.RLTS.T22728939A155615784.en</w:t>
              </w:r>
            </w:hyperlink>
          </w:p>
        </w:tc>
      </w:tr>
      <w:tr w:rsidR="00C16043" w:rsidRPr="009E44A5" w14:paraId="21C42B22" w14:textId="77777777" w:rsidTr="00473E32">
        <w:trPr>
          <w:trHeight w:val="285"/>
          <w:jc w:val="center"/>
        </w:trPr>
        <w:tc>
          <w:tcPr>
            <w:tcW w:w="2618" w:type="dxa"/>
            <w:shd w:val="clear" w:color="auto" w:fill="auto"/>
            <w:hideMark/>
          </w:tcPr>
          <w:p w14:paraId="3FA6F9F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soror</w:t>
            </w:r>
          </w:p>
        </w:tc>
        <w:tc>
          <w:tcPr>
            <w:tcW w:w="928" w:type="dxa"/>
            <w:shd w:val="clear" w:color="auto" w:fill="auto"/>
            <w:noWrap/>
            <w:vAlign w:val="bottom"/>
            <w:hideMark/>
          </w:tcPr>
          <w:p w14:paraId="03D033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556724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69ECC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AAD348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6" w:history="1">
              <w:r w:rsidR="00C16043" w:rsidRPr="00C16043">
                <w:rPr>
                  <w:rFonts w:ascii="Arial" w:eastAsia="Times New Roman" w:hAnsi="Arial" w:cs="Arial"/>
                  <w:color w:val="0563C1"/>
                  <w:sz w:val="16"/>
                  <w:szCs w:val="16"/>
                  <w:u w:val="single"/>
                  <w:lang w:val="en-US"/>
                </w:rPr>
                <w:t>https://dx.doi.org/10.2305/IUCN.UK.2016-3.RLTS.T22732744A95048801.en</w:t>
              </w:r>
            </w:hyperlink>
          </w:p>
        </w:tc>
      </w:tr>
      <w:tr w:rsidR="00C16043" w:rsidRPr="009E44A5" w14:paraId="301FEA98" w14:textId="77777777" w:rsidTr="00473E32">
        <w:trPr>
          <w:trHeight w:val="285"/>
          <w:jc w:val="center"/>
        </w:trPr>
        <w:tc>
          <w:tcPr>
            <w:tcW w:w="2618" w:type="dxa"/>
            <w:shd w:val="clear" w:color="auto" w:fill="auto"/>
            <w:hideMark/>
          </w:tcPr>
          <w:p w14:paraId="7DB76AE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Phylloscopus tenellipes</w:t>
            </w:r>
          </w:p>
        </w:tc>
        <w:tc>
          <w:tcPr>
            <w:tcW w:w="928" w:type="dxa"/>
            <w:shd w:val="clear" w:color="auto" w:fill="auto"/>
            <w:noWrap/>
            <w:vAlign w:val="bottom"/>
            <w:hideMark/>
          </w:tcPr>
          <w:p w14:paraId="008CF8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3B285B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4321D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8751E8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7" w:history="1">
              <w:r w:rsidR="00C16043" w:rsidRPr="00C16043">
                <w:rPr>
                  <w:rFonts w:ascii="Arial" w:eastAsia="Times New Roman" w:hAnsi="Arial" w:cs="Arial"/>
                  <w:color w:val="0563C1"/>
                  <w:sz w:val="16"/>
                  <w:szCs w:val="16"/>
                  <w:u w:val="single"/>
                  <w:lang w:val="en-US"/>
                </w:rPr>
                <w:t>https://dx.doi.org/10.2305/IUCN.UK.2016-3.RLTS.T22715324A94448249.en</w:t>
              </w:r>
            </w:hyperlink>
          </w:p>
        </w:tc>
      </w:tr>
      <w:tr w:rsidR="00C16043" w:rsidRPr="009E44A5" w14:paraId="6DBD7704" w14:textId="77777777" w:rsidTr="00473E32">
        <w:trPr>
          <w:trHeight w:val="285"/>
          <w:jc w:val="center"/>
        </w:trPr>
        <w:tc>
          <w:tcPr>
            <w:tcW w:w="2618" w:type="dxa"/>
            <w:shd w:val="clear" w:color="auto" w:fill="auto"/>
            <w:hideMark/>
          </w:tcPr>
          <w:p w14:paraId="537797B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tephrocephalus</w:t>
            </w:r>
          </w:p>
        </w:tc>
        <w:tc>
          <w:tcPr>
            <w:tcW w:w="928" w:type="dxa"/>
            <w:shd w:val="clear" w:color="auto" w:fill="auto"/>
            <w:noWrap/>
            <w:vAlign w:val="bottom"/>
            <w:hideMark/>
          </w:tcPr>
          <w:p w14:paraId="2E053BA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9CE31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40D44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01C6E3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8" w:history="1">
              <w:r w:rsidR="00C16043" w:rsidRPr="00C16043">
                <w:rPr>
                  <w:rFonts w:ascii="Arial" w:eastAsia="Times New Roman" w:hAnsi="Arial" w:cs="Arial"/>
                  <w:color w:val="0563C1"/>
                  <w:sz w:val="16"/>
                  <w:szCs w:val="16"/>
                  <w:u w:val="single"/>
                  <w:lang w:val="en-US"/>
                </w:rPr>
                <w:t>https://dx.doi.org/10.2305/IUCN.UK.2016-3.RLTS.T22732750A95048998.en</w:t>
              </w:r>
            </w:hyperlink>
          </w:p>
        </w:tc>
      </w:tr>
      <w:tr w:rsidR="00C16043" w:rsidRPr="009E44A5" w14:paraId="17AD97BD" w14:textId="77777777" w:rsidTr="00473E32">
        <w:trPr>
          <w:trHeight w:val="285"/>
          <w:jc w:val="center"/>
        </w:trPr>
        <w:tc>
          <w:tcPr>
            <w:tcW w:w="2618" w:type="dxa"/>
            <w:shd w:val="clear" w:color="auto" w:fill="auto"/>
            <w:hideMark/>
          </w:tcPr>
          <w:p w14:paraId="188BCD6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trochiloides</w:t>
            </w:r>
          </w:p>
        </w:tc>
        <w:tc>
          <w:tcPr>
            <w:tcW w:w="928" w:type="dxa"/>
            <w:shd w:val="clear" w:color="auto" w:fill="auto"/>
            <w:vAlign w:val="center"/>
            <w:hideMark/>
          </w:tcPr>
          <w:p w14:paraId="46532F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004E2D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2612F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9B3897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599" w:history="1">
              <w:r w:rsidR="00C16043" w:rsidRPr="00C16043">
                <w:rPr>
                  <w:rFonts w:ascii="Arial" w:eastAsia="Times New Roman" w:hAnsi="Arial" w:cs="Arial"/>
                  <w:color w:val="0563C1"/>
                  <w:sz w:val="16"/>
                  <w:szCs w:val="16"/>
                  <w:u w:val="single"/>
                  <w:lang w:val="en-US"/>
                </w:rPr>
                <w:t>https://dx.doi.org/10.2305/IUCN.UK.2017-3.RLTS.T103845399A119302608.en</w:t>
              </w:r>
            </w:hyperlink>
          </w:p>
        </w:tc>
      </w:tr>
      <w:tr w:rsidR="00C16043" w:rsidRPr="009E44A5" w14:paraId="5B96E17D" w14:textId="77777777" w:rsidTr="00473E32">
        <w:trPr>
          <w:trHeight w:val="285"/>
          <w:jc w:val="center"/>
        </w:trPr>
        <w:tc>
          <w:tcPr>
            <w:tcW w:w="2618" w:type="dxa"/>
            <w:shd w:val="clear" w:color="auto" w:fill="auto"/>
            <w:hideMark/>
          </w:tcPr>
          <w:p w14:paraId="79A2EAA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trochilus</w:t>
            </w:r>
          </w:p>
        </w:tc>
        <w:tc>
          <w:tcPr>
            <w:tcW w:w="928" w:type="dxa"/>
            <w:shd w:val="clear" w:color="auto" w:fill="auto"/>
            <w:noWrap/>
            <w:vAlign w:val="bottom"/>
            <w:hideMark/>
          </w:tcPr>
          <w:p w14:paraId="7A10DC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73F9B08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CF6A2F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CD752F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0" w:history="1">
              <w:r w:rsidR="00C16043" w:rsidRPr="00C16043">
                <w:rPr>
                  <w:rFonts w:ascii="Arial" w:eastAsia="Times New Roman" w:hAnsi="Arial" w:cs="Arial"/>
                  <w:color w:val="0563C1"/>
                  <w:sz w:val="16"/>
                  <w:szCs w:val="16"/>
                  <w:u w:val="single"/>
                  <w:lang w:val="en-US"/>
                </w:rPr>
                <w:t>https://dx.doi.org/10.2305/IUCN.UK.2016-3.RLTS.T22715240A87636348.en</w:t>
              </w:r>
            </w:hyperlink>
          </w:p>
        </w:tc>
      </w:tr>
      <w:tr w:rsidR="00C16043" w:rsidRPr="009E44A5" w14:paraId="12323CFA" w14:textId="77777777" w:rsidTr="00473E32">
        <w:trPr>
          <w:trHeight w:val="285"/>
          <w:jc w:val="center"/>
        </w:trPr>
        <w:tc>
          <w:tcPr>
            <w:tcW w:w="2618" w:type="dxa"/>
            <w:shd w:val="clear" w:color="auto" w:fill="auto"/>
            <w:hideMark/>
          </w:tcPr>
          <w:p w14:paraId="465559B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tytleri</w:t>
            </w:r>
          </w:p>
        </w:tc>
        <w:tc>
          <w:tcPr>
            <w:tcW w:w="928" w:type="dxa"/>
            <w:shd w:val="clear" w:color="auto" w:fill="auto"/>
            <w:noWrap/>
            <w:vAlign w:val="bottom"/>
            <w:hideMark/>
          </w:tcPr>
          <w:p w14:paraId="5360A5F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3DCCBE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2A92B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5EE855D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1" w:history="1">
              <w:r w:rsidR="00C16043" w:rsidRPr="00C16043">
                <w:rPr>
                  <w:rFonts w:ascii="Arial" w:eastAsia="Times New Roman" w:hAnsi="Arial" w:cs="Arial"/>
                  <w:color w:val="0563C1"/>
                  <w:sz w:val="16"/>
                  <w:szCs w:val="16"/>
                  <w:u w:val="single"/>
                  <w:lang w:val="en-US"/>
                </w:rPr>
                <w:t>https://dx.doi.org/10.2305/IUCN.UK.2022-1.RLTS.T22715339A210549545.en</w:t>
              </w:r>
            </w:hyperlink>
          </w:p>
        </w:tc>
      </w:tr>
      <w:tr w:rsidR="00C16043" w:rsidRPr="009E44A5" w14:paraId="1BE7FA7C" w14:textId="77777777" w:rsidTr="00473E32">
        <w:trPr>
          <w:trHeight w:val="285"/>
          <w:jc w:val="center"/>
        </w:trPr>
        <w:tc>
          <w:tcPr>
            <w:tcW w:w="2618" w:type="dxa"/>
            <w:shd w:val="clear" w:color="auto" w:fill="auto"/>
            <w:hideMark/>
          </w:tcPr>
          <w:p w14:paraId="2C59FFD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valentini</w:t>
            </w:r>
          </w:p>
        </w:tc>
        <w:tc>
          <w:tcPr>
            <w:tcW w:w="928" w:type="dxa"/>
            <w:shd w:val="clear" w:color="auto" w:fill="auto"/>
            <w:noWrap/>
            <w:vAlign w:val="bottom"/>
            <w:hideMark/>
          </w:tcPr>
          <w:p w14:paraId="13B7A2D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6EF92A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FDA34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129CE9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2" w:history="1">
              <w:r w:rsidR="00C16043" w:rsidRPr="00C16043">
                <w:rPr>
                  <w:rFonts w:ascii="Arial" w:eastAsia="Times New Roman" w:hAnsi="Arial" w:cs="Arial"/>
                  <w:color w:val="0563C1"/>
                  <w:sz w:val="16"/>
                  <w:szCs w:val="16"/>
                  <w:u w:val="single"/>
                  <w:lang w:val="en-US"/>
                </w:rPr>
                <w:t>https://dx.doi.org/10.2305/IUCN.UK.2016-3.RLTS.T22732755A95049194.en</w:t>
              </w:r>
            </w:hyperlink>
          </w:p>
        </w:tc>
      </w:tr>
      <w:tr w:rsidR="00C16043" w:rsidRPr="009E44A5" w14:paraId="112167A2" w14:textId="77777777" w:rsidTr="00473E32">
        <w:trPr>
          <w:trHeight w:val="285"/>
          <w:jc w:val="center"/>
        </w:trPr>
        <w:tc>
          <w:tcPr>
            <w:tcW w:w="2618" w:type="dxa"/>
            <w:shd w:val="clear" w:color="auto" w:fill="auto"/>
            <w:hideMark/>
          </w:tcPr>
          <w:p w14:paraId="2D81294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xanthodryas</w:t>
            </w:r>
          </w:p>
        </w:tc>
        <w:tc>
          <w:tcPr>
            <w:tcW w:w="928" w:type="dxa"/>
            <w:shd w:val="clear" w:color="auto" w:fill="auto"/>
            <w:noWrap/>
            <w:vAlign w:val="bottom"/>
            <w:hideMark/>
          </w:tcPr>
          <w:p w14:paraId="4F199EE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24F0CA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497282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5EC9B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3" w:history="1">
              <w:r w:rsidR="00C16043" w:rsidRPr="00C16043">
                <w:rPr>
                  <w:rFonts w:ascii="Arial" w:eastAsia="Times New Roman" w:hAnsi="Arial" w:cs="Arial"/>
                  <w:color w:val="0563C1"/>
                  <w:sz w:val="16"/>
                  <w:szCs w:val="16"/>
                  <w:u w:val="single"/>
                  <w:lang w:val="en-US"/>
                </w:rPr>
                <w:t>https://dx.doi.org/10.2305/IUCN.UK.2017-1.RLTS.T22735629A113113489.en</w:t>
              </w:r>
            </w:hyperlink>
          </w:p>
        </w:tc>
      </w:tr>
      <w:tr w:rsidR="00C16043" w:rsidRPr="009E44A5" w14:paraId="2A865121" w14:textId="77777777" w:rsidTr="00473E32">
        <w:trPr>
          <w:trHeight w:val="285"/>
          <w:jc w:val="center"/>
        </w:trPr>
        <w:tc>
          <w:tcPr>
            <w:tcW w:w="2618" w:type="dxa"/>
            <w:shd w:val="clear" w:color="auto" w:fill="auto"/>
            <w:hideMark/>
          </w:tcPr>
          <w:p w14:paraId="49915D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Phylloscopus yunnanensis</w:t>
            </w:r>
          </w:p>
        </w:tc>
        <w:tc>
          <w:tcPr>
            <w:tcW w:w="928" w:type="dxa"/>
            <w:shd w:val="clear" w:color="auto" w:fill="auto"/>
            <w:noWrap/>
            <w:vAlign w:val="bottom"/>
            <w:hideMark/>
          </w:tcPr>
          <w:p w14:paraId="68C9A61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AF6C2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79A81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D78B36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4" w:history="1">
              <w:r w:rsidR="00C16043" w:rsidRPr="00C16043">
                <w:rPr>
                  <w:rFonts w:ascii="Arial" w:eastAsia="Times New Roman" w:hAnsi="Arial" w:cs="Arial"/>
                  <w:color w:val="0563C1"/>
                  <w:sz w:val="16"/>
                  <w:szCs w:val="16"/>
                  <w:u w:val="single"/>
                  <w:lang w:val="en-US"/>
                </w:rPr>
                <w:t>https://dx.doi.org/10.2305/IUCN.UK.2016-3.RLTS.T22732052A95041483.en</w:t>
              </w:r>
            </w:hyperlink>
          </w:p>
        </w:tc>
      </w:tr>
      <w:tr w:rsidR="00C16043" w:rsidRPr="009E44A5" w14:paraId="7B89B0D6" w14:textId="77777777" w:rsidTr="00473E32">
        <w:trPr>
          <w:trHeight w:val="285"/>
          <w:jc w:val="center"/>
        </w:trPr>
        <w:tc>
          <w:tcPr>
            <w:tcW w:w="2618" w:type="dxa"/>
            <w:shd w:val="clear" w:color="auto" w:fill="auto"/>
            <w:hideMark/>
          </w:tcPr>
          <w:p w14:paraId="7DE31E0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Pinarocorys erythropygia</w:t>
            </w:r>
          </w:p>
        </w:tc>
        <w:tc>
          <w:tcPr>
            <w:tcW w:w="928" w:type="dxa"/>
            <w:shd w:val="clear" w:color="auto" w:fill="auto"/>
            <w:noWrap/>
            <w:vAlign w:val="bottom"/>
            <w:hideMark/>
          </w:tcPr>
          <w:p w14:paraId="0D02DCF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1E49A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A06CF2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245D1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5" w:history="1">
              <w:r w:rsidR="00C16043" w:rsidRPr="00C16043">
                <w:rPr>
                  <w:rFonts w:ascii="Arial" w:eastAsia="Times New Roman" w:hAnsi="Arial" w:cs="Arial"/>
                  <w:color w:val="0563C1"/>
                  <w:sz w:val="16"/>
                  <w:szCs w:val="16"/>
                  <w:u w:val="single"/>
                  <w:lang w:val="en-US"/>
                </w:rPr>
                <w:t>https://dx.doi.org/10.2305/IUCN.UK.2016-3.RLTS.T22717133A94521893.en</w:t>
              </w:r>
            </w:hyperlink>
          </w:p>
        </w:tc>
      </w:tr>
      <w:tr w:rsidR="00C16043" w:rsidRPr="009E44A5" w14:paraId="45F3790B" w14:textId="77777777" w:rsidTr="00473E32">
        <w:trPr>
          <w:trHeight w:val="285"/>
          <w:jc w:val="center"/>
        </w:trPr>
        <w:tc>
          <w:tcPr>
            <w:tcW w:w="2618" w:type="dxa"/>
            <w:shd w:val="clear" w:color="auto" w:fill="auto"/>
            <w:hideMark/>
          </w:tcPr>
          <w:p w14:paraId="6C51FD9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Pinarocorys nigricans</w:t>
            </w:r>
          </w:p>
        </w:tc>
        <w:tc>
          <w:tcPr>
            <w:tcW w:w="928" w:type="dxa"/>
            <w:shd w:val="clear" w:color="auto" w:fill="auto"/>
            <w:noWrap/>
            <w:vAlign w:val="bottom"/>
            <w:hideMark/>
          </w:tcPr>
          <w:p w14:paraId="207ABA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F44A0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6C1735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67231F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6" w:history="1">
              <w:r w:rsidR="00C16043" w:rsidRPr="00C16043">
                <w:rPr>
                  <w:rFonts w:ascii="Arial" w:eastAsia="Times New Roman" w:hAnsi="Arial" w:cs="Arial"/>
                  <w:color w:val="0563C1"/>
                  <w:sz w:val="16"/>
                  <w:szCs w:val="16"/>
                  <w:u w:val="single"/>
                  <w:lang w:val="en-US"/>
                </w:rPr>
                <w:t>https://dx.doi.org/10.2305/IUCN.UK.2016-3.RLTS.T22717137A94522155.en</w:t>
              </w:r>
            </w:hyperlink>
          </w:p>
        </w:tc>
      </w:tr>
      <w:tr w:rsidR="00C16043" w:rsidRPr="009E44A5" w14:paraId="2480EA3A" w14:textId="77777777" w:rsidTr="00473E32">
        <w:trPr>
          <w:trHeight w:val="285"/>
          <w:jc w:val="center"/>
        </w:trPr>
        <w:tc>
          <w:tcPr>
            <w:tcW w:w="2618" w:type="dxa"/>
            <w:shd w:val="clear" w:color="auto" w:fill="auto"/>
            <w:hideMark/>
          </w:tcPr>
          <w:p w14:paraId="28776A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Pipilo chlorurus</w:t>
            </w:r>
          </w:p>
        </w:tc>
        <w:tc>
          <w:tcPr>
            <w:tcW w:w="928" w:type="dxa"/>
            <w:shd w:val="clear" w:color="auto" w:fill="auto"/>
            <w:noWrap/>
            <w:vAlign w:val="bottom"/>
            <w:hideMark/>
          </w:tcPr>
          <w:p w14:paraId="0831D9C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B7C8A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3D736F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265552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7" w:history="1">
              <w:r w:rsidR="00C16043" w:rsidRPr="00C16043">
                <w:rPr>
                  <w:rFonts w:ascii="Arial" w:eastAsia="Times New Roman" w:hAnsi="Arial" w:cs="Arial"/>
                  <w:color w:val="0563C1"/>
                  <w:sz w:val="16"/>
                  <w:szCs w:val="16"/>
                  <w:u w:val="single"/>
                  <w:lang w:val="en-US"/>
                </w:rPr>
                <w:t>https://dx.doi.org/10.2305/IUCN.UK.2021-3.RLTS.T22721304A136950106.en</w:t>
              </w:r>
            </w:hyperlink>
          </w:p>
        </w:tc>
      </w:tr>
      <w:tr w:rsidR="00C16043" w:rsidRPr="009E44A5" w14:paraId="6D70A561" w14:textId="77777777" w:rsidTr="00473E32">
        <w:trPr>
          <w:trHeight w:val="285"/>
          <w:jc w:val="center"/>
        </w:trPr>
        <w:tc>
          <w:tcPr>
            <w:tcW w:w="2618" w:type="dxa"/>
            <w:shd w:val="clear" w:color="auto" w:fill="auto"/>
            <w:hideMark/>
          </w:tcPr>
          <w:p w14:paraId="00A66ED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Piranga flava</w:t>
            </w:r>
          </w:p>
        </w:tc>
        <w:tc>
          <w:tcPr>
            <w:tcW w:w="928" w:type="dxa"/>
            <w:shd w:val="clear" w:color="auto" w:fill="auto"/>
            <w:noWrap/>
            <w:vAlign w:val="bottom"/>
            <w:hideMark/>
          </w:tcPr>
          <w:p w14:paraId="0BF7EC2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12C56A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056E5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466F92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8" w:history="1">
              <w:r w:rsidR="00C16043" w:rsidRPr="00C16043">
                <w:rPr>
                  <w:rFonts w:ascii="Arial" w:eastAsia="Times New Roman" w:hAnsi="Arial" w:cs="Arial"/>
                  <w:color w:val="0563C1"/>
                  <w:sz w:val="16"/>
                  <w:szCs w:val="16"/>
                  <w:u w:val="single"/>
                  <w:lang w:val="en-US"/>
                </w:rPr>
                <w:t>https://dx.doi.org/10.2305/IUCN.UK.2017-3.RLTS.T103811599A119471621.en</w:t>
              </w:r>
            </w:hyperlink>
          </w:p>
        </w:tc>
      </w:tr>
      <w:tr w:rsidR="00C16043" w:rsidRPr="009E44A5" w14:paraId="6560EC3A" w14:textId="77777777" w:rsidTr="00473E32">
        <w:trPr>
          <w:trHeight w:val="285"/>
          <w:jc w:val="center"/>
        </w:trPr>
        <w:tc>
          <w:tcPr>
            <w:tcW w:w="2618" w:type="dxa"/>
            <w:shd w:val="clear" w:color="auto" w:fill="auto"/>
            <w:hideMark/>
          </w:tcPr>
          <w:p w14:paraId="1585692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Piranga ludoviciana</w:t>
            </w:r>
          </w:p>
        </w:tc>
        <w:tc>
          <w:tcPr>
            <w:tcW w:w="928" w:type="dxa"/>
            <w:shd w:val="clear" w:color="auto" w:fill="auto"/>
            <w:noWrap/>
            <w:vAlign w:val="bottom"/>
            <w:hideMark/>
          </w:tcPr>
          <w:p w14:paraId="3A1F109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4CC8FD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B788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A0E65B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09" w:history="1">
              <w:r w:rsidR="00C16043" w:rsidRPr="00C16043">
                <w:rPr>
                  <w:rFonts w:ascii="Arial" w:eastAsia="Times New Roman" w:hAnsi="Arial" w:cs="Arial"/>
                  <w:color w:val="0563C1"/>
                  <w:sz w:val="16"/>
                  <w:szCs w:val="16"/>
                  <w:u w:val="single"/>
                  <w:lang w:val="en-US"/>
                </w:rPr>
                <w:t>https://dx.doi.org/10.2305/IUCN.UK.2016-3.RLTS.T22722471A94768218.en</w:t>
              </w:r>
            </w:hyperlink>
          </w:p>
        </w:tc>
      </w:tr>
      <w:tr w:rsidR="00C16043" w:rsidRPr="009E44A5" w14:paraId="08D8B866" w14:textId="77777777" w:rsidTr="00473E32">
        <w:trPr>
          <w:trHeight w:val="285"/>
          <w:jc w:val="center"/>
        </w:trPr>
        <w:tc>
          <w:tcPr>
            <w:tcW w:w="2618" w:type="dxa"/>
            <w:shd w:val="clear" w:color="auto" w:fill="auto"/>
            <w:hideMark/>
          </w:tcPr>
          <w:p w14:paraId="5253699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Piranga olivacea</w:t>
            </w:r>
          </w:p>
        </w:tc>
        <w:tc>
          <w:tcPr>
            <w:tcW w:w="928" w:type="dxa"/>
            <w:shd w:val="clear" w:color="auto" w:fill="auto"/>
            <w:noWrap/>
            <w:vAlign w:val="bottom"/>
            <w:hideMark/>
          </w:tcPr>
          <w:p w14:paraId="65070E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AC1C23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643B40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E5E75C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0" w:history="1">
              <w:r w:rsidR="00C16043" w:rsidRPr="00C16043">
                <w:rPr>
                  <w:rFonts w:ascii="Arial" w:eastAsia="Times New Roman" w:hAnsi="Arial" w:cs="Arial"/>
                  <w:color w:val="0563C1"/>
                  <w:sz w:val="16"/>
                  <w:szCs w:val="16"/>
                  <w:u w:val="single"/>
                  <w:lang w:val="en-US"/>
                </w:rPr>
                <w:t>https://dx.doi.org/10.2305/IUCN.UK.2016-3.RLTS.T22722466A94767758.en</w:t>
              </w:r>
            </w:hyperlink>
          </w:p>
        </w:tc>
      </w:tr>
      <w:tr w:rsidR="00C16043" w:rsidRPr="009E44A5" w14:paraId="407AE2D4" w14:textId="77777777" w:rsidTr="00473E32">
        <w:trPr>
          <w:trHeight w:val="285"/>
          <w:jc w:val="center"/>
        </w:trPr>
        <w:tc>
          <w:tcPr>
            <w:tcW w:w="2618" w:type="dxa"/>
            <w:shd w:val="clear" w:color="auto" w:fill="auto"/>
            <w:hideMark/>
          </w:tcPr>
          <w:p w14:paraId="7D26CC9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Piranga rubra</w:t>
            </w:r>
          </w:p>
        </w:tc>
        <w:tc>
          <w:tcPr>
            <w:tcW w:w="928" w:type="dxa"/>
            <w:shd w:val="clear" w:color="auto" w:fill="auto"/>
            <w:noWrap/>
            <w:vAlign w:val="bottom"/>
            <w:hideMark/>
          </w:tcPr>
          <w:p w14:paraId="548384C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489FB3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C786CC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2F15C9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1" w:history="1">
              <w:r w:rsidR="00C16043" w:rsidRPr="00C16043">
                <w:rPr>
                  <w:rFonts w:ascii="Arial" w:eastAsia="Times New Roman" w:hAnsi="Arial" w:cs="Arial"/>
                  <w:color w:val="0563C1"/>
                  <w:sz w:val="16"/>
                  <w:szCs w:val="16"/>
                  <w:u w:val="single"/>
                  <w:lang w:val="en-US"/>
                </w:rPr>
                <w:t>https://dx.doi.org/10.2305/IUCN.UK.2016-3.RLTS.T22722456A94767173.en</w:t>
              </w:r>
            </w:hyperlink>
          </w:p>
        </w:tc>
      </w:tr>
      <w:tr w:rsidR="00C16043" w:rsidRPr="009E44A5" w14:paraId="0D66F761" w14:textId="77777777" w:rsidTr="00473E32">
        <w:trPr>
          <w:trHeight w:val="285"/>
          <w:jc w:val="center"/>
        </w:trPr>
        <w:tc>
          <w:tcPr>
            <w:tcW w:w="2618" w:type="dxa"/>
            <w:shd w:val="clear" w:color="auto" w:fill="auto"/>
            <w:hideMark/>
          </w:tcPr>
          <w:p w14:paraId="455CB92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Pitta angolensis</w:t>
            </w:r>
          </w:p>
        </w:tc>
        <w:tc>
          <w:tcPr>
            <w:tcW w:w="928" w:type="dxa"/>
            <w:shd w:val="clear" w:color="auto" w:fill="auto"/>
            <w:noWrap/>
            <w:vAlign w:val="bottom"/>
            <w:hideMark/>
          </w:tcPr>
          <w:p w14:paraId="1137FA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B9A076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F1A30B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ACAB3F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2" w:history="1">
              <w:r w:rsidR="00C16043" w:rsidRPr="00C16043">
                <w:rPr>
                  <w:rFonts w:ascii="Arial" w:eastAsia="Times New Roman" w:hAnsi="Arial" w:cs="Arial"/>
                  <w:color w:val="0563C1"/>
                  <w:sz w:val="16"/>
                  <w:szCs w:val="16"/>
                  <w:u w:val="single"/>
                  <w:lang w:val="en-US"/>
                </w:rPr>
                <w:t>https://dx.doi.org/10.2305/IUCN.UK.2016-3.RLTS.T22698671A93696398.en</w:t>
              </w:r>
            </w:hyperlink>
          </w:p>
        </w:tc>
      </w:tr>
      <w:tr w:rsidR="00C16043" w:rsidRPr="009E44A5" w14:paraId="59CE2104" w14:textId="77777777" w:rsidTr="00473E32">
        <w:trPr>
          <w:trHeight w:val="300"/>
          <w:jc w:val="center"/>
        </w:trPr>
        <w:tc>
          <w:tcPr>
            <w:tcW w:w="2618" w:type="dxa"/>
            <w:shd w:val="clear" w:color="auto" w:fill="auto"/>
            <w:hideMark/>
          </w:tcPr>
          <w:p w14:paraId="422D064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Pitta brachyura</w:t>
            </w:r>
          </w:p>
        </w:tc>
        <w:tc>
          <w:tcPr>
            <w:tcW w:w="928" w:type="dxa"/>
            <w:shd w:val="clear" w:color="auto" w:fill="auto"/>
            <w:noWrap/>
            <w:vAlign w:val="bottom"/>
            <w:hideMark/>
          </w:tcPr>
          <w:p w14:paraId="5455A0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73EA655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23ED18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EF861D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3" w:history="1">
              <w:r w:rsidR="00C16043" w:rsidRPr="00C16043">
                <w:rPr>
                  <w:rFonts w:ascii="Arial" w:eastAsia="Times New Roman" w:hAnsi="Arial" w:cs="Arial"/>
                  <w:color w:val="0563C1"/>
                  <w:sz w:val="16"/>
                  <w:szCs w:val="16"/>
                  <w:u w:val="single"/>
                  <w:lang w:val="en-US"/>
                </w:rPr>
                <w:t>https://dx.doi.org/10.2305/IUCN.UK.2016-3.RLTS.T22698681A93696932.en</w:t>
              </w:r>
            </w:hyperlink>
          </w:p>
        </w:tc>
      </w:tr>
      <w:tr w:rsidR="00C16043" w:rsidRPr="009E44A5" w14:paraId="06C97B7A" w14:textId="77777777" w:rsidTr="00473E32">
        <w:trPr>
          <w:trHeight w:val="285"/>
          <w:jc w:val="center"/>
        </w:trPr>
        <w:tc>
          <w:tcPr>
            <w:tcW w:w="2618" w:type="dxa"/>
            <w:shd w:val="clear" w:color="auto" w:fill="auto"/>
            <w:hideMark/>
          </w:tcPr>
          <w:p w14:paraId="53D571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Pitta moluccensis</w:t>
            </w:r>
          </w:p>
        </w:tc>
        <w:tc>
          <w:tcPr>
            <w:tcW w:w="928" w:type="dxa"/>
            <w:shd w:val="clear" w:color="auto" w:fill="auto"/>
            <w:noWrap/>
            <w:vAlign w:val="bottom"/>
            <w:hideMark/>
          </w:tcPr>
          <w:p w14:paraId="3E7E1C3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70CC6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026995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3D4D3A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4" w:history="1">
              <w:r w:rsidR="00C16043" w:rsidRPr="00C16043">
                <w:rPr>
                  <w:rFonts w:ascii="Arial" w:eastAsia="Times New Roman" w:hAnsi="Arial" w:cs="Arial"/>
                  <w:color w:val="0563C1"/>
                  <w:sz w:val="16"/>
                  <w:szCs w:val="16"/>
                  <w:u w:val="single"/>
                  <w:lang w:val="en-US"/>
                </w:rPr>
                <w:t>https://dx.doi.org/10.2305/IUCN.UK.2016-3.RLTS.T22698688A93697612.en</w:t>
              </w:r>
            </w:hyperlink>
          </w:p>
        </w:tc>
      </w:tr>
      <w:tr w:rsidR="00C16043" w:rsidRPr="009E44A5" w14:paraId="35442B0F" w14:textId="77777777" w:rsidTr="00473E32">
        <w:trPr>
          <w:trHeight w:val="285"/>
          <w:jc w:val="center"/>
        </w:trPr>
        <w:tc>
          <w:tcPr>
            <w:tcW w:w="2618" w:type="dxa"/>
            <w:shd w:val="clear" w:color="auto" w:fill="auto"/>
            <w:hideMark/>
          </w:tcPr>
          <w:p w14:paraId="7A92B2C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Pitta nympha</w:t>
            </w:r>
          </w:p>
        </w:tc>
        <w:tc>
          <w:tcPr>
            <w:tcW w:w="928" w:type="dxa"/>
            <w:shd w:val="clear" w:color="auto" w:fill="auto"/>
            <w:noWrap/>
            <w:vAlign w:val="bottom"/>
            <w:hideMark/>
          </w:tcPr>
          <w:p w14:paraId="68E2B7F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CB785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0786572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7CA419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5" w:history="1">
              <w:r w:rsidR="00C16043" w:rsidRPr="00C16043">
                <w:rPr>
                  <w:rFonts w:ascii="Arial" w:eastAsia="Times New Roman" w:hAnsi="Arial" w:cs="Arial"/>
                  <w:color w:val="0563C1"/>
                  <w:sz w:val="16"/>
                  <w:szCs w:val="16"/>
                  <w:u w:val="single"/>
                  <w:lang w:val="en-US"/>
                </w:rPr>
                <w:t>https://dx.doi.org/10.2305/IUCN.UK.2017-3.RLTS.T22698684A116880779.en</w:t>
              </w:r>
            </w:hyperlink>
          </w:p>
        </w:tc>
      </w:tr>
      <w:tr w:rsidR="00C16043" w:rsidRPr="009E44A5" w14:paraId="6CFD8742" w14:textId="77777777" w:rsidTr="00473E32">
        <w:trPr>
          <w:trHeight w:val="285"/>
          <w:jc w:val="center"/>
        </w:trPr>
        <w:tc>
          <w:tcPr>
            <w:tcW w:w="2618" w:type="dxa"/>
            <w:shd w:val="clear" w:color="auto" w:fill="auto"/>
            <w:hideMark/>
          </w:tcPr>
          <w:p w14:paraId="13349E1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Pitta sordida</w:t>
            </w:r>
          </w:p>
        </w:tc>
        <w:tc>
          <w:tcPr>
            <w:tcW w:w="928" w:type="dxa"/>
            <w:shd w:val="clear" w:color="auto" w:fill="auto"/>
            <w:noWrap/>
            <w:vAlign w:val="bottom"/>
            <w:hideMark/>
          </w:tcPr>
          <w:p w14:paraId="64A0ADD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3391B3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0D6FE1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2DE15F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6" w:history="1">
              <w:r w:rsidR="00C16043" w:rsidRPr="00C16043">
                <w:rPr>
                  <w:rFonts w:ascii="Arial" w:eastAsia="Times New Roman" w:hAnsi="Arial" w:cs="Arial"/>
                  <w:color w:val="0563C1"/>
                  <w:sz w:val="16"/>
                  <w:szCs w:val="16"/>
                  <w:u w:val="single"/>
                  <w:lang w:val="en-US"/>
                </w:rPr>
                <w:t>https://dx.doi.org/10.2305/IUCN.UK.2016-3.RLTS.T103656903A93693998.en</w:t>
              </w:r>
            </w:hyperlink>
          </w:p>
        </w:tc>
      </w:tr>
      <w:tr w:rsidR="00C16043" w:rsidRPr="009E44A5" w14:paraId="33EDC529" w14:textId="77777777" w:rsidTr="00473E32">
        <w:trPr>
          <w:trHeight w:val="285"/>
          <w:jc w:val="center"/>
        </w:trPr>
        <w:tc>
          <w:tcPr>
            <w:tcW w:w="2618" w:type="dxa"/>
            <w:shd w:val="clear" w:color="auto" w:fill="auto"/>
            <w:hideMark/>
          </w:tcPr>
          <w:p w14:paraId="553AE9B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Platysteira peltata</w:t>
            </w:r>
          </w:p>
        </w:tc>
        <w:tc>
          <w:tcPr>
            <w:tcW w:w="928" w:type="dxa"/>
            <w:shd w:val="clear" w:color="auto" w:fill="auto"/>
            <w:noWrap/>
            <w:vAlign w:val="bottom"/>
            <w:hideMark/>
          </w:tcPr>
          <w:p w14:paraId="5024B2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AF2DBB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E3CC7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B284BB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7" w:history="1">
              <w:r w:rsidR="00C16043" w:rsidRPr="00C16043">
                <w:rPr>
                  <w:rFonts w:ascii="Arial" w:eastAsia="Times New Roman" w:hAnsi="Arial" w:cs="Arial"/>
                  <w:color w:val="0563C1"/>
                  <w:sz w:val="16"/>
                  <w:szCs w:val="16"/>
                  <w:u w:val="single"/>
                  <w:lang w:val="en-US"/>
                </w:rPr>
                <w:t>https://dx.doi.org/10.2305/IUCN.UK.2016-3.RLTS.T22707938A94143186.en</w:t>
              </w:r>
            </w:hyperlink>
          </w:p>
        </w:tc>
      </w:tr>
      <w:tr w:rsidR="00C16043" w:rsidRPr="009E44A5" w14:paraId="770130D9" w14:textId="77777777" w:rsidTr="00473E32">
        <w:trPr>
          <w:trHeight w:val="285"/>
          <w:jc w:val="center"/>
        </w:trPr>
        <w:tc>
          <w:tcPr>
            <w:tcW w:w="2618" w:type="dxa"/>
            <w:shd w:val="clear" w:color="auto" w:fill="auto"/>
            <w:hideMark/>
          </w:tcPr>
          <w:p w14:paraId="43B17E4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Pluvialis apricaria</w:t>
            </w:r>
          </w:p>
        </w:tc>
        <w:tc>
          <w:tcPr>
            <w:tcW w:w="928" w:type="dxa"/>
            <w:shd w:val="clear" w:color="auto" w:fill="auto"/>
            <w:noWrap/>
            <w:vAlign w:val="bottom"/>
            <w:hideMark/>
          </w:tcPr>
          <w:p w14:paraId="0B462F1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E89D2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86EEB0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23B463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8" w:history="1">
              <w:r w:rsidR="00C16043" w:rsidRPr="00C16043">
                <w:rPr>
                  <w:rFonts w:ascii="Arial" w:eastAsia="Times New Roman" w:hAnsi="Arial" w:cs="Arial"/>
                  <w:color w:val="0563C1"/>
                  <w:sz w:val="16"/>
                  <w:szCs w:val="16"/>
                  <w:u w:val="single"/>
                  <w:lang w:val="en-US"/>
                </w:rPr>
                <w:t>https://dx.doi.org/10.2305/IUCN.UK.2016-3.RLTS.T22693727A86551440.en</w:t>
              </w:r>
            </w:hyperlink>
          </w:p>
        </w:tc>
      </w:tr>
      <w:tr w:rsidR="00C16043" w:rsidRPr="009E44A5" w14:paraId="2FE28A9A" w14:textId="77777777" w:rsidTr="00473E32">
        <w:trPr>
          <w:trHeight w:val="285"/>
          <w:jc w:val="center"/>
        </w:trPr>
        <w:tc>
          <w:tcPr>
            <w:tcW w:w="2618" w:type="dxa"/>
            <w:shd w:val="clear" w:color="auto" w:fill="auto"/>
            <w:hideMark/>
          </w:tcPr>
          <w:p w14:paraId="03BBED9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Pluvialis dominica</w:t>
            </w:r>
          </w:p>
        </w:tc>
        <w:tc>
          <w:tcPr>
            <w:tcW w:w="928" w:type="dxa"/>
            <w:shd w:val="clear" w:color="auto" w:fill="auto"/>
            <w:noWrap/>
            <w:vAlign w:val="bottom"/>
            <w:hideMark/>
          </w:tcPr>
          <w:p w14:paraId="5B9798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1CBA2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C3008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9CAB08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19" w:history="1">
              <w:r w:rsidR="00C16043" w:rsidRPr="00C16043">
                <w:rPr>
                  <w:rFonts w:ascii="Arial" w:eastAsia="Times New Roman" w:hAnsi="Arial" w:cs="Arial"/>
                  <w:color w:val="0563C1"/>
                  <w:sz w:val="16"/>
                  <w:szCs w:val="16"/>
                  <w:u w:val="single"/>
                  <w:lang w:val="en-US"/>
                </w:rPr>
                <w:t>https://dx.doi.org/10.2305/IUCN.UK.2016-3.RLTS.T22693740A93420396.en</w:t>
              </w:r>
            </w:hyperlink>
          </w:p>
        </w:tc>
      </w:tr>
      <w:tr w:rsidR="00C16043" w:rsidRPr="009E44A5" w14:paraId="4A17263E" w14:textId="77777777" w:rsidTr="00473E32">
        <w:trPr>
          <w:trHeight w:val="285"/>
          <w:jc w:val="center"/>
        </w:trPr>
        <w:tc>
          <w:tcPr>
            <w:tcW w:w="2618" w:type="dxa"/>
            <w:shd w:val="clear" w:color="auto" w:fill="auto"/>
            <w:hideMark/>
          </w:tcPr>
          <w:p w14:paraId="20EBF6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Pluvialis fulva</w:t>
            </w:r>
          </w:p>
        </w:tc>
        <w:tc>
          <w:tcPr>
            <w:tcW w:w="928" w:type="dxa"/>
            <w:shd w:val="clear" w:color="auto" w:fill="auto"/>
            <w:noWrap/>
            <w:vAlign w:val="bottom"/>
            <w:hideMark/>
          </w:tcPr>
          <w:p w14:paraId="17692E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933991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B853F0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1CEEAE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0" w:history="1">
              <w:r w:rsidR="00C16043" w:rsidRPr="00C16043">
                <w:rPr>
                  <w:rFonts w:ascii="Arial" w:eastAsia="Times New Roman" w:hAnsi="Arial" w:cs="Arial"/>
                  <w:color w:val="0563C1"/>
                  <w:sz w:val="16"/>
                  <w:szCs w:val="16"/>
                  <w:u w:val="single"/>
                  <w:lang w:val="en-US"/>
                </w:rPr>
                <w:t>https://dx.doi.org/10.2305/IUCN.UK.2016-3.RLTS.T22693735A155529922.en</w:t>
              </w:r>
            </w:hyperlink>
          </w:p>
        </w:tc>
      </w:tr>
      <w:tr w:rsidR="00C16043" w:rsidRPr="009E44A5" w14:paraId="4CA67FB2" w14:textId="77777777" w:rsidTr="00473E32">
        <w:trPr>
          <w:trHeight w:val="285"/>
          <w:jc w:val="center"/>
        </w:trPr>
        <w:tc>
          <w:tcPr>
            <w:tcW w:w="2618" w:type="dxa"/>
            <w:shd w:val="clear" w:color="auto" w:fill="auto"/>
            <w:hideMark/>
          </w:tcPr>
          <w:p w14:paraId="7522EF7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Pluvianellus socialis</w:t>
            </w:r>
          </w:p>
        </w:tc>
        <w:tc>
          <w:tcPr>
            <w:tcW w:w="928" w:type="dxa"/>
            <w:shd w:val="clear" w:color="auto" w:fill="auto"/>
            <w:noWrap/>
            <w:vAlign w:val="bottom"/>
            <w:hideMark/>
          </w:tcPr>
          <w:p w14:paraId="5848908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2DC5F3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0B3E476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F45324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1" w:history="1">
              <w:r w:rsidR="00C16043" w:rsidRPr="00C16043">
                <w:rPr>
                  <w:rFonts w:ascii="Arial" w:eastAsia="Times New Roman" w:hAnsi="Arial" w:cs="Arial"/>
                  <w:color w:val="0563C1"/>
                  <w:sz w:val="16"/>
                  <w:szCs w:val="16"/>
                  <w:u w:val="single"/>
                  <w:lang w:val="en-US"/>
                </w:rPr>
                <w:t>https://dx.doi.org/10.2305/IUCN.UK.2016-3.RLTS.T22693570A93413261.en</w:t>
              </w:r>
            </w:hyperlink>
          </w:p>
        </w:tc>
      </w:tr>
      <w:tr w:rsidR="00C16043" w:rsidRPr="009E44A5" w14:paraId="0E0F7AA2" w14:textId="77777777" w:rsidTr="00473E32">
        <w:trPr>
          <w:trHeight w:val="285"/>
          <w:jc w:val="center"/>
        </w:trPr>
        <w:tc>
          <w:tcPr>
            <w:tcW w:w="2618" w:type="dxa"/>
            <w:shd w:val="clear" w:color="auto" w:fill="auto"/>
            <w:hideMark/>
          </w:tcPr>
          <w:p w14:paraId="2A7DA89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Polioptila caerulea</w:t>
            </w:r>
          </w:p>
        </w:tc>
        <w:tc>
          <w:tcPr>
            <w:tcW w:w="928" w:type="dxa"/>
            <w:shd w:val="clear" w:color="auto" w:fill="auto"/>
            <w:noWrap/>
            <w:vAlign w:val="bottom"/>
            <w:hideMark/>
          </w:tcPr>
          <w:p w14:paraId="31BA0D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994E9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0CD90A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9347F9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2" w:history="1">
              <w:r w:rsidR="00C16043" w:rsidRPr="00C16043">
                <w:rPr>
                  <w:rFonts w:ascii="Arial" w:eastAsia="Times New Roman" w:hAnsi="Arial" w:cs="Arial"/>
                  <w:color w:val="0563C1"/>
                  <w:sz w:val="16"/>
                  <w:szCs w:val="16"/>
                  <w:u w:val="single"/>
                  <w:lang w:val="en-US"/>
                </w:rPr>
                <w:t>https://dx.doi.org/10.2305/IUCN.UK.2016-3.RLTS.T22711581A94302237.en</w:t>
              </w:r>
            </w:hyperlink>
          </w:p>
        </w:tc>
      </w:tr>
      <w:tr w:rsidR="00C16043" w:rsidRPr="009E44A5" w14:paraId="2BBC2CAB" w14:textId="77777777" w:rsidTr="00473E32">
        <w:trPr>
          <w:trHeight w:val="300"/>
          <w:jc w:val="center"/>
        </w:trPr>
        <w:tc>
          <w:tcPr>
            <w:tcW w:w="2618" w:type="dxa"/>
            <w:shd w:val="clear" w:color="auto" w:fill="auto"/>
            <w:hideMark/>
          </w:tcPr>
          <w:p w14:paraId="02E043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Polystictus pectoralis</w:t>
            </w:r>
          </w:p>
        </w:tc>
        <w:tc>
          <w:tcPr>
            <w:tcW w:w="928" w:type="dxa"/>
            <w:shd w:val="clear" w:color="auto" w:fill="auto"/>
            <w:vAlign w:val="center"/>
            <w:hideMark/>
          </w:tcPr>
          <w:p w14:paraId="709832C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9E1C13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04BD096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31EB2B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3" w:history="1">
              <w:r w:rsidR="00C16043" w:rsidRPr="00C16043">
                <w:rPr>
                  <w:rFonts w:ascii="Arial" w:eastAsia="Times New Roman" w:hAnsi="Arial" w:cs="Arial"/>
                  <w:color w:val="0563C1"/>
                  <w:sz w:val="16"/>
                  <w:szCs w:val="16"/>
                  <w:u w:val="single"/>
                  <w:lang w:val="en-US"/>
                </w:rPr>
                <w:t>https://dx.doi.org/10.2305/IUCN.UK.2021-3.RLTS.T22699420A181985168.en</w:t>
              </w:r>
            </w:hyperlink>
          </w:p>
        </w:tc>
      </w:tr>
      <w:tr w:rsidR="00C16043" w:rsidRPr="009E44A5" w14:paraId="6A767C92" w14:textId="77777777" w:rsidTr="00473E32">
        <w:trPr>
          <w:trHeight w:val="285"/>
          <w:jc w:val="center"/>
        </w:trPr>
        <w:tc>
          <w:tcPr>
            <w:tcW w:w="2618" w:type="dxa"/>
            <w:shd w:val="clear" w:color="auto" w:fill="auto"/>
            <w:hideMark/>
          </w:tcPr>
          <w:p w14:paraId="6D0A69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Pooecetes gramineus</w:t>
            </w:r>
          </w:p>
        </w:tc>
        <w:tc>
          <w:tcPr>
            <w:tcW w:w="928" w:type="dxa"/>
            <w:shd w:val="clear" w:color="auto" w:fill="auto"/>
            <w:noWrap/>
            <w:vAlign w:val="bottom"/>
            <w:hideMark/>
          </w:tcPr>
          <w:p w14:paraId="437C25A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CBCB55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86476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06E81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4" w:history="1">
              <w:r w:rsidR="00C16043" w:rsidRPr="00C16043">
                <w:rPr>
                  <w:rFonts w:ascii="Arial" w:eastAsia="Times New Roman" w:hAnsi="Arial" w:cs="Arial"/>
                  <w:color w:val="0563C1"/>
                  <w:sz w:val="16"/>
                  <w:szCs w:val="16"/>
                  <w:u w:val="single"/>
                  <w:lang w:val="en-US"/>
                </w:rPr>
                <w:t>https://dx.doi.org/10.2305/IUCN.UK.2021-3.RLTS.T22721188A136927420.en</w:t>
              </w:r>
            </w:hyperlink>
          </w:p>
        </w:tc>
      </w:tr>
      <w:tr w:rsidR="00C16043" w:rsidRPr="009E44A5" w14:paraId="79BDC265" w14:textId="77777777" w:rsidTr="00473E32">
        <w:trPr>
          <w:trHeight w:val="285"/>
          <w:jc w:val="center"/>
        </w:trPr>
        <w:tc>
          <w:tcPr>
            <w:tcW w:w="2618" w:type="dxa"/>
            <w:shd w:val="clear" w:color="auto" w:fill="auto"/>
            <w:hideMark/>
          </w:tcPr>
          <w:p w14:paraId="5E95EAD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chalybea</w:t>
            </w:r>
          </w:p>
        </w:tc>
        <w:tc>
          <w:tcPr>
            <w:tcW w:w="928" w:type="dxa"/>
            <w:shd w:val="clear" w:color="auto" w:fill="auto"/>
            <w:noWrap/>
            <w:vAlign w:val="bottom"/>
            <w:hideMark/>
          </w:tcPr>
          <w:p w14:paraId="385F39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8275C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903475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DD4048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5" w:history="1">
              <w:r w:rsidR="00C16043" w:rsidRPr="00C16043">
                <w:rPr>
                  <w:rFonts w:ascii="Arial" w:eastAsia="Times New Roman" w:hAnsi="Arial" w:cs="Arial"/>
                  <w:color w:val="0563C1"/>
                  <w:sz w:val="16"/>
                  <w:szCs w:val="16"/>
                  <w:u w:val="single"/>
                  <w:lang w:val="en-US"/>
                </w:rPr>
                <w:t>https://dx.doi.org/10.2305/IUCN.UK.2020-3.RLTS.T22712110A137689287.en</w:t>
              </w:r>
            </w:hyperlink>
          </w:p>
        </w:tc>
      </w:tr>
      <w:tr w:rsidR="00C16043" w:rsidRPr="009E44A5" w14:paraId="15115A8C" w14:textId="77777777" w:rsidTr="00473E32">
        <w:trPr>
          <w:trHeight w:val="285"/>
          <w:jc w:val="center"/>
        </w:trPr>
        <w:tc>
          <w:tcPr>
            <w:tcW w:w="2618" w:type="dxa"/>
            <w:shd w:val="clear" w:color="auto" w:fill="auto"/>
            <w:hideMark/>
          </w:tcPr>
          <w:p w14:paraId="7FD78E8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cryptoleuca</w:t>
            </w:r>
          </w:p>
        </w:tc>
        <w:tc>
          <w:tcPr>
            <w:tcW w:w="928" w:type="dxa"/>
            <w:shd w:val="clear" w:color="auto" w:fill="auto"/>
            <w:noWrap/>
            <w:vAlign w:val="bottom"/>
            <w:hideMark/>
          </w:tcPr>
          <w:p w14:paraId="0B82E7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802429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C256E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F8CBBE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6" w:history="1">
              <w:r w:rsidR="00C16043" w:rsidRPr="00C16043">
                <w:rPr>
                  <w:rFonts w:ascii="Arial" w:eastAsia="Times New Roman" w:hAnsi="Arial" w:cs="Arial"/>
                  <w:color w:val="0563C1"/>
                  <w:sz w:val="16"/>
                  <w:szCs w:val="16"/>
                  <w:u w:val="single"/>
                  <w:lang w:val="en-US"/>
                </w:rPr>
                <w:t>https://dx.doi.org/10.2305/IUCN.UK.2016-3.RLTS.T22712101A94319636.en</w:t>
              </w:r>
            </w:hyperlink>
          </w:p>
        </w:tc>
      </w:tr>
      <w:tr w:rsidR="00C16043" w:rsidRPr="009E44A5" w14:paraId="68DDC1E7" w14:textId="77777777" w:rsidTr="00473E32">
        <w:trPr>
          <w:trHeight w:val="285"/>
          <w:jc w:val="center"/>
        </w:trPr>
        <w:tc>
          <w:tcPr>
            <w:tcW w:w="2618" w:type="dxa"/>
            <w:shd w:val="clear" w:color="auto" w:fill="auto"/>
            <w:hideMark/>
          </w:tcPr>
          <w:p w14:paraId="55CB673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dominicensis</w:t>
            </w:r>
          </w:p>
        </w:tc>
        <w:tc>
          <w:tcPr>
            <w:tcW w:w="928" w:type="dxa"/>
            <w:shd w:val="clear" w:color="auto" w:fill="auto"/>
            <w:noWrap/>
            <w:vAlign w:val="bottom"/>
            <w:hideMark/>
          </w:tcPr>
          <w:p w14:paraId="7744090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81ABC5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B8200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6B0D4B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7" w:history="1">
              <w:r w:rsidR="00C16043" w:rsidRPr="00C16043">
                <w:rPr>
                  <w:rFonts w:ascii="Arial" w:eastAsia="Times New Roman" w:hAnsi="Arial" w:cs="Arial"/>
                  <w:color w:val="0563C1"/>
                  <w:sz w:val="16"/>
                  <w:szCs w:val="16"/>
                  <w:u w:val="single"/>
                  <w:lang w:val="en-US"/>
                </w:rPr>
                <w:t>https://dx.doi.org/10.2305/IUCN.UK.2016-3.RLTS.T22712104A94319815.en</w:t>
              </w:r>
            </w:hyperlink>
          </w:p>
        </w:tc>
      </w:tr>
      <w:tr w:rsidR="00C16043" w:rsidRPr="009E44A5" w14:paraId="7FCCC0A2" w14:textId="77777777" w:rsidTr="00473E32">
        <w:trPr>
          <w:trHeight w:val="285"/>
          <w:jc w:val="center"/>
        </w:trPr>
        <w:tc>
          <w:tcPr>
            <w:tcW w:w="2618" w:type="dxa"/>
            <w:shd w:val="clear" w:color="auto" w:fill="auto"/>
            <w:hideMark/>
          </w:tcPr>
          <w:p w14:paraId="1E64AF0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elegans</w:t>
            </w:r>
          </w:p>
        </w:tc>
        <w:tc>
          <w:tcPr>
            <w:tcW w:w="928" w:type="dxa"/>
            <w:shd w:val="clear" w:color="auto" w:fill="auto"/>
            <w:noWrap/>
            <w:vAlign w:val="bottom"/>
            <w:hideMark/>
          </w:tcPr>
          <w:p w14:paraId="179C9A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DE9C2D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BE3AA9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81319A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8" w:history="1">
              <w:r w:rsidR="00C16043" w:rsidRPr="00C16043">
                <w:rPr>
                  <w:rFonts w:ascii="Arial" w:eastAsia="Times New Roman" w:hAnsi="Arial" w:cs="Arial"/>
                  <w:color w:val="0563C1"/>
                  <w:sz w:val="16"/>
                  <w:szCs w:val="16"/>
                  <w:u w:val="single"/>
                  <w:lang w:val="en-US"/>
                </w:rPr>
                <w:t>https://dx.doi.org/10.2305/IUCN.UK.2016-3.RLTS.T22731723A95037131.en</w:t>
              </w:r>
            </w:hyperlink>
          </w:p>
        </w:tc>
      </w:tr>
      <w:tr w:rsidR="00C16043" w:rsidRPr="009E44A5" w14:paraId="756DAC3E" w14:textId="77777777" w:rsidTr="00473E32">
        <w:trPr>
          <w:trHeight w:val="285"/>
          <w:jc w:val="center"/>
        </w:trPr>
        <w:tc>
          <w:tcPr>
            <w:tcW w:w="2618" w:type="dxa"/>
            <w:shd w:val="clear" w:color="auto" w:fill="auto"/>
            <w:hideMark/>
          </w:tcPr>
          <w:p w14:paraId="6D070F4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Progne sinaloae</w:t>
            </w:r>
          </w:p>
        </w:tc>
        <w:tc>
          <w:tcPr>
            <w:tcW w:w="928" w:type="dxa"/>
            <w:shd w:val="clear" w:color="auto" w:fill="auto"/>
            <w:noWrap/>
            <w:vAlign w:val="bottom"/>
            <w:hideMark/>
          </w:tcPr>
          <w:p w14:paraId="42E2A7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C44CC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46710EF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A56F7C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29" w:history="1">
              <w:r w:rsidR="00C16043" w:rsidRPr="00C16043">
                <w:rPr>
                  <w:rFonts w:ascii="Arial" w:eastAsia="Times New Roman" w:hAnsi="Arial" w:cs="Arial"/>
                  <w:color w:val="0563C1"/>
                  <w:sz w:val="16"/>
                  <w:szCs w:val="16"/>
                  <w:u w:val="single"/>
                  <w:lang w:val="en-US"/>
                </w:rPr>
                <w:t>https://dx.doi.org/10.2305/IUCN.UK.2020-3.RLTS.T22712107A179699060.en</w:t>
              </w:r>
            </w:hyperlink>
          </w:p>
        </w:tc>
      </w:tr>
      <w:tr w:rsidR="00C16043" w:rsidRPr="009E44A5" w14:paraId="1C00F5F1" w14:textId="77777777" w:rsidTr="00473E32">
        <w:trPr>
          <w:trHeight w:val="285"/>
          <w:jc w:val="center"/>
        </w:trPr>
        <w:tc>
          <w:tcPr>
            <w:tcW w:w="2618" w:type="dxa"/>
            <w:shd w:val="clear" w:color="auto" w:fill="auto"/>
            <w:hideMark/>
          </w:tcPr>
          <w:p w14:paraId="0B75C40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subis</w:t>
            </w:r>
          </w:p>
        </w:tc>
        <w:tc>
          <w:tcPr>
            <w:tcW w:w="928" w:type="dxa"/>
            <w:shd w:val="clear" w:color="auto" w:fill="auto"/>
            <w:noWrap/>
            <w:vAlign w:val="bottom"/>
            <w:hideMark/>
          </w:tcPr>
          <w:p w14:paraId="3FEE23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DE6E2B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D948FD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75E697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0" w:history="1">
              <w:r w:rsidR="00C16043" w:rsidRPr="00C16043">
                <w:rPr>
                  <w:rFonts w:ascii="Arial" w:eastAsia="Times New Roman" w:hAnsi="Arial" w:cs="Arial"/>
                  <w:color w:val="0563C1"/>
                  <w:sz w:val="16"/>
                  <w:szCs w:val="16"/>
                  <w:u w:val="single"/>
                  <w:lang w:val="en-US"/>
                </w:rPr>
                <w:t>https://dx.doi.org/10.2305/IUCN.UK.2016-3.RLTS.T22712098A94319217.en</w:t>
              </w:r>
            </w:hyperlink>
          </w:p>
        </w:tc>
      </w:tr>
      <w:tr w:rsidR="00C16043" w:rsidRPr="009E44A5" w14:paraId="6D7FF405" w14:textId="77777777" w:rsidTr="00473E32">
        <w:trPr>
          <w:trHeight w:val="285"/>
          <w:jc w:val="center"/>
        </w:trPr>
        <w:tc>
          <w:tcPr>
            <w:tcW w:w="2618" w:type="dxa"/>
            <w:shd w:val="clear" w:color="auto" w:fill="auto"/>
            <w:hideMark/>
          </w:tcPr>
          <w:p w14:paraId="6BE7CDC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Progne tapera</w:t>
            </w:r>
          </w:p>
        </w:tc>
        <w:tc>
          <w:tcPr>
            <w:tcW w:w="928" w:type="dxa"/>
            <w:shd w:val="clear" w:color="auto" w:fill="auto"/>
            <w:noWrap/>
            <w:vAlign w:val="bottom"/>
            <w:hideMark/>
          </w:tcPr>
          <w:p w14:paraId="36CD4F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D730B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93D20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EEE0D4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1" w:history="1">
              <w:r w:rsidR="00C16043" w:rsidRPr="00C16043">
                <w:rPr>
                  <w:rFonts w:ascii="Arial" w:eastAsia="Times New Roman" w:hAnsi="Arial" w:cs="Arial"/>
                  <w:color w:val="0563C1"/>
                  <w:sz w:val="16"/>
                  <w:szCs w:val="16"/>
                  <w:u w:val="single"/>
                  <w:lang w:val="en-US"/>
                </w:rPr>
                <w:t>https://dx.doi.org/10.2305/IUCN.UK.2020-3.RLTS.T22712092A137688210.en</w:t>
              </w:r>
            </w:hyperlink>
          </w:p>
        </w:tc>
      </w:tr>
      <w:tr w:rsidR="00C16043" w:rsidRPr="009E44A5" w14:paraId="1F778C20" w14:textId="77777777" w:rsidTr="00473E32">
        <w:trPr>
          <w:trHeight w:val="285"/>
          <w:jc w:val="center"/>
        </w:trPr>
        <w:tc>
          <w:tcPr>
            <w:tcW w:w="2618" w:type="dxa"/>
            <w:shd w:val="clear" w:color="auto" w:fill="auto"/>
            <w:hideMark/>
          </w:tcPr>
          <w:p w14:paraId="60C1497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Protonotaria citrea</w:t>
            </w:r>
          </w:p>
        </w:tc>
        <w:tc>
          <w:tcPr>
            <w:tcW w:w="928" w:type="dxa"/>
            <w:shd w:val="clear" w:color="auto" w:fill="auto"/>
            <w:noWrap/>
            <w:vAlign w:val="bottom"/>
            <w:hideMark/>
          </w:tcPr>
          <w:p w14:paraId="722D53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FE338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AF699C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177795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2" w:history="1">
              <w:r w:rsidR="00C16043" w:rsidRPr="00C16043">
                <w:rPr>
                  <w:rFonts w:ascii="Arial" w:eastAsia="Times New Roman" w:hAnsi="Arial" w:cs="Arial"/>
                  <w:color w:val="0563C1"/>
                  <w:sz w:val="16"/>
                  <w:szCs w:val="16"/>
                  <w:u w:val="single"/>
                  <w:lang w:val="en-US"/>
                </w:rPr>
                <w:t>https://dx.doi.org/10.2305/IUCN.UK.2021-3.RLTS.T22721765A137344170.en</w:t>
              </w:r>
            </w:hyperlink>
          </w:p>
        </w:tc>
      </w:tr>
      <w:tr w:rsidR="00C16043" w:rsidRPr="009E44A5" w14:paraId="6274716B" w14:textId="77777777" w:rsidTr="00473E32">
        <w:trPr>
          <w:trHeight w:val="285"/>
          <w:jc w:val="center"/>
        </w:trPr>
        <w:tc>
          <w:tcPr>
            <w:tcW w:w="2618" w:type="dxa"/>
            <w:shd w:val="clear" w:color="auto" w:fill="auto"/>
            <w:hideMark/>
          </w:tcPr>
          <w:p w14:paraId="484768F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Prunella atrogularis</w:t>
            </w:r>
          </w:p>
        </w:tc>
        <w:tc>
          <w:tcPr>
            <w:tcW w:w="928" w:type="dxa"/>
            <w:shd w:val="clear" w:color="auto" w:fill="auto"/>
            <w:noWrap/>
            <w:vAlign w:val="bottom"/>
            <w:hideMark/>
          </w:tcPr>
          <w:p w14:paraId="76928E3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F65CC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F5248C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2BE880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3" w:history="1">
              <w:r w:rsidR="00C16043" w:rsidRPr="00C16043">
                <w:rPr>
                  <w:rFonts w:ascii="Arial" w:eastAsia="Times New Roman" w:hAnsi="Arial" w:cs="Arial"/>
                  <w:color w:val="0563C1"/>
                  <w:sz w:val="16"/>
                  <w:szCs w:val="16"/>
                  <w:u w:val="single"/>
                  <w:lang w:val="en-US"/>
                </w:rPr>
                <w:t>https://dx.doi.org/10.2305/IUCN.UK.2016-3.RLTS.T22718644A88042898.en</w:t>
              </w:r>
            </w:hyperlink>
          </w:p>
        </w:tc>
      </w:tr>
      <w:tr w:rsidR="00C16043" w:rsidRPr="009E44A5" w14:paraId="06BA0E9B" w14:textId="77777777" w:rsidTr="00473E32">
        <w:trPr>
          <w:trHeight w:val="285"/>
          <w:jc w:val="center"/>
        </w:trPr>
        <w:tc>
          <w:tcPr>
            <w:tcW w:w="2618" w:type="dxa"/>
            <w:shd w:val="clear" w:color="auto" w:fill="auto"/>
            <w:hideMark/>
          </w:tcPr>
          <w:p w14:paraId="282FF4A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Prunella collaris</w:t>
            </w:r>
          </w:p>
        </w:tc>
        <w:tc>
          <w:tcPr>
            <w:tcW w:w="928" w:type="dxa"/>
            <w:shd w:val="clear" w:color="auto" w:fill="auto"/>
            <w:noWrap/>
            <w:vAlign w:val="bottom"/>
            <w:hideMark/>
          </w:tcPr>
          <w:p w14:paraId="52C9B9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FD4E5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582C3F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4A4F0E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4" w:history="1">
              <w:r w:rsidR="00C16043" w:rsidRPr="00C16043">
                <w:rPr>
                  <w:rFonts w:ascii="Arial" w:eastAsia="Times New Roman" w:hAnsi="Arial" w:cs="Arial"/>
                  <w:color w:val="0563C1"/>
                  <w:sz w:val="16"/>
                  <w:szCs w:val="16"/>
                  <w:u w:val="single"/>
                  <w:lang w:val="en-US"/>
                </w:rPr>
                <w:t>https://dx.doi.org/10.2305/IUCN.UK.2016-3.RLTS.T22718617A88039291.en</w:t>
              </w:r>
            </w:hyperlink>
          </w:p>
        </w:tc>
      </w:tr>
      <w:tr w:rsidR="00C16043" w:rsidRPr="009E44A5" w14:paraId="0276CE7C" w14:textId="77777777" w:rsidTr="00473E32">
        <w:trPr>
          <w:trHeight w:val="285"/>
          <w:jc w:val="center"/>
        </w:trPr>
        <w:tc>
          <w:tcPr>
            <w:tcW w:w="2618" w:type="dxa"/>
            <w:shd w:val="clear" w:color="auto" w:fill="auto"/>
            <w:hideMark/>
          </w:tcPr>
          <w:p w14:paraId="2ACF177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Prunella modularis</w:t>
            </w:r>
          </w:p>
        </w:tc>
        <w:tc>
          <w:tcPr>
            <w:tcW w:w="928" w:type="dxa"/>
            <w:shd w:val="clear" w:color="auto" w:fill="auto"/>
            <w:noWrap/>
            <w:vAlign w:val="bottom"/>
            <w:hideMark/>
          </w:tcPr>
          <w:p w14:paraId="65C505A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5277B3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53EBB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2B986D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5" w:history="1">
              <w:r w:rsidR="00C16043" w:rsidRPr="00C16043">
                <w:rPr>
                  <w:rFonts w:ascii="Arial" w:eastAsia="Times New Roman" w:hAnsi="Arial" w:cs="Arial"/>
                  <w:color w:val="0563C1"/>
                  <w:sz w:val="16"/>
                  <w:szCs w:val="16"/>
                  <w:u w:val="single"/>
                  <w:lang w:val="en-US"/>
                </w:rPr>
                <w:t>https://dx.doi.org/10.2305/IUCN.UK.2018-2.RLTS.T22718651A132118966.en</w:t>
              </w:r>
            </w:hyperlink>
          </w:p>
        </w:tc>
      </w:tr>
      <w:tr w:rsidR="00C16043" w:rsidRPr="009E44A5" w14:paraId="1E9E9CFC" w14:textId="77777777" w:rsidTr="00473E32">
        <w:trPr>
          <w:trHeight w:val="285"/>
          <w:jc w:val="center"/>
        </w:trPr>
        <w:tc>
          <w:tcPr>
            <w:tcW w:w="2618" w:type="dxa"/>
            <w:shd w:val="clear" w:color="auto" w:fill="auto"/>
            <w:hideMark/>
          </w:tcPr>
          <w:p w14:paraId="22DC1F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Prunella montanella</w:t>
            </w:r>
          </w:p>
        </w:tc>
        <w:tc>
          <w:tcPr>
            <w:tcW w:w="928" w:type="dxa"/>
            <w:shd w:val="clear" w:color="auto" w:fill="auto"/>
            <w:noWrap/>
            <w:vAlign w:val="bottom"/>
            <w:hideMark/>
          </w:tcPr>
          <w:p w14:paraId="71B12A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4BEE9A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B170F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EAFF03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6" w:history="1">
              <w:r w:rsidR="00C16043" w:rsidRPr="00C16043">
                <w:rPr>
                  <w:rFonts w:ascii="Arial" w:eastAsia="Times New Roman" w:hAnsi="Arial" w:cs="Arial"/>
                  <w:color w:val="0563C1"/>
                  <w:sz w:val="16"/>
                  <w:szCs w:val="16"/>
                  <w:u w:val="single"/>
                  <w:lang w:val="en-US"/>
                </w:rPr>
                <w:t>https://dx.doi.org/10.2305/IUCN.UK.2016-3.RLTS.T22718630A89519348.en</w:t>
              </w:r>
            </w:hyperlink>
          </w:p>
        </w:tc>
      </w:tr>
      <w:tr w:rsidR="00C16043" w:rsidRPr="009E44A5" w14:paraId="0B064B98" w14:textId="77777777" w:rsidTr="00473E32">
        <w:trPr>
          <w:trHeight w:val="285"/>
          <w:jc w:val="center"/>
        </w:trPr>
        <w:tc>
          <w:tcPr>
            <w:tcW w:w="2618" w:type="dxa"/>
            <w:shd w:val="clear" w:color="auto" w:fill="auto"/>
            <w:hideMark/>
          </w:tcPr>
          <w:p w14:paraId="45F93BD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Prunella rubida</w:t>
            </w:r>
          </w:p>
        </w:tc>
        <w:tc>
          <w:tcPr>
            <w:tcW w:w="928" w:type="dxa"/>
            <w:shd w:val="clear" w:color="auto" w:fill="auto"/>
            <w:noWrap/>
            <w:vAlign w:val="bottom"/>
            <w:hideMark/>
          </w:tcPr>
          <w:p w14:paraId="0578E4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9D164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1054DD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387C7B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7" w:history="1">
              <w:r w:rsidR="00C16043" w:rsidRPr="00C16043">
                <w:rPr>
                  <w:rFonts w:ascii="Arial" w:eastAsia="Times New Roman" w:hAnsi="Arial" w:cs="Arial"/>
                  <w:color w:val="0563C1"/>
                  <w:sz w:val="16"/>
                  <w:szCs w:val="16"/>
                  <w:u w:val="single"/>
                  <w:lang w:val="en-US"/>
                </w:rPr>
                <w:t>https://dx.doi.org/10.2305/IUCN.UK.2016-3.RLTS.T22718656A94590770.en</w:t>
              </w:r>
            </w:hyperlink>
          </w:p>
        </w:tc>
      </w:tr>
      <w:tr w:rsidR="00C16043" w:rsidRPr="009E44A5" w14:paraId="3519AD04" w14:textId="77777777" w:rsidTr="00473E32">
        <w:trPr>
          <w:trHeight w:val="285"/>
          <w:jc w:val="center"/>
        </w:trPr>
        <w:tc>
          <w:tcPr>
            <w:tcW w:w="2618" w:type="dxa"/>
            <w:shd w:val="clear" w:color="auto" w:fill="auto"/>
            <w:hideMark/>
          </w:tcPr>
          <w:p w14:paraId="0B8EC6F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Psalidoprocne albiceps</w:t>
            </w:r>
          </w:p>
        </w:tc>
        <w:tc>
          <w:tcPr>
            <w:tcW w:w="928" w:type="dxa"/>
            <w:shd w:val="clear" w:color="auto" w:fill="auto"/>
            <w:noWrap/>
            <w:vAlign w:val="bottom"/>
            <w:hideMark/>
          </w:tcPr>
          <w:p w14:paraId="7F737C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C79FA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83601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10B2F1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8" w:history="1">
              <w:r w:rsidR="00C16043" w:rsidRPr="00C16043">
                <w:rPr>
                  <w:rFonts w:ascii="Arial" w:eastAsia="Times New Roman" w:hAnsi="Arial" w:cs="Arial"/>
                  <w:color w:val="0563C1"/>
                  <w:sz w:val="16"/>
                  <w:szCs w:val="16"/>
                  <w:u w:val="single"/>
                  <w:lang w:val="en-US"/>
                </w:rPr>
                <w:t>https://dx.doi.org/10.2305/IUCN.UK.2016-3.RLTS.T22712515A94336107.en</w:t>
              </w:r>
            </w:hyperlink>
          </w:p>
        </w:tc>
      </w:tr>
      <w:tr w:rsidR="00C16043" w:rsidRPr="009E44A5" w14:paraId="46F804D4" w14:textId="77777777" w:rsidTr="00473E32">
        <w:trPr>
          <w:trHeight w:val="285"/>
          <w:jc w:val="center"/>
        </w:trPr>
        <w:tc>
          <w:tcPr>
            <w:tcW w:w="2618" w:type="dxa"/>
            <w:shd w:val="clear" w:color="auto" w:fill="auto"/>
            <w:hideMark/>
          </w:tcPr>
          <w:p w14:paraId="350F466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Psalidoprocne obscura</w:t>
            </w:r>
          </w:p>
        </w:tc>
        <w:tc>
          <w:tcPr>
            <w:tcW w:w="928" w:type="dxa"/>
            <w:shd w:val="clear" w:color="auto" w:fill="auto"/>
            <w:noWrap/>
            <w:vAlign w:val="bottom"/>
            <w:hideMark/>
          </w:tcPr>
          <w:p w14:paraId="260B952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2565256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458910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4C14EC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39" w:history="1">
              <w:r w:rsidR="00C16043" w:rsidRPr="00C16043">
                <w:rPr>
                  <w:rFonts w:ascii="Arial" w:eastAsia="Times New Roman" w:hAnsi="Arial" w:cs="Arial"/>
                  <w:color w:val="0563C1"/>
                  <w:sz w:val="16"/>
                  <w:szCs w:val="16"/>
                  <w:u w:val="single"/>
                  <w:lang w:val="en-US"/>
                </w:rPr>
                <w:t>https://dx.doi.org/10.2305/IUCN.UK.2016-3.RLTS.T22712562A94336767.en</w:t>
              </w:r>
            </w:hyperlink>
          </w:p>
        </w:tc>
      </w:tr>
      <w:tr w:rsidR="00C16043" w:rsidRPr="009E44A5" w14:paraId="1E5BE321" w14:textId="77777777" w:rsidTr="00473E32">
        <w:trPr>
          <w:trHeight w:val="285"/>
          <w:jc w:val="center"/>
        </w:trPr>
        <w:tc>
          <w:tcPr>
            <w:tcW w:w="2618" w:type="dxa"/>
            <w:shd w:val="clear" w:color="auto" w:fill="auto"/>
            <w:hideMark/>
          </w:tcPr>
          <w:p w14:paraId="33DE1F5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Psalidoprocne pristoptera</w:t>
            </w:r>
          </w:p>
        </w:tc>
        <w:tc>
          <w:tcPr>
            <w:tcW w:w="928" w:type="dxa"/>
            <w:shd w:val="clear" w:color="auto" w:fill="auto"/>
            <w:noWrap/>
            <w:vAlign w:val="bottom"/>
            <w:hideMark/>
          </w:tcPr>
          <w:p w14:paraId="6B6637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B711D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D8803B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6044F1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0" w:history="1">
              <w:r w:rsidR="00C16043" w:rsidRPr="00C16043">
                <w:rPr>
                  <w:rFonts w:ascii="Arial" w:eastAsia="Times New Roman" w:hAnsi="Arial" w:cs="Arial"/>
                  <w:color w:val="0563C1"/>
                  <w:sz w:val="16"/>
                  <w:szCs w:val="16"/>
                  <w:u w:val="single"/>
                  <w:lang w:val="en-US"/>
                </w:rPr>
                <w:t>https://dx.doi.org/10.2305/IUCN.UK.2017-3.RLTS.T22712540A118747961.en</w:t>
              </w:r>
            </w:hyperlink>
          </w:p>
        </w:tc>
      </w:tr>
      <w:tr w:rsidR="00C16043" w:rsidRPr="009E44A5" w14:paraId="54022CF8" w14:textId="77777777" w:rsidTr="00473E32">
        <w:trPr>
          <w:trHeight w:val="285"/>
          <w:jc w:val="center"/>
        </w:trPr>
        <w:tc>
          <w:tcPr>
            <w:tcW w:w="2618" w:type="dxa"/>
            <w:shd w:val="clear" w:color="auto" w:fill="auto"/>
            <w:hideMark/>
          </w:tcPr>
          <w:p w14:paraId="462529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Pseudochelidon eurystomina</w:t>
            </w:r>
          </w:p>
        </w:tc>
        <w:tc>
          <w:tcPr>
            <w:tcW w:w="928" w:type="dxa"/>
            <w:shd w:val="clear" w:color="auto" w:fill="auto"/>
            <w:noWrap/>
            <w:vAlign w:val="bottom"/>
            <w:hideMark/>
          </w:tcPr>
          <w:p w14:paraId="1AB5FC6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2A0BA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DD</w:t>
            </w:r>
          </w:p>
        </w:tc>
        <w:tc>
          <w:tcPr>
            <w:tcW w:w="1115" w:type="dxa"/>
            <w:shd w:val="clear" w:color="auto" w:fill="auto"/>
            <w:noWrap/>
            <w:vAlign w:val="bottom"/>
            <w:hideMark/>
          </w:tcPr>
          <w:p w14:paraId="7B17453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6C6CF0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1" w:history="1">
              <w:r w:rsidR="00C16043" w:rsidRPr="00C16043">
                <w:rPr>
                  <w:rFonts w:ascii="Arial" w:eastAsia="Times New Roman" w:hAnsi="Arial" w:cs="Arial"/>
                  <w:color w:val="0563C1"/>
                  <w:sz w:val="16"/>
                  <w:szCs w:val="16"/>
                  <w:u w:val="single"/>
                  <w:lang w:val="en-US"/>
                </w:rPr>
                <w:t>https://dx.doi.org/10.2305/IUCN.UK.2016-3.RLTS.T22712036A94316261.en</w:t>
              </w:r>
            </w:hyperlink>
          </w:p>
        </w:tc>
      </w:tr>
      <w:tr w:rsidR="00C16043" w:rsidRPr="009E44A5" w14:paraId="63E52B2F" w14:textId="77777777" w:rsidTr="00473E32">
        <w:trPr>
          <w:trHeight w:val="285"/>
          <w:jc w:val="center"/>
        </w:trPr>
        <w:tc>
          <w:tcPr>
            <w:tcW w:w="2618" w:type="dxa"/>
            <w:shd w:val="clear" w:color="auto" w:fill="auto"/>
            <w:hideMark/>
          </w:tcPr>
          <w:p w14:paraId="7283FA9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Pseudocolopteryx acutipennis</w:t>
            </w:r>
          </w:p>
        </w:tc>
        <w:tc>
          <w:tcPr>
            <w:tcW w:w="928" w:type="dxa"/>
            <w:shd w:val="clear" w:color="auto" w:fill="auto"/>
            <w:vAlign w:val="center"/>
            <w:hideMark/>
          </w:tcPr>
          <w:p w14:paraId="4C322E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C3594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E8994B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F1C188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2" w:history="1">
              <w:r w:rsidR="00C16043" w:rsidRPr="00C16043">
                <w:rPr>
                  <w:rFonts w:ascii="Arial" w:eastAsia="Times New Roman" w:hAnsi="Arial" w:cs="Arial"/>
                  <w:color w:val="0563C1"/>
                  <w:sz w:val="16"/>
                  <w:szCs w:val="16"/>
                  <w:u w:val="single"/>
                  <w:lang w:val="en-US"/>
                </w:rPr>
                <w:t>https://dx.doi.org/10.2305/IUCN.UK.2016-3.RLTS.T22699430A93731569.en</w:t>
              </w:r>
            </w:hyperlink>
          </w:p>
        </w:tc>
      </w:tr>
      <w:tr w:rsidR="00C16043" w:rsidRPr="009E44A5" w14:paraId="243CBCDF" w14:textId="77777777" w:rsidTr="00473E32">
        <w:trPr>
          <w:trHeight w:val="285"/>
          <w:jc w:val="center"/>
        </w:trPr>
        <w:tc>
          <w:tcPr>
            <w:tcW w:w="2618" w:type="dxa"/>
            <w:shd w:val="clear" w:color="auto" w:fill="auto"/>
            <w:hideMark/>
          </w:tcPr>
          <w:p w14:paraId="69B6A2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Pseudocolopteryx citreola</w:t>
            </w:r>
          </w:p>
        </w:tc>
        <w:tc>
          <w:tcPr>
            <w:tcW w:w="928" w:type="dxa"/>
            <w:shd w:val="clear" w:color="auto" w:fill="auto"/>
            <w:vAlign w:val="center"/>
            <w:hideMark/>
          </w:tcPr>
          <w:p w14:paraId="1E92A44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AB4B6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1C802E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1249A3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3" w:history="1">
              <w:r w:rsidR="00C16043" w:rsidRPr="00C16043">
                <w:rPr>
                  <w:rFonts w:ascii="Arial" w:eastAsia="Times New Roman" w:hAnsi="Arial" w:cs="Arial"/>
                  <w:color w:val="0563C1"/>
                  <w:sz w:val="16"/>
                  <w:szCs w:val="16"/>
                  <w:u w:val="single"/>
                  <w:lang w:val="en-US"/>
                </w:rPr>
                <w:t>https://dx.doi.org/10.2305/IUCN.UK.2017-3.RLTS.T22736493A118644494.en</w:t>
              </w:r>
            </w:hyperlink>
          </w:p>
        </w:tc>
      </w:tr>
      <w:tr w:rsidR="00C16043" w:rsidRPr="009E44A5" w14:paraId="16A73E63" w14:textId="77777777" w:rsidTr="00473E32">
        <w:trPr>
          <w:trHeight w:val="285"/>
          <w:jc w:val="center"/>
        </w:trPr>
        <w:tc>
          <w:tcPr>
            <w:tcW w:w="2618" w:type="dxa"/>
            <w:shd w:val="clear" w:color="auto" w:fill="auto"/>
            <w:hideMark/>
          </w:tcPr>
          <w:p w14:paraId="49268AD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Pseudocolopteryx flaviventris</w:t>
            </w:r>
          </w:p>
        </w:tc>
        <w:tc>
          <w:tcPr>
            <w:tcW w:w="928" w:type="dxa"/>
            <w:shd w:val="clear" w:color="auto" w:fill="auto"/>
            <w:vAlign w:val="center"/>
            <w:hideMark/>
          </w:tcPr>
          <w:p w14:paraId="66A9D7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CB222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8ED4FA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314F92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4" w:history="1">
              <w:r w:rsidR="00C16043" w:rsidRPr="00C16043">
                <w:rPr>
                  <w:rFonts w:ascii="Arial" w:eastAsia="Times New Roman" w:hAnsi="Arial" w:cs="Arial"/>
                  <w:color w:val="0563C1"/>
                  <w:sz w:val="16"/>
                  <w:szCs w:val="16"/>
                  <w:u w:val="single"/>
                  <w:lang w:val="en-US"/>
                </w:rPr>
                <w:t>https://dx.doi.org/10.2305/IUCN.UK.2016-3.RLTS.T22736488A95135456.en</w:t>
              </w:r>
            </w:hyperlink>
          </w:p>
        </w:tc>
      </w:tr>
      <w:tr w:rsidR="00C16043" w:rsidRPr="009E44A5" w14:paraId="0F2BA7A3" w14:textId="77777777" w:rsidTr="00473E32">
        <w:trPr>
          <w:trHeight w:val="300"/>
          <w:jc w:val="center"/>
        </w:trPr>
        <w:tc>
          <w:tcPr>
            <w:tcW w:w="2618" w:type="dxa"/>
            <w:shd w:val="clear" w:color="auto" w:fill="auto"/>
            <w:hideMark/>
          </w:tcPr>
          <w:p w14:paraId="2911210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Pseudocolopteryx sclateri</w:t>
            </w:r>
          </w:p>
        </w:tc>
        <w:tc>
          <w:tcPr>
            <w:tcW w:w="928" w:type="dxa"/>
            <w:shd w:val="clear" w:color="auto" w:fill="auto"/>
            <w:vAlign w:val="center"/>
            <w:hideMark/>
          </w:tcPr>
          <w:p w14:paraId="112DB55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1924DE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C370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BE14A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5" w:history="1">
              <w:r w:rsidR="00C16043" w:rsidRPr="00C16043">
                <w:rPr>
                  <w:rFonts w:ascii="Arial" w:eastAsia="Times New Roman" w:hAnsi="Arial" w:cs="Arial"/>
                  <w:color w:val="0563C1"/>
                  <w:sz w:val="16"/>
                  <w:szCs w:val="16"/>
                  <w:u w:val="single"/>
                  <w:lang w:val="en-US"/>
                </w:rPr>
                <w:t>https://dx.doi.org/10.2305/IUCN.UK.2016-3.RLTS.T22699427A93731375.en</w:t>
              </w:r>
            </w:hyperlink>
          </w:p>
        </w:tc>
      </w:tr>
      <w:tr w:rsidR="00C16043" w:rsidRPr="009E44A5" w14:paraId="2416C73E" w14:textId="77777777" w:rsidTr="00473E32">
        <w:trPr>
          <w:trHeight w:val="285"/>
          <w:jc w:val="center"/>
        </w:trPr>
        <w:tc>
          <w:tcPr>
            <w:tcW w:w="2618" w:type="dxa"/>
            <w:shd w:val="clear" w:color="auto" w:fill="auto"/>
            <w:hideMark/>
          </w:tcPr>
          <w:p w14:paraId="18CABE9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Pseudoleistes virescens</w:t>
            </w:r>
          </w:p>
        </w:tc>
        <w:tc>
          <w:tcPr>
            <w:tcW w:w="928" w:type="dxa"/>
            <w:shd w:val="clear" w:color="auto" w:fill="auto"/>
            <w:noWrap/>
            <w:vAlign w:val="bottom"/>
            <w:hideMark/>
          </w:tcPr>
          <w:p w14:paraId="34FE0D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15CC4F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FDAA9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8597A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6" w:history="1">
              <w:r w:rsidR="00C16043" w:rsidRPr="00C16043">
                <w:rPr>
                  <w:rFonts w:ascii="Arial" w:eastAsia="Times New Roman" w:hAnsi="Arial" w:cs="Arial"/>
                  <w:color w:val="0563C1"/>
                  <w:sz w:val="16"/>
                  <w:szCs w:val="16"/>
                  <w:u w:val="single"/>
                  <w:lang w:val="en-US"/>
                </w:rPr>
                <w:t>https://dx.doi.org/10.2305/IUCN.UK.2018-2.RLTS.T22724262A132174404.en</w:t>
              </w:r>
            </w:hyperlink>
          </w:p>
        </w:tc>
      </w:tr>
      <w:tr w:rsidR="00C16043" w:rsidRPr="009E44A5" w14:paraId="20C9006A" w14:textId="77777777" w:rsidTr="00473E32">
        <w:trPr>
          <w:trHeight w:val="285"/>
          <w:jc w:val="center"/>
        </w:trPr>
        <w:tc>
          <w:tcPr>
            <w:tcW w:w="2618" w:type="dxa"/>
            <w:shd w:val="clear" w:color="auto" w:fill="auto"/>
            <w:hideMark/>
          </w:tcPr>
          <w:p w14:paraId="18E6618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Ptyonoprogne fuligula</w:t>
            </w:r>
          </w:p>
        </w:tc>
        <w:tc>
          <w:tcPr>
            <w:tcW w:w="928" w:type="dxa"/>
            <w:shd w:val="clear" w:color="auto" w:fill="auto"/>
            <w:noWrap/>
            <w:vAlign w:val="bottom"/>
            <w:hideMark/>
          </w:tcPr>
          <w:p w14:paraId="59374C6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97A201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2F1AE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328015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7" w:history="1">
              <w:r w:rsidR="00C16043" w:rsidRPr="00C16043">
                <w:rPr>
                  <w:rFonts w:ascii="Arial" w:eastAsia="Times New Roman" w:hAnsi="Arial" w:cs="Arial"/>
                  <w:color w:val="0563C1"/>
                  <w:sz w:val="16"/>
                  <w:szCs w:val="16"/>
                  <w:u w:val="single"/>
                  <w:lang w:val="en-US"/>
                </w:rPr>
                <w:t>https://dx.doi.org/10.2305/IUCN.UK.2016-3.RLTS.T104005679A94325303.en</w:t>
              </w:r>
            </w:hyperlink>
          </w:p>
        </w:tc>
      </w:tr>
      <w:tr w:rsidR="00C16043" w:rsidRPr="009E44A5" w14:paraId="2CA2FF19" w14:textId="77777777" w:rsidTr="00473E32">
        <w:trPr>
          <w:trHeight w:val="285"/>
          <w:jc w:val="center"/>
        </w:trPr>
        <w:tc>
          <w:tcPr>
            <w:tcW w:w="2618" w:type="dxa"/>
            <w:shd w:val="clear" w:color="auto" w:fill="auto"/>
            <w:hideMark/>
          </w:tcPr>
          <w:p w14:paraId="5A219BC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Ptyonoprogne obsoleta</w:t>
            </w:r>
          </w:p>
        </w:tc>
        <w:tc>
          <w:tcPr>
            <w:tcW w:w="928" w:type="dxa"/>
            <w:shd w:val="clear" w:color="auto" w:fill="auto"/>
            <w:noWrap/>
            <w:vAlign w:val="bottom"/>
            <w:hideMark/>
          </w:tcPr>
          <w:p w14:paraId="56610C4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42035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AA292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4F8ECD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8" w:history="1">
              <w:r w:rsidR="00C16043" w:rsidRPr="00C16043">
                <w:rPr>
                  <w:rFonts w:ascii="Arial" w:eastAsia="Times New Roman" w:hAnsi="Arial" w:cs="Arial"/>
                  <w:color w:val="0563C1"/>
                  <w:sz w:val="16"/>
                  <w:szCs w:val="16"/>
                  <w:u w:val="single"/>
                  <w:lang w:val="en-US"/>
                </w:rPr>
                <w:t>https://dx.doi.org/10.2305/IUCN.UK.2017-1.RLTS.T22712230A111067634.en</w:t>
              </w:r>
            </w:hyperlink>
          </w:p>
        </w:tc>
      </w:tr>
      <w:tr w:rsidR="00C16043" w:rsidRPr="009E44A5" w14:paraId="0AF70A27" w14:textId="77777777" w:rsidTr="00473E32">
        <w:trPr>
          <w:trHeight w:val="285"/>
          <w:jc w:val="center"/>
        </w:trPr>
        <w:tc>
          <w:tcPr>
            <w:tcW w:w="2618" w:type="dxa"/>
            <w:shd w:val="clear" w:color="auto" w:fill="auto"/>
            <w:hideMark/>
          </w:tcPr>
          <w:p w14:paraId="042139C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Ptyonoprogne rufigula</w:t>
            </w:r>
          </w:p>
        </w:tc>
        <w:tc>
          <w:tcPr>
            <w:tcW w:w="928" w:type="dxa"/>
            <w:shd w:val="clear" w:color="auto" w:fill="auto"/>
            <w:noWrap/>
            <w:vAlign w:val="bottom"/>
            <w:hideMark/>
          </w:tcPr>
          <w:p w14:paraId="09B142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043D65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82B15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1D9C8B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49" w:history="1">
              <w:r w:rsidR="00C16043" w:rsidRPr="00C16043">
                <w:rPr>
                  <w:rFonts w:ascii="Arial" w:eastAsia="Times New Roman" w:hAnsi="Arial" w:cs="Arial"/>
                  <w:color w:val="0563C1"/>
                  <w:sz w:val="16"/>
                  <w:szCs w:val="16"/>
                  <w:u w:val="single"/>
                  <w:lang w:val="en-US"/>
                </w:rPr>
                <w:t>https://dx.doi.org/10.2305/IUCN.UK.2016-3.RLTS.T104005790A104344586.en</w:t>
              </w:r>
            </w:hyperlink>
          </w:p>
        </w:tc>
      </w:tr>
      <w:tr w:rsidR="00C16043" w:rsidRPr="009E44A5" w14:paraId="6F1F3756" w14:textId="77777777" w:rsidTr="00473E32">
        <w:trPr>
          <w:trHeight w:val="285"/>
          <w:jc w:val="center"/>
        </w:trPr>
        <w:tc>
          <w:tcPr>
            <w:tcW w:w="2618" w:type="dxa"/>
            <w:shd w:val="clear" w:color="auto" w:fill="auto"/>
            <w:hideMark/>
          </w:tcPr>
          <w:p w14:paraId="424D279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Ptyonoprogne rupestris</w:t>
            </w:r>
          </w:p>
        </w:tc>
        <w:tc>
          <w:tcPr>
            <w:tcW w:w="928" w:type="dxa"/>
            <w:shd w:val="clear" w:color="auto" w:fill="auto"/>
            <w:noWrap/>
            <w:vAlign w:val="bottom"/>
            <w:hideMark/>
          </w:tcPr>
          <w:p w14:paraId="24F40F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41F3B3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D31A76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4EFD08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0" w:history="1">
              <w:r w:rsidR="00C16043" w:rsidRPr="00C16043">
                <w:rPr>
                  <w:rFonts w:ascii="Arial" w:eastAsia="Times New Roman" w:hAnsi="Arial" w:cs="Arial"/>
                  <w:color w:val="0563C1"/>
                  <w:sz w:val="16"/>
                  <w:szCs w:val="16"/>
                  <w:u w:val="single"/>
                  <w:lang w:val="en-US"/>
                </w:rPr>
                <w:t>https://dx.doi.org/10.2305/IUCN.UK.2017-3.RLTS.T22712216A118840565.en</w:t>
              </w:r>
            </w:hyperlink>
          </w:p>
        </w:tc>
      </w:tr>
      <w:tr w:rsidR="00C16043" w:rsidRPr="009E44A5" w14:paraId="14CA6081" w14:textId="77777777" w:rsidTr="00473E32">
        <w:trPr>
          <w:trHeight w:val="285"/>
          <w:jc w:val="center"/>
        </w:trPr>
        <w:tc>
          <w:tcPr>
            <w:tcW w:w="2618" w:type="dxa"/>
            <w:shd w:val="clear" w:color="auto" w:fill="auto"/>
            <w:hideMark/>
          </w:tcPr>
          <w:p w14:paraId="1B9AC0D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Pygochelidon cyanoleuca</w:t>
            </w:r>
          </w:p>
        </w:tc>
        <w:tc>
          <w:tcPr>
            <w:tcW w:w="928" w:type="dxa"/>
            <w:shd w:val="clear" w:color="auto" w:fill="auto"/>
            <w:noWrap/>
            <w:vAlign w:val="bottom"/>
            <w:hideMark/>
          </w:tcPr>
          <w:p w14:paraId="1AE5202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30FFB9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732E3B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657790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1" w:history="1">
              <w:r w:rsidR="00C16043" w:rsidRPr="00C16043">
                <w:rPr>
                  <w:rFonts w:ascii="Arial" w:eastAsia="Times New Roman" w:hAnsi="Arial" w:cs="Arial"/>
                  <w:color w:val="0563C1"/>
                  <w:sz w:val="16"/>
                  <w:szCs w:val="16"/>
                  <w:u w:val="single"/>
                  <w:lang w:val="en-US"/>
                </w:rPr>
                <w:t>https://dx.doi.org/10.2305/IUCN.UK.2020-3.RLTS.T22712122A137683572.en</w:t>
              </w:r>
            </w:hyperlink>
          </w:p>
        </w:tc>
      </w:tr>
      <w:tr w:rsidR="00C16043" w:rsidRPr="009E44A5" w14:paraId="63435A69" w14:textId="77777777" w:rsidTr="00473E32">
        <w:trPr>
          <w:trHeight w:val="285"/>
          <w:jc w:val="center"/>
        </w:trPr>
        <w:tc>
          <w:tcPr>
            <w:tcW w:w="2618" w:type="dxa"/>
            <w:shd w:val="clear" w:color="auto" w:fill="auto"/>
            <w:hideMark/>
          </w:tcPr>
          <w:p w14:paraId="32E4E47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Pyrocephalus nanus</w:t>
            </w:r>
          </w:p>
        </w:tc>
        <w:tc>
          <w:tcPr>
            <w:tcW w:w="928" w:type="dxa"/>
            <w:shd w:val="clear" w:color="auto" w:fill="auto"/>
            <w:vAlign w:val="center"/>
            <w:hideMark/>
          </w:tcPr>
          <w:p w14:paraId="121CAA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B2B1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125E72C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C653F8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2" w:history="1">
              <w:r w:rsidR="00C16043" w:rsidRPr="00C16043">
                <w:rPr>
                  <w:rFonts w:ascii="Arial" w:eastAsia="Times New Roman" w:hAnsi="Arial" w:cs="Arial"/>
                  <w:color w:val="0563C1"/>
                  <w:sz w:val="16"/>
                  <w:szCs w:val="16"/>
                  <w:u w:val="single"/>
                  <w:lang w:val="en-US"/>
                </w:rPr>
                <w:t>https://dx.doi.org/10.2305/IUCN.UK.2017-3.RLTS.T103682926A119555197.en</w:t>
              </w:r>
            </w:hyperlink>
          </w:p>
        </w:tc>
      </w:tr>
      <w:tr w:rsidR="00C16043" w:rsidRPr="009E44A5" w14:paraId="62CBA82B" w14:textId="77777777" w:rsidTr="00473E32">
        <w:trPr>
          <w:trHeight w:val="285"/>
          <w:jc w:val="center"/>
        </w:trPr>
        <w:tc>
          <w:tcPr>
            <w:tcW w:w="2618" w:type="dxa"/>
            <w:shd w:val="clear" w:color="auto" w:fill="auto"/>
            <w:hideMark/>
          </w:tcPr>
          <w:p w14:paraId="29F060B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Pyrocephalus rubinus</w:t>
            </w:r>
          </w:p>
        </w:tc>
        <w:tc>
          <w:tcPr>
            <w:tcW w:w="928" w:type="dxa"/>
            <w:shd w:val="clear" w:color="auto" w:fill="auto"/>
            <w:vAlign w:val="center"/>
            <w:hideMark/>
          </w:tcPr>
          <w:p w14:paraId="05BAF5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6A9DA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52EE66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34B175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3" w:history="1">
              <w:r w:rsidR="00C16043" w:rsidRPr="00C16043">
                <w:rPr>
                  <w:rFonts w:ascii="Arial" w:eastAsia="Times New Roman" w:hAnsi="Arial" w:cs="Arial"/>
                  <w:color w:val="0563C1"/>
                  <w:sz w:val="16"/>
                  <w:szCs w:val="16"/>
                  <w:u w:val="single"/>
                  <w:lang w:val="en-US"/>
                </w:rPr>
                <w:t>https://dx.doi.org/10.2305/IUCN.UK.2021-3.RLTS.T103682912A187307157.en</w:t>
              </w:r>
            </w:hyperlink>
          </w:p>
        </w:tc>
      </w:tr>
      <w:tr w:rsidR="00C16043" w:rsidRPr="009E44A5" w14:paraId="2101DB52" w14:textId="77777777" w:rsidTr="00473E32">
        <w:trPr>
          <w:trHeight w:val="285"/>
          <w:jc w:val="center"/>
        </w:trPr>
        <w:tc>
          <w:tcPr>
            <w:tcW w:w="2618" w:type="dxa"/>
            <w:shd w:val="clear" w:color="auto" w:fill="auto"/>
            <w:hideMark/>
          </w:tcPr>
          <w:p w14:paraId="39FF569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Regulus ignicapilla</w:t>
            </w:r>
          </w:p>
        </w:tc>
        <w:tc>
          <w:tcPr>
            <w:tcW w:w="928" w:type="dxa"/>
            <w:shd w:val="clear" w:color="auto" w:fill="auto"/>
            <w:noWrap/>
            <w:vAlign w:val="bottom"/>
            <w:hideMark/>
          </w:tcPr>
          <w:p w14:paraId="13AA62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0A8291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25356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47F418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4" w:history="1">
              <w:r w:rsidR="00C16043" w:rsidRPr="00C16043">
                <w:rPr>
                  <w:rFonts w:ascii="Arial" w:eastAsia="Times New Roman" w:hAnsi="Arial" w:cs="Arial"/>
                  <w:color w:val="0563C1"/>
                  <w:sz w:val="16"/>
                  <w:szCs w:val="16"/>
                  <w:u w:val="single"/>
                  <w:lang w:val="en-US"/>
                </w:rPr>
                <w:t>https://dx.doi.org/10.2305/IUCN.UK.2016-3.RLTS.T22735002A87781502.en</w:t>
              </w:r>
            </w:hyperlink>
          </w:p>
        </w:tc>
      </w:tr>
      <w:tr w:rsidR="00C16043" w:rsidRPr="009E44A5" w14:paraId="27C21CCF" w14:textId="77777777" w:rsidTr="00473E32">
        <w:trPr>
          <w:trHeight w:val="285"/>
          <w:jc w:val="center"/>
        </w:trPr>
        <w:tc>
          <w:tcPr>
            <w:tcW w:w="2618" w:type="dxa"/>
            <w:shd w:val="clear" w:color="auto" w:fill="auto"/>
            <w:hideMark/>
          </w:tcPr>
          <w:p w14:paraId="5F47954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Regulus regulus</w:t>
            </w:r>
          </w:p>
        </w:tc>
        <w:tc>
          <w:tcPr>
            <w:tcW w:w="928" w:type="dxa"/>
            <w:shd w:val="clear" w:color="auto" w:fill="auto"/>
            <w:noWrap/>
            <w:vAlign w:val="bottom"/>
            <w:hideMark/>
          </w:tcPr>
          <w:p w14:paraId="5835CE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234D85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FF9B14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912227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5" w:history="1">
              <w:r w:rsidR="00C16043" w:rsidRPr="00C16043">
                <w:rPr>
                  <w:rFonts w:ascii="Arial" w:eastAsia="Times New Roman" w:hAnsi="Arial" w:cs="Arial"/>
                  <w:color w:val="0563C1"/>
                  <w:sz w:val="16"/>
                  <w:szCs w:val="16"/>
                  <w:u w:val="single"/>
                  <w:lang w:val="en-US"/>
                </w:rPr>
                <w:t>https://dx.doi.org/10.2305/IUCN.UK.2018-2.RLTS.T22734997A132183740.en</w:t>
              </w:r>
            </w:hyperlink>
          </w:p>
        </w:tc>
      </w:tr>
      <w:tr w:rsidR="00C16043" w:rsidRPr="009E44A5" w14:paraId="3DAFC368" w14:textId="77777777" w:rsidTr="00473E32">
        <w:trPr>
          <w:trHeight w:val="285"/>
          <w:jc w:val="center"/>
        </w:trPr>
        <w:tc>
          <w:tcPr>
            <w:tcW w:w="2618" w:type="dxa"/>
            <w:shd w:val="clear" w:color="auto" w:fill="auto"/>
            <w:hideMark/>
          </w:tcPr>
          <w:p w14:paraId="5CD7ED4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Regulus satrapa</w:t>
            </w:r>
          </w:p>
        </w:tc>
        <w:tc>
          <w:tcPr>
            <w:tcW w:w="928" w:type="dxa"/>
            <w:shd w:val="clear" w:color="auto" w:fill="auto"/>
            <w:vAlign w:val="center"/>
            <w:hideMark/>
          </w:tcPr>
          <w:p w14:paraId="62B723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6DF63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EAE24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7F85A5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6" w:history="1">
              <w:r w:rsidR="00C16043" w:rsidRPr="00C16043">
                <w:rPr>
                  <w:rFonts w:ascii="Arial" w:eastAsia="Times New Roman" w:hAnsi="Arial" w:cs="Arial"/>
                  <w:color w:val="0563C1"/>
                  <w:sz w:val="16"/>
                  <w:szCs w:val="16"/>
                  <w:u w:val="single"/>
                  <w:lang w:val="en-US"/>
                </w:rPr>
                <w:t>https://dx.doi.org/10.2305/IUCN.UK.2022-1.RLTS.T22712594A139443885.en</w:t>
              </w:r>
            </w:hyperlink>
          </w:p>
        </w:tc>
      </w:tr>
      <w:tr w:rsidR="00C16043" w:rsidRPr="009E44A5" w14:paraId="182F2ED8" w14:textId="77777777" w:rsidTr="00473E32">
        <w:trPr>
          <w:trHeight w:val="285"/>
          <w:jc w:val="center"/>
        </w:trPr>
        <w:tc>
          <w:tcPr>
            <w:tcW w:w="2618" w:type="dxa"/>
            <w:shd w:val="clear" w:color="auto" w:fill="auto"/>
            <w:hideMark/>
          </w:tcPr>
          <w:p w14:paraId="1AE83EE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Remiz consobrinus</w:t>
            </w:r>
          </w:p>
        </w:tc>
        <w:tc>
          <w:tcPr>
            <w:tcW w:w="928" w:type="dxa"/>
            <w:shd w:val="clear" w:color="auto" w:fill="auto"/>
            <w:noWrap/>
            <w:vAlign w:val="bottom"/>
            <w:hideMark/>
          </w:tcPr>
          <w:p w14:paraId="5AC200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5FA3C7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93B8FD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D09487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7" w:history="1">
              <w:r w:rsidR="00C16043" w:rsidRPr="00C16043">
                <w:rPr>
                  <w:rFonts w:ascii="Arial" w:eastAsia="Times New Roman" w:hAnsi="Arial" w:cs="Arial"/>
                  <w:color w:val="0563C1"/>
                  <w:sz w:val="16"/>
                  <w:szCs w:val="16"/>
                  <w:u w:val="single"/>
                  <w:lang w:val="en-US"/>
                </w:rPr>
                <w:t>https://dx.doi.org/10.2305/IUCN.UK.2017-3.RLTS.T22711632A118699812.en</w:t>
              </w:r>
            </w:hyperlink>
          </w:p>
        </w:tc>
      </w:tr>
      <w:tr w:rsidR="00C16043" w:rsidRPr="009E44A5" w14:paraId="7BAFB08E" w14:textId="77777777" w:rsidTr="00473E32">
        <w:trPr>
          <w:trHeight w:val="285"/>
          <w:jc w:val="center"/>
        </w:trPr>
        <w:tc>
          <w:tcPr>
            <w:tcW w:w="2618" w:type="dxa"/>
            <w:shd w:val="clear" w:color="auto" w:fill="auto"/>
            <w:hideMark/>
          </w:tcPr>
          <w:p w14:paraId="6524CDF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Rhinoptilus chalcopterus</w:t>
            </w:r>
          </w:p>
        </w:tc>
        <w:tc>
          <w:tcPr>
            <w:tcW w:w="928" w:type="dxa"/>
            <w:shd w:val="clear" w:color="auto" w:fill="auto"/>
            <w:noWrap/>
            <w:vAlign w:val="bottom"/>
            <w:hideMark/>
          </w:tcPr>
          <w:p w14:paraId="4FFD56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4E24B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869438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5136C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8" w:history="1">
              <w:r w:rsidR="00C16043" w:rsidRPr="00C16043">
                <w:rPr>
                  <w:rFonts w:ascii="Arial" w:eastAsia="Times New Roman" w:hAnsi="Arial" w:cs="Arial"/>
                  <w:color w:val="0563C1"/>
                  <w:sz w:val="16"/>
                  <w:szCs w:val="16"/>
                  <w:u w:val="single"/>
                  <w:lang w:val="en-US"/>
                </w:rPr>
                <w:t>https://dx.doi.org/10.2305/IUCN.UK.2016-3.RLTS.T22694095A93438523.en</w:t>
              </w:r>
            </w:hyperlink>
          </w:p>
        </w:tc>
      </w:tr>
      <w:tr w:rsidR="00C16043" w:rsidRPr="009E44A5" w14:paraId="0A45DB9F" w14:textId="77777777" w:rsidTr="00473E32">
        <w:trPr>
          <w:trHeight w:val="285"/>
          <w:jc w:val="center"/>
        </w:trPr>
        <w:tc>
          <w:tcPr>
            <w:tcW w:w="2618" w:type="dxa"/>
            <w:shd w:val="clear" w:color="auto" w:fill="auto"/>
            <w:hideMark/>
          </w:tcPr>
          <w:p w14:paraId="1E153B3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Rhipidura albiscapa</w:t>
            </w:r>
          </w:p>
        </w:tc>
        <w:tc>
          <w:tcPr>
            <w:tcW w:w="928" w:type="dxa"/>
            <w:shd w:val="clear" w:color="auto" w:fill="auto"/>
            <w:noWrap/>
            <w:vAlign w:val="bottom"/>
            <w:hideMark/>
          </w:tcPr>
          <w:p w14:paraId="2F8E4C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10D635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9A7F5C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B8C23C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59" w:history="1">
              <w:r w:rsidR="00C16043" w:rsidRPr="00C16043">
                <w:rPr>
                  <w:rFonts w:ascii="Arial" w:eastAsia="Times New Roman" w:hAnsi="Arial" w:cs="Arial"/>
                  <w:color w:val="0563C1"/>
                  <w:sz w:val="16"/>
                  <w:szCs w:val="16"/>
                  <w:u w:val="single"/>
                  <w:lang w:val="en-US"/>
                </w:rPr>
                <w:t>https://dx.doi.org/10.2305/IUCN.UK.2016-3.RLTS.T22735714A104329202.en</w:t>
              </w:r>
            </w:hyperlink>
          </w:p>
        </w:tc>
      </w:tr>
      <w:tr w:rsidR="00C16043" w:rsidRPr="009E44A5" w14:paraId="40264EEF" w14:textId="77777777" w:rsidTr="00473E32">
        <w:trPr>
          <w:trHeight w:val="285"/>
          <w:jc w:val="center"/>
        </w:trPr>
        <w:tc>
          <w:tcPr>
            <w:tcW w:w="2618" w:type="dxa"/>
            <w:shd w:val="clear" w:color="auto" w:fill="auto"/>
            <w:hideMark/>
          </w:tcPr>
          <w:p w14:paraId="3507111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Rhipidura dryas</w:t>
            </w:r>
          </w:p>
        </w:tc>
        <w:tc>
          <w:tcPr>
            <w:tcW w:w="928" w:type="dxa"/>
            <w:shd w:val="clear" w:color="auto" w:fill="auto"/>
            <w:noWrap/>
            <w:vAlign w:val="bottom"/>
            <w:hideMark/>
          </w:tcPr>
          <w:p w14:paraId="6B269C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35881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565B4C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9D5F50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0" w:history="1">
              <w:r w:rsidR="00C16043" w:rsidRPr="00C16043">
                <w:rPr>
                  <w:rFonts w:ascii="Arial" w:eastAsia="Times New Roman" w:hAnsi="Arial" w:cs="Arial"/>
                  <w:color w:val="0563C1"/>
                  <w:sz w:val="16"/>
                  <w:szCs w:val="16"/>
                  <w:u w:val="single"/>
                  <w:lang w:val="en-US"/>
                </w:rPr>
                <w:t>https://dx.doi.org/10.2305/IUCN.UK.2017-1.RLTS.T22735724A112344992.en</w:t>
              </w:r>
            </w:hyperlink>
          </w:p>
        </w:tc>
      </w:tr>
      <w:tr w:rsidR="00C16043" w:rsidRPr="009E44A5" w14:paraId="7B759646" w14:textId="77777777" w:rsidTr="00473E32">
        <w:trPr>
          <w:trHeight w:val="285"/>
          <w:jc w:val="center"/>
        </w:trPr>
        <w:tc>
          <w:tcPr>
            <w:tcW w:w="2618" w:type="dxa"/>
            <w:shd w:val="clear" w:color="auto" w:fill="auto"/>
            <w:hideMark/>
          </w:tcPr>
          <w:p w14:paraId="18AEF98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Rhipidura fuliginosa</w:t>
            </w:r>
          </w:p>
        </w:tc>
        <w:tc>
          <w:tcPr>
            <w:tcW w:w="928" w:type="dxa"/>
            <w:shd w:val="clear" w:color="auto" w:fill="auto"/>
            <w:noWrap/>
            <w:vAlign w:val="bottom"/>
            <w:hideMark/>
          </w:tcPr>
          <w:p w14:paraId="0BA837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4F6E48B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4E94BA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1508536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1" w:history="1">
              <w:r w:rsidR="00C16043" w:rsidRPr="00C16043">
                <w:rPr>
                  <w:rFonts w:ascii="Arial" w:eastAsia="Times New Roman" w:hAnsi="Arial" w:cs="Arial"/>
                  <w:color w:val="0563C1"/>
                  <w:sz w:val="16"/>
                  <w:szCs w:val="16"/>
                  <w:u w:val="single"/>
                  <w:lang w:val="en-US"/>
                </w:rPr>
                <w:t>https://dx.doi.org/10.2305/IUCN.UK.2016-3.RLTS.T22735745A94093611.en</w:t>
              </w:r>
            </w:hyperlink>
          </w:p>
        </w:tc>
      </w:tr>
      <w:tr w:rsidR="00C16043" w:rsidRPr="009E44A5" w14:paraId="6704AB84" w14:textId="77777777" w:rsidTr="00473E32">
        <w:trPr>
          <w:trHeight w:val="285"/>
          <w:jc w:val="center"/>
        </w:trPr>
        <w:tc>
          <w:tcPr>
            <w:tcW w:w="2618" w:type="dxa"/>
            <w:shd w:val="clear" w:color="auto" w:fill="auto"/>
            <w:hideMark/>
          </w:tcPr>
          <w:p w14:paraId="6912EA2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Rhipidura rufifrons</w:t>
            </w:r>
          </w:p>
        </w:tc>
        <w:tc>
          <w:tcPr>
            <w:tcW w:w="928" w:type="dxa"/>
            <w:shd w:val="clear" w:color="auto" w:fill="auto"/>
            <w:noWrap/>
            <w:vAlign w:val="bottom"/>
            <w:hideMark/>
          </w:tcPr>
          <w:p w14:paraId="15AE85C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6350184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C08A4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F86876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2" w:history="1">
              <w:r w:rsidR="00C16043" w:rsidRPr="00C16043">
                <w:rPr>
                  <w:rFonts w:ascii="Arial" w:eastAsia="Times New Roman" w:hAnsi="Arial" w:cs="Arial"/>
                  <w:color w:val="0563C1"/>
                  <w:sz w:val="16"/>
                  <w:szCs w:val="16"/>
                  <w:u w:val="single"/>
                  <w:lang w:val="en-US"/>
                </w:rPr>
                <w:t>https://dx.doi.org/10.2305/IUCN.UK.2017-1.RLTS.T103710458A112343271.en</w:t>
              </w:r>
            </w:hyperlink>
          </w:p>
        </w:tc>
      </w:tr>
      <w:tr w:rsidR="00C16043" w:rsidRPr="009E44A5" w14:paraId="7BF3C9D5" w14:textId="77777777" w:rsidTr="00473E32">
        <w:trPr>
          <w:trHeight w:val="285"/>
          <w:jc w:val="center"/>
        </w:trPr>
        <w:tc>
          <w:tcPr>
            <w:tcW w:w="2618" w:type="dxa"/>
            <w:shd w:val="clear" w:color="auto" w:fill="auto"/>
            <w:hideMark/>
          </w:tcPr>
          <w:p w14:paraId="3934DCF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Riparia chinensis</w:t>
            </w:r>
          </w:p>
        </w:tc>
        <w:tc>
          <w:tcPr>
            <w:tcW w:w="928" w:type="dxa"/>
            <w:shd w:val="clear" w:color="auto" w:fill="auto"/>
            <w:noWrap/>
            <w:vAlign w:val="bottom"/>
            <w:hideMark/>
          </w:tcPr>
          <w:p w14:paraId="3C0DCCC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7876522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E3A63C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113B42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3" w:history="1">
              <w:r w:rsidR="00C16043" w:rsidRPr="00C16043">
                <w:rPr>
                  <w:rFonts w:ascii="Arial" w:eastAsia="Times New Roman" w:hAnsi="Arial" w:cs="Arial"/>
                  <w:color w:val="0563C1"/>
                  <w:sz w:val="16"/>
                  <w:szCs w:val="16"/>
                  <w:u w:val="single"/>
                  <w:lang w:val="en-US"/>
                </w:rPr>
                <w:t>https://dx.doi.org/10.2305/IUCN.UK.2016-3.RLTS.T103815539A104326369.en</w:t>
              </w:r>
            </w:hyperlink>
          </w:p>
        </w:tc>
      </w:tr>
      <w:tr w:rsidR="00C16043" w:rsidRPr="009E44A5" w14:paraId="3F46EFE0" w14:textId="77777777" w:rsidTr="00473E32">
        <w:trPr>
          <w:trHeight w:val="285"/>
          <w:jc w:val="center"/>
        </w:trPr>
        <w:tc>
          <w:tcPr>
            <w:tcW w:w="2618" w:type="dxa"/>
            <w:shd w:val="clear" w:color="auto" w:fill="auto"/>
            <w:hideMark/>
          </w:tcPr>
          <w:p w14:paraId="5292E60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Riparia paludicola</w:t>
            </w:r>
          </w:p>
        </w:tc>
        <w:tc>
          <w:tcPr>
            <w:tcW w:w="928" w:type="dxa"/>
            <w:shd w:val="clear" w:color="auto" w:fill="auto"/>
            <w:noWrap/>
            <w:vAlign w:val="bottom"/>
            <w:hideMark/>
          </w:tcPr>
          <w:p w14:paraId="688F08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5239E0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153FDB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E38ACB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4" w:history="1">
              <w:r w:rsidR="00C16043" w:rsidRPr="00C16043">
                <w:rPr>
                  <w:rFonts w:ascii="Arial" w:eastAsia="Times New Roman" w:hAnsi="Arial" w:cs="Arial"/>
                  <w:color w:val="0563C1"/>
                  <w:sz w:val="16"/>
                  <w:szCs w:val="16"/>
                  <w:u w:val="single"/>
                  <w:lang w:val="en-US"/>
                </w:rPr>
                <w:t>https://dx.doi.org/10.2305/IUCN.UK.2016-3.RLTS.T103815402A94322868.en</w:t>
              </w:r>
            </w:hyperlink>
          </w:p>
        </w:tc>
      </w:tr>
      <w:tr w:rsidR="00C16043" w:rsidRPr="009E44A5" w14:paraId="75810029" w14:textId="77777777" w:rsidTr="00473E32">
        <w:trPr>
          <w:trHeight w:val="285"/>
          <w:jc w:val="center"/>
        </w:trPr>
        <w:tc>
          <w:tcPr>
            <w:tcW w:w="2618" w:type="dxa"/>
            <w:shd w:val="clear" w:color="auto" w:fill="auto"/>
            <w:hideMark/>
          </w:tcPr>
          <w:p w14:paraId="1F6D46D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Riparia riparia</w:t>
            </w:r>
          </w:p>
        </w:tc>
        <w:tc>
          <w:tcPr>
            <w:tcW w:w="928" w:type="dxa"/>
            <w:shd w:val="clear" w:color="auto" w:fill="auto"/>
            <w:noWrap/>
            <w:vAlign w:val="bottom"/>
            <w:hideMark/>
          </w:tcPr>
          <w:p w14:paraId="3E4326C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1,2,3,4,5</w:t>
            </w:r>
          </w:p>
        </w:tc>
        <w:tc>
          <w:tcPr>
            <w:tcW w:w="955" w:type="dxa"/>
            <w:shd w:val="clear" w:color="auto" w:fill="auto"/>
            <w:vAlign w:val="center"/>
            <w:hideMark/>
          </w:tcPr>
          <w:p w14:paraId="3133927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8771F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12CFA0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5" w:history="1">
              <w:r w:rsidR="00C16043" w:rsidRPr="00C16043">
                <w:rPr>
                  <w:rFonts w:ascii="Arial" w:eastAsia="Times New Roman" w:hAnsi="Arial" w:cs="Arial"/>
                  <w:color w:val="0563C1"/>
                  <w:sz w:val="16"/>
                  <w:szCs w:val="16"/>
                  <w:u w:val="single"/>
                  <w:lang w:val="en-US"/>
                </w:rPr>
                <w:t>https://dx.doi.org/10.2305/IUCN.UK.2019-3.RLTS.T103815961A155536007.en</w:t>
              </w:r>
            </w:hyperlink>
          </w:p>
        </w:tc>
      </w:tr>
      <w:tr w:rsidR="00C16043" w:rsidRPr="009E44A5" w14:paraId="39120DFD" w14:textId="77777777" w:rsidTr="00473E32">
        <w:trPr>
          <w:trHeight w:val="285"/>
          <w:jc w:val="center"/>
        </w:trPr>
        <w:tc>
          <w:tcPr>
            <w:tcW w:w="2618" w:type="dxa"/>
            <w:shd w:val="clear" w:color="auto" w:fill="auto"/>
            <w:hideMark/>
          </w:tcPr>
          <w:p w14:paraId="70F01D6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Salpinctes obsoletus</w:t>
            </w:r>
          </w:p>
        </w:tc>
        <w:tc>
          <w:tcPr>
            <w:tcW w:w="928" w:type="dxa"/>
            <w:shd w:val="clear" w:color="auto" w:fill="auto"/>
            <w:noWrap/>
            <w:vAlign w:val="bottom"/>
            <w:hideMark/>
          </w:tcPr>
          <w:p w14:paraId="46A3EF1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A1787D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3C3181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E7F69F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6" w:history="1">
              <w:r w:rsidR="00C16043" w:rsidRPr="00C16043">
                <w:rPr>
                  <w:rFonts w:ascii="Arial" w:eastAsia="Times New Roman" w:hAnsi="Arial" w:cs="Arial"/>
                  <w:color w:val="0563C1"/>
                  <w:sz w:val="16"/>
                  <w:szCs w:val="16"/>
                  <w:u w:val="single"/>
                  <w:lang w:val="en-US"/>
                </w:rPr>
                <w:t>https://dx.doi.org/10.2305/IUCN.UK.2021-3.RLTS.T22711332A137628554.en</w:t>
              </w:r>
            </w:hyperlink>
          </w:p>
        </w:tc>
      </w:tr>
      <w:tr w:rsidR="00C16043" w:rsidRPr="009E44A5" w14:paraId="2AB7CFC3" w14:textId="77777777" w:rsidTr="00473E32">
        <w:trPr>
          <w:trHeight w:val="300"/>
          <w:jc w:val="center"/>
        </w:trPr>
        <w:tc>
          <w:tcPr>
            <w:tcW w:w="2618" w:type="dxa"/>
            <w:shd w:val="clear" w:color="auto" w:fill="auto"/>
            <w:hideMark/>
          </w:tcPr>
          <w:p w14:paraId="04AF7F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Satrapa icterophrys</w:t>
            </w:r>
          </w:p>
        </w:tc>
        <w:tc>
          <w:tcPr>
            <w:tcW w:w="928" w:type="dxa"/>
            <w:shd w:val="clear" w:color="auto" w:fill="auto"/>
            <w:noWrap/>
            <w:vAlign w:val="bottom"/>
            <w:hideMark/>
          </w:tcPr>
          <w:p w14:paraId="5BAD9F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EC47C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2DAB1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AE5534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7" w:history="1">
              <w:r w:rsidR="00C16043" w:rsidRPr="00C16043">
                <w:rPr>
                  <w:rFonts w:ascii="Arial" w:eastAsia="Times New Roman" w:hAnsi="Arial" w:cs="Arial"/>
                  <w:color w:val="0563C1"/>
                  <w:sz w:val="16"/>
                  <w:szCs w:val="16"/>
                  <w:u w:val="single"/>
                  <w:lang w:val="en-US"/>
                </w:rPr>
                <w:t>https://dx.doi.org/10.2305/IUCN.UK.2016-3.RLTS.T22700315A93768627.en</w:t>
              </w:r>
            </w:hyperlink>
          </w:p>
        </w:tc>
      </w:tr>
      <w:tr w:rsidR="00C16043" w:rsidRPr="009E44A5" w14:paraId="14804542" w14:textId="77777777" w:rsidTr="00473E32">
        <w:trPr>
          <w:trHeight w:val="285"/>
          <w:jc w:val="center"/>
        </w:trPr>
        <w:tc>
          <w:tcPr>
            <w:tcW w:w="2618" w:type="dxa"/>
            <w:shd w:val="clear" w:color="auto" w:fill="auto"/>
            <w:hideMark/>
          </w:tcPr>
          <w:p w14:paraId="68AA3BF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Saxicola caprata</w:t>
            </w:r>
          </w:p>
        </w:tc>
        <w:tc>
          <w:tcPr>
            <w:tcW w:w="928" w:type="dxa"/>
            <w:shd w:val="clear" w:color="auto" w:fill="auto"/>
            <w:noWrap/>
            <w:vAlign w:val="bottom"/>
            <w:hideMark/>
          </w:tcPr>
          <w:p w14:paraId="65CA46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C06F2B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199CD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472D5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8" w:history="1">
              <w:r w:rsidR="00C16043" w:rsidRPr="00C16043">
                <w:rPr>
                  <w:rFonts w:ascii="Arial" w:eastAsia="Times New Roman" w:hAnsi="Arial" w:cs="Arial"/>
                  <w:color w:val="0563C1"/>
                  <w:sz w:val="16"/>
                  <w:szCs w:val="16"/>
                  <w:u w:val="single"/>
                  <w:lang w:val="en-US"/>
                </w:rPr>
                <w:t>https://dx.doi.org/10.2305/IUCN.UK.2016-3.RLTS.T22710209A94238854.en</w:t>
              </w:r>
            </w:hyperlink>
          </w:p>
        </w:tc>
      </w:tr>
      <w:tr w:rsidR="00C16043" w:rsidRPr="009E44A5" w14:paraId="3D602441" w14:textId="77777777" w:rsidTr="00473E32">
        <w:trPr>
          <w:trHeight w:val="285"/>
          <w:jc w:val="center"/>
        </w:trPr>
        <w:tc>
          <w:tcPr>
            <w:tcW w:w="2618" w:type="dxa"/>
            <w:shd w:val="clear" w:color="auto" w:fill="auto"/>
            <w:hideMark/>
          </w:tcPr>
          <w:p w14:paraId="17EDA22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Saxicola insignis</w:t>
            </w:r>
          </w:p>
        </w:tc>
        <w:tc>
          <w:tcPr>
            <w:tcW w:w="928" w:type="dxa"/>
            <w:shd w:val="clear" w:color="auto" w:fill="auto"/>
            <w:noWrap/>
            <w:vAlign w:val="bottom"/>
            <w:hideMark/>
          </w:tcPr>
          <w:p w14:paraId="1272C6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583CB52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2BFDD4D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3DAD66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69" w:history="1">
              <w:r w:rsidR="00C16043" w:rsidRPr="00C16043">
                <w:rPr>
                  <w:rFonts w:ascii="Arial" w:eastAsia="Times New Roman" w:hAnsi="Arial" w:cs="Arial"/>
                  <w:color w:val="0563C1"/>
                  <w:sz w:val="16"/>
                  <w:szCs w:val="16"/>
                  <w:u w:val="single"/>
                  <w:lang w:val="en-US"/>
                </w:rPr>
                <w:t>https://dx.doi.org/10.2305/IUCN.UK.2018-2.RLTS.T22710172A131880644.en</w:t>
              </w:r>
            </w:hyperlink>
          </w:p>
        </w:tc>
      </w:tr>
      <w:tr w:rsidR="00C16043" w:rsidRPr="009E44A5" w14:paraId="1DC1D978" w14:textId="77777777" w:rsidTr="00473E32">
        <w:trPr>
          <w:trHeight w:val="300"/>
          <w:jc w:val="center"/>
        </w:trPr>
        <w:tc>
          <w:tcPr>
            <w:tcW w:w="2618" w:type="dxa"/>
            <w:shd w:val="clear" w:color="auto" w:fill="auto"/>
            <w:hideMark/>
          </w:tcPr>
          <w:p w14:paraId="2C5BAE9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Saxicola torquatus</w:t>
            </w:r>
          </w:p>
        </w:tc>
        <w:tc>
          <w:tcPr>
            <w:tcW w:w="928" w:type="dxa"/>
            <w:shd w:val="clear" w:color="auto" w:fill="auto"/>
            <w:noWrap/>
            <w:vAlign w:val="bottom"/>
            <w:hideMark/>
          </w:tcPr>
          <w:p w14:paraId="54460D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E7C2E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0B5D6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80A49E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0" w:history="1">
              <w:r w:rsidR="00C16043" w:rsidRPr="00C16043">
                <w:rPr>
                  <w:rFonts w:ascii="Arial" w:eastAsia="Times New Roman" w:hAnsi="Arial" w:cs="Arial"/>
                  <w:color w:val="0563C1"/>
                  <w:sz w:val="16"/>
                  <w:szCs w:val="16"/>
                  <w:u w:val="single"/>
                  <w:lang w:val="en-US"/>
                </w:rPr>
                <w:t>https://dx.doi.org/10.2305/IUCN.UK.2020-3.RLTS.T22710184A181614254.en</w:t>
              </w:r>
            </w:hyperlink>
          </w:p>
        </w:tc>
      </w:tr>
      <w:tr w:rsidR="00C16043" w:rsidRPr="009E44A5" w14:paraId="26BECE85" w14:textId="77777777" w:rsidTr="00473E32">
        <w:trPr>
          <w:trHeight w:val="285"/>
          <w:jc w:val="center"/>
        </w:trPr>
        <w:tc>
          <w:tcPr>
            <w:tcW w:w="2618" w:type="dxa"/>
            <w:shd w:val="clear" w:color="auto" w:fill="auto"/>
            <w:hideMark/>
          </w:tcPr>
          <w:p w14:paraId="30C08D1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Sayornis nigricans</w:t>
            </w:r>
          </w:p>
        </w:tc>
        <w:tc>
          <w:tcPr>
            <w:tcW w:w="928" w:type="dxa"/>
            <w:shd w:val="clear" w:color="auto" w:fill="auto"/>
            <w:noWrap/>
            <w:vAlign w:val="bottom"/>
            <w:hideMark/>
          </w:tcPr>
          <w:p w14:paraId="65F068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2ED2B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FB9784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94853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1" w:history="1">
              <w:r w:rsidR="00C16043" w:rsidRPr="00C16043">
                <w:rPr>
                  <w:rFonts w:ascii="Arial" w:eastAsia="Times New Roman" w:hAnsi="Arial" w:cs="Arial"/>
                  <w:color w:val="0563C1"/>
                  <w:sz w:val="16"/>
                  <w:szCs w:val="16"/>
                  <w:u w:val="single"/>
                  <w:lang w:val="en-US"/>
                </w:rPr>
                <w:t>https://dx.doi.org/10.2305/IUCN.UK.2021-3.RLTS.T22699892A137981772.en</w:t>
              </w:r>
            </w:hyperlink>
          </w:p>
        </w:tc>
      </w:tr>
      <w:tr w:rsidR="00C16043" w:rsidRPr="009E44A5" w14:paraId="38644773" w14:textId="77777777" w:rsidTr="00473E32">
        <w:trPr>
          <w:trHeight w:val="285"/>
          <w:jc w:val="center"/>
        </w:trPr>
        <w:tc>
          <w:tcPr>
            <w:tcW w:w="2618" w:type="dxa"/>
            <w:shd w:val="clear" w:color="auto" w:fill="auto"/>
            <w:hideMark/>
          </w:tcPr>
          <w:p w14:paraId="0105806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Sayornis phoebe</w:t>
            </w:r>
          </w:p>
        </w:tc>
        <w:tc>
          <w:tcPr>
            <w:tcW w:w="928" w:type="dxa"/>
            <w:shd w:val="clear" w:color="auto" w:fill="auto"/>
            <w:noWrap/>
            <w:vAlign w:val="bottom"/>
            <w:hideMark/>
          </w:tcPr>
          <w:p w14:paraId="4B1C098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DA70B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C783D5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BD6541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2" w:history="1">
              <w:r w:rsidR="00C16043" w:rsidRPr="00C16043">
                <w:rPr>
                  <w:rFonts w:ascii="Arial" w:eastAsia="Times New Roman" w:hAnsi="Arial" w:cs="Arial"/>
                  <w:color w:val="0563C1"/>
                  <w:sz w:val="16"/>
                  <w:szCs w:val="16"/>
                  <w:u w:val="single"/>
                  <w:lang w:val="en-US"/>
                </w:rPr>
                <w:t>https://dx.doi.org/10.2305/IUCN.UK.2021-3.RLTS.T22699886A137980753.en</w:t>
              </w:r>
            </w:hyperlink>
          </w:p>
        </w:tc>
      </w:tr>
      <w:tr w:rsidR="00C16043" w:rsidRPr="009E44A5" w14:paraId="29E0233F" w14:textId="77777777" w:rsidTr="00473E32">
        <w:trPr>
          <w:trHeight w:val="285"/>
          <w:jc w:val="center"/>
        </w:trPr>
        <w:tc>
          <w:tcPr>
            <w:tcW w:w="2618" w:type="dxa"/>
            <w:shd w:val="clear" w:color="auto" w:fill="auto"/>
            <w:hideMark/>
          </w:tcPr>
          <w:p w14:paraId="7A15EBD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Sayornis saya</w:t>
            </w:r>
          </w:p>
        </w:tc>
        <w:tc>
          <w:tcPr>
            <w:tcW w:w="928" w:type="dxa"/>
            <w:shd w:val="clear" w:color="auto" w:fill="auto"/>
            <w:noWrap/>
            <w:vAlign w:val="bottom"/>
            <w:hideMark/>
          </w:tcPr>
          <w:p w14:paraId="36060B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0FA9A8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070D1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E8E730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3" w:history="1">
              <w:r w:rsidR="00C16043" w:rsidRPr="00C16043">
                <w:rPr>
                  <w:rFonts w:ascii="Arial" w:eastAsia="Times New Roman" w:hAnsi="Arial" w:cs="Arial"/>
                  <w:color w:val="0563C1"/>
                  <w:sz w:val="16"/>
                  <w:szCs w:val="16"/>
                  <w:u w:val="single"/>
                  <w:lang w:val="en-US"/>
                </w:rPr>
                <w:t>https://dx.doi.org/10.2305/IUCN.UK.2021-3.RLTS.T22699889A187298299.en</w:t>
              </w:r>
            </w:hyperlink>
          </w:p>
        </w:tc>
      </w:tr>
      <w:tr w:rsidR="00C16043" w:rsidRPr="009E44A5" w14:paraId="71F549C6" w14:textId="77777777" w:rsidTr="00473E32">
        <w:trPr>
          <w:trHeight w:val="285"/>
          <w:jc w:val="center"/>
        </w:trPr>
        <w:tc>
          <w:tcPr>
            <w:tcW w:w="2618" w:type="dxa"/>
            <w:shd w:val="clear" w:color="auto" w:fill="auto"/>
            <w:hideMark/>
          </w:tcPr>
          <w:p w14:paraId="16B4EED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Schoenicola striatus</w:t>
            </w:r>
          </w:p>
        </w:tc>
        <w:tc>
          <w:tcPr>
            <w:tcW w:w="928" w:type="dxa"/>
            <w:shd w:val="clear" w:color="auto" w:fill="auto"/>
            <w:noWrap/>
            <w:vAlign w:val="bottom"/>
            <w:hideMark/>
          </w:tcPr>
          <w:p w14:paraId="363BAE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2AAEFD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163EA1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BB88C8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4" w:history="1">
              <w:r w:rsidR="00C16043" w:rsidRPr="00C16043">
                <w:rPr>
                  <w:rFonts w:ascii="Arial" w:eastAsia="Times New Roman" w:hAnsi="Arial" w:cs="Arial"/>
                  <w:color w:val="0563C1"/>
                  <w:sz w:val="16"/>
                  <w:szCs w:val="16"/>
                  <w:u w:val="single"/>
                  <w:lang w:val="en-US"/>
                </w:rPr>
                <w:t>https://dx.doi.org/10.2305/IUCN.UK.2017-1.RLTS.T22715559A111102835.en</w:t>
              </w:r>
            </w:hyperlink>
          </w:p>
        </w:tc>
      </w:tr>
      <w:tr w:rsidR="00C16043" w:rsidRPr="009E44A5" w14:paraId="63527255" w14:textId="77777777" w:rsidTr="00473E32">
        <w:trPr>
          <w:trHeight w:val="285"/>
          <w:jc w:val="center"/>
        </w:trPr>
        <w:tc>
          <w:tcPr>
            <w:tcW w:w="2618" w:type="dxa"/>
            <w:shd w:val="clear" w:color="auto" w:fill="auto"/>
            <w:hideMark/>
          </w:tcPr>
          <w:p w14:paraId="6A1C2CA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Seiurus aurocapilla</w:t>
            </w:r>
          </w:p>
        </w:tc>
        <w:tc>
          <w:tcPr>
            <w:tcW w:w="928" w:type="dxa"/>
            <w:shd w:val="clear" w:color="auto" w:fill="auto"/>
            <w:noWrap/>
            <w:vAlign w:val="bottom"/>
            <w:hideMark/>
          </w:tcPr>
          <w:p w14:paraId="55E93E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1D48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865EF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3F6EF97"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5" w:history="1">
              <w:r w:rsidR="00C16043" w:rsidRPr="00C16043">
                <w:rPr>
                  <w:rFonts w:ascii="Arial" w:eastAsia="Times New Roman" w:hAnsi="Arial" w:cs="Arial"/>
                  <w:color w:val="0563C1"/>
                  <w:sz w:val="16"/>
                  <w:szCs w:val="16"/>
                  <w:u w:val="single"/>
                  <w:lang w:val="en-US"/>
                </w:rPr>
                <w:t>https://dx.doi.org/10.2305/IUCN.UK.2021-3.RLTS.T22721779A139133223.en</w:t>
              </w:r>
            </w:hyperlink>
          </w:p>
        </w:tc>
      </w:tr>
      <w:tr w:rsidR="00C16043" w:rsidRPr="009E44A5" w14:paraId="14B2EA91" w14:textId="77777777" w:rsidTr="00473E32">
        <w:trPr>
          <w:trHeight w:val="285"/>
          <w:jc w:val="center"/>
        </w:trPr>
        <w:tc>
          <w:tcPr>
            <w:tcW w:w="2618" w:type="dxa"/>
            <w:shd w:val="clear" w:color="auto" w:fill="auto"/>
            <w:hideMark/>
          </w:tcPr>
          <w:p w14:paraId="6CF9181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Serpophaga griseicapilla</w:t>
            </w:r>
          </w:p>
        </w:tc>
        <w:tc>
          <w:tcPr>
            <w:tcW w:w="928" w:type="dxa"/>
            <w:shd w:val="clear" w:color="auto" w:fill="auto"/>
            <w:noWrap/>
            <w:vAlign w:val="bottom"/>
            <w:hideMark/>
          </w:tcPr>
          <w:p w14:paraId="2B1E3C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1F7036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497E3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A7B3BD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6" w:history="1">
              <w:r w:rsidR="00C16043" w:rsidRPr="00C16043">
                <w:rPr>
                  <w:rFonts w:ascii="Arial" w:eastAsia="Times New Roman" w:hAnsi="Arial" w:cs="Arial"/>
                  <w:color w:val="0563C1"/>
                  <w:sz w:val="16"/>
                  <w:szCs w:val="16"/>
                  <w:u w:val="single"/>
                  <w:lang w:val="en-US"/>
                </w:rPr>
                <w:t>https://dx.doi.org/10.2305/IUCN.UK.2017-3.RLTS.T22736536A118645226.en</w:t>
              </w:r>
            </w:hyperlink>
          </w:p>
        </w:tc>
      </w:tr>
      <w:tr w:rsidR="00C16043" w:rsidRPr="009E44A5" w14:paraId="71E29618" w14:textId="77777777" w:rsidTr="00473E32">
        <w:trPr>
          <w:trHeight w:val="285"/>
          <w:jc w:val="center"/>
        </w:trPr>
        <w:tc>
          <w:tcPr>
            <w:tcW w:w="2618" w:type="dxa"/>
            <w:shd w:val="clear" w:color="auto" w:fill="auto"/>
            <w:hideMark/>
          </w:tcPr>
          <w:p w14:paraId="2EDD792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Serpophaga nigricans</w:t>
            </w:r>
          </w:p>
        </w:tc>
        <w:tc>
          <w:tcPr>
            <w:tcW w:w="928" w:type="dxa"/>
            <w:shd w:val="clear" w:color="auto" w:fill="auto"/>
            <w:noWrap/>
            <w:vAlign w:val="bottom"/>
            <w:hideMark/>
          </w:tcPr>
          <w:p w14:paraId="017D4A5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E9909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0097C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7018F4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7" w:history="1">
              <w:r w:rsidR="00C16043" w:rsidRPr="00C16043">
                <w:rPr>
                  <w:rFonts w:ascii="Arial" w:eastAsia="Times New Roman" w:hAnsi="Arial" w:cs="Arial"/>
                  <w:color w:val="0563C1"/>
                  <w:sz w:val="16"/>
                  <w:szCs w:val="16"/>
                  <w:u w:val="single"/>
                  <w:lang w:val="en-US"/>
                </w:rPr>
                <w:t>https://dx.doi.org/10.2305/IUCN.UK.2016-3.RLTS.T22699334A93727073.en</w:t>
              </w:r>
            </w:hyperlink>
          </w:p>
        </w:tc>
      </w:tr>
      <w:tr w:rsidR="00C16043" w:rsidRPr="009E44A5" w14:paraId="57D91C54" w14:textId="77777777" w:rsidTr="00473E32">
        <w:trPr>
          <w:trHeight w:val="285"/>
          <w:jc w:val="center"/>
        </w:trPr>
        <w:tc>
          <w:tcPr>
            <w:tcW w:w="2618" w:type="dxa"/>
            <w:shd w:val="clear" w:color="auto" w:fill="auto"/>
            <w:hideMark/>
          </w:tcPr>
          <w:p w14:paraId="1CA507D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Serpophaga subcristata</w:t>
            </w:r>
          </w:p>
        </w:tc>
        <w:tc>
          <w:tcPr>
            <w:tcW w:w="928" w:type="dxa"/>
            <w:shd w:val="clear" w:color="auto" w:fill="auto"/>
            <w:noWrap/>
            <w:vAlign w:val="bottom"/>
            <w:hideMark/>
          </w:tcPr>
          <w:p w14:paraId="022B67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63063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974E93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524979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8" w:history="1">
              <w:r w:rsidR="00C16043" w:rsidRPr="00C16043">
                <w:rPr>
                  <w:rFonts w:ascii="Arial" w:eastAsia="Times New Roman" w:hAnsi="Arial" w:cs="Arial"/>
                  <w:color w:val="0563C1"/>
                  <w:sz w:val="16"/>
                  <w:szCs w:val="16"/>
                  <w:u w:val="single"/>
                  <w:lang w:val="en-US"/>
                </w:rPr>
                <w:t>https://dx.doi.org/10.2305/IUCN.UK.2016-3.RLTS.T103681997A93727485.en</w:t>
              </w:r>
            </w:hyperlink>
          </w:p>
        </w:tc>
      </w:tr>
      <w:tr w:rsidR="00C16043" w:rsidRPr="009E44A5" w14:paraId="72EFE017" w14:textId="77777777" w:rsidTr="00473E32">
        <w:trPr>
          <w:trHeight w:val="285"/>
          <w:jc w:val="center"/>
        </w:trPr>
        <w:tc>
          <w:tcPr>
            <w:tcW w:w="2618" w:type="dxa"/>
            <w:shd w:val="clear" w:color="auto" w:fill="auto"/>
            <w:hideMark/>
          </w:tcPr>
          <w:p w14:paraId="3F20A87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Setopagis parvula</w:t>
            </w:r>
          </w:p>
        </w:tc>
        <w:tc>
          <w:tcPr>
            <w:tcW w:w="928" w:type="dxa"/>
            <w:shd w:val="clear" w:color="auto" w:fill="auto"/>
            <w:noWrap/>
            <w:vAlign w:val="bottom"/>
            <w:hideMark/>
          </w:tcPr>
          <w:p w14:paraId="62ECCB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152819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543223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B84DBC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79" w:history="1">
              <w:r w:rsidR="00C16043" w:rsidRPr="00C16043">
                <w:rPr>
                  <w:rFonts w:ascii="Arial" w:eastAsia="Times New Roman" w:hAnsi="Arial" w:cs="Arial"/>
                  <w:color w:val="0563C1"/>
                  <w:sz w:val="16"/>
                  <w:szCs w:val="16"/>
                  <w:u w:val="single"/>
                  <w:lang w:val="en-US"/>
                </w:rPr>
                <w:t>https://dx.doi.org/10.2305/IUCN.UK.2016-3.RLTS.T22734667A95094030.en</w:t>
              </w:r>
            </w:hyperlink>
          </w:p>
        </w:tc>
      </w:tr>
      <w:tr w:rsidR="00C16043" w:rsidRPr="009E44A5" w14:paraId="48755A37" w14:textId="77777777" w:rsidTr="00473E32">
        <w:trPr>
          <w:trHeight w:val="285"/>
          <w:jc w:val="center"/>
        </w:trPr>
        <w:tc>
          <w:tcPr>
            <w:tcW w:w="2618" w:type="dxa"/>
            <w:shd w:val="clear" w:color="auto" w:fill="auto"/>
            <w:hideMark/>
          </w:tcPr>
          <w:p w14:paraId="7774D6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americana</w:t>
            </w:r>
          </w:p>
        </w:tc>
        <w:tc>
          <w:tcPr>
            <w:tcW w:w="928" w:type="dxa"/>
            <w:shd w:val="clear" w:color="auto" w:fill="auto"/>
            <w:noWrap/>
            <w:vAlign w:val="bottom"/>
            <w:hideMark/>
          </w:tcPr>
          <w:p w14:paraId="5848837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0E92C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6A63E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886DA6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0" w:history="1">
              <w:r w:rsidR="00C16043" w:rsidRPr="00C16043">
                <w:rPr>
                  <w:rFonts w:ascii="Arial" w:eastAsia="Times New Roman" w:hAnsi="Arial" w:cs="Arial"/>
                  <w:color w:val="0563C1"/>
                  <w:sz w:val="16"/>
                  <w:szCs w:val="16"/>
                  <w:u w:val="single"/>
                  <w:lang w:val="en-US"/>
                </w:rPr>
                <w:t>https://dx.doi.org/10.2305/IUCN.UK.2021-3.RLTS.T22721639A138880067.en</w:t>
              </w:r>
            </w:hyperlink>
          </w:p>
        </w:tc>
      </w:tr>
      <w:tr w:rsidR="00C16043" w:rsidRPr="009E44A5" w14:paraId="4DFCAD93" w14:textId="77777777" w:rsidTr="00473E32">
        <w:trPr>
          <w:trHeight w:val="285"/>
          <w:jc w:val="center"/>
        </w:trPr>
        <w:tc>
          <w:tcPr>
            <w:tcW w:w="2618" w:type="dxa"/>
            <w:shd w:val="clear" w:color="auto" w:fill="auto"/>
            <w:hideMark/>
          </w:tcPr>
          <w:p w14:paraId="5912BDA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caerulescens</w:t>
            </w:r>
          </w:p>
        </w:tc>
        <w:tc>
          <w:tcPr>
            <w:tcW w:w="928" w:type="dxa"/>
            <w:shd w:val="clear" w:color="auto" w:fill="auto"/>
            <w:noWrap/>
            <w:vAlign w:val="bottom"/>
            <w:hideMark/>
          </w:tcPr>
          <w:p w14:paraId="3F03A3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9B40A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027BD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956475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1" w:history="1">
              <w:r w:rsidR="00C16043" w:rsidRPr="00C16043">
                <w:rPr>
                  <w:rFonts w:ascii="Arial" w:eastAsia="Times New Roman" w:hAnsi="Arial" w:cs="Arial"/>
                  <w:color w:val="0563C1"/>
                  <w:sz w:val="16"/>
                  <w:szCs w:val="16"/>
                  <w:u w:val="single"/>
                  <w:lang w:val="en-US"/>
                </w:rPr>
                <w:t>https://dx.doi.org/10.2305/IUCN.UK.2021-3.RLTS.T22721673A138798556.en</w:t>
              </w:r>
            </w:hyperlink>
          </w:p>
        </w:tc>
      </w:tr>
      <w:tr w:rsidR="00C16043" w:rsidRPr="009E44A5" w14:paraId="483F698C" w14:textId="77777777" w:rsidTr="00473E32">
        <w:trPr>
          <w:trHeight w:val="285"/>
          <w:jc w:val="center"/>
        </w:trPr>
        <w:tc>
          <w:tcPr>
            <w:tcW w:w="2618" w:type="dxa"/>
            <w:shd w:val="clear" w:color="auto" w:fill="auto"/>
            <w:hideMark/>
          </w:tcPr>
          <w:p w14:paraId="719BC4B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castanea</w:t>
            </w:r>
          </w:p>
        </w:tc>
        <w:tc>
          <w:tcPr>
            <w:tcW w:w="928" w:type="dxa"/>
            <w:shd w:val="clear" w:color="auto" w:fill="auto"/>
            <w:noWrap/>
            <w:vAlign w:val="bottom"/>
            <w:hideMark/>
          </w:tcPr>
          <w:p w14:paraId="7FD71C1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A5D766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E93EB0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BABC8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2" w:history="1">
              <w:r w:rsidR="00C16043" w:rsidRPr="00C16043">
                <w:rPr>
                  <w:rFonts w:ascii="Arial" w:eastAsia="Times New Roman" w:hAnsi="Arial" w:cs="Arial"/>
                  <w:color w:val="0563C1"/>
                  <w:sz w:val="16"/>
                  <w:szCs w:val="16"/>
                  <w:u w:val="single"/>
                  <w:lang w:val="en-US"/>
                </w:rPr>
                <w:t>https://dx.doi.org/10.2305/IUCN.UK.2021-3.RLTS.T22721734A138876918.en</w:t>
              </w:r>
            </w:hyperlink>
          </w:p>
        </w:tc>
      </w:tr>
      <w:tr w:rsidR="00C16043" w:rsidRPr="009E44A5" w14:paraId="60ABDC8E" w14:textId="77777777" w:rsidTr="00473E32">
        <w:trPr>
          <w:trHeight w:val="285"/>
          <w:jc w:val="center"/>
        </w:trPr>
        <w:tc>
          <w:tcPr>
            <w:tcW w:w="2618" w:type="dxa"/>
            <w:shd w:val="clear" w:color="auto" w:fill="auto"/>
            <w:hideMark/>
          </w:tcPr>
          <w:p w14:paraId="43C0F6A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cerulea</w:t>
            </w:r>
          </w:p>
        </w:tc>
        <w:tc>
          <w:tcPr>
            <w:tcW w:w="928" w:type="dxa"/>
            <w:shd w:val="clear" w:color="auto" w:fill="auto"/>
            <w:noWrap/>
            <w:vAlign w:val="bottom"/>
            <w:hideMark/>
          </w:tcPr>
          <w:p w14:paraId="5CC23F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2F7CBE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17561BC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D74B0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3" w:history="1">
              <w:r w:rsidR="00C16043" w:rsidRPr="00C16043">
                <w:rPr>
                  <w:rFonts w:ascii="Arial" w:eastAsia="Times New Roman" w:hAnsi="Arial" w:cs="Arial"/>
                  <w:color w:val="0563C1"/>
                  <w:sz w:val="16"/>
                  <w:szCs w:val="16"/>
                  <w:u w:val="single"/>
                  <w:lang w:val="en-US"/>
                </w:rPr>
                <w:t>https://dx.doi.org/10.2305/IUCN.UK.2021-3.RLTS.T22721740A174436982.en</w:t>
              </w:r>
            </w:hyperlink>
          </w:p>
        </w:tc>
      </w:tr>
      <w:tr w:rsidR="00C16043" w:rsidRPr="009E44A5" w14:paraId="7AD570F0" w14:textId="77777777" w:rsidTr="00473E32">
        <w:trPr>
          <w:trHeight w:val="285"/>
          <w:jc w:val="center"/>
        </w:trPr>
        <w:tc>
          <w:tcPr>
            <w:tcW w:w="2618" w:type="dxa"/>
            <w:shd w:val="clear" w:color="auto" w:fill="auto"/>
            <w:hideMark/>
          </w:tcPr>
          <w:p w14:paraId="3C39146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chrysoparia</w:t>
            </w:r>
          </w:p>
        </w:tc>
        <w:tc>
          <w:tcPr>
            <w:tcW w:w="928" w:type="dxa"/>
            <w:shd w:val="clear" w:color="auto" w:fill="auto"/>
            <w:noWrap/>
            <w:vAlign w:val="bottom"/>
            <w:hideMark/>
          </w:tcPr>
          <w:p w14:paraId="74D0343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271084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EN</w:t>
            </w:r>
          </w:p>
        </w:tc>
        <w:tc>
          <w:tcPr>
            <w:tcW w:w="1115" w:type="dxa"/>
            <w:shd w:val="clear" w:color="auto" w:fill="auto"/>
            <w:noWrap/>
            <w:vAlign w:val="bottom"/>
            <w:hideMark/>
          </w:tcPr>
          <w:p w14:paraId="7557C9B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3E31CD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4" w:history="1">
              <w:r w:rsidR="00C16043" w:rsidRPr="00C16043">
                <w:rPr>
                  <w:rFonts w:ascii="Arial" w:eastAsia="Times New Roman" w:hAnsi="Arial" w:cs="Arial"/>
                  <w:color w:val="0563C1"/>
                  <w:sz w:val="16"/>
                  <w:szCs w:val="16"/>
                  <w:u w:val="single"/>
                  <w:lang w:val="en-US"/>
                </w:rPr>
                <w:t>https://dx.doi.org/10.2305/IUCN.UK.2020-3.RLTS.T22721692A181039629.en</w:t>
              </w:r>
            </w:hyperlink>
          </w:p>
        </w:tc>
      </w:tr>
      <w:tr w:rsidR="00C16043" w:rsidRPr="009E44A5" w14:paraId="6349BD05" w14:textId="77777777" w:rsidTr="00473E32">
        <w:trPr>
          <w:trHeight w:val="285"/>
          <w:jc w:val="center"/>
        </w:trPr>
        <w:tc>
          <w:tcPr>
            <w:tcW w:w="2618" w:type="dxa"/>
            <w:shd w:val="clear" w:color="auto" w:fill="auto"/>
            <w:hideMark/>
          </w:tcPr>
          <w:p w14:paraId="695AA06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citrina</w:t>
            </w:r>
          </w:p>
        </w:tc>
        <w:tc>
          <w:tcPr>
            <w:tcW w:w="928" w:type="dxa"/>
            <w:shd w:val="clear" w:color="auto" w:fill="auto"/>
            <w:noWrap/>
            <w:vAlign w:val="bottom"/>
            <w:hideMark/>
          </w:tcPr>
          <w:p w14:paraId="54C925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3A416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8F8517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95A966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5" w:history="1">
              <w:r w:rsidR="00C16043" w:rsidRPr="00C16043">
                <w:rPr>
                  <w:rFonts w:ascii="Arial" w:eastAsia="Times New Roman" w:hAnsi="Arial" w:cs="Arial"/>
                  <w:color w:val="0563C1"/>
                  <w:sz w:val="16"/>
                  <w:szCs w:val="16"/>
                  <w:u w:val="single"/>
                  <w:lang w:val="en-US"/>
                </w:rPr>
                <w:t>https://dx.doi.org/10.2305/IUCN.UK.2021-3.RLTS.T22721876A137314200.en</w:t>
              </w:r>
            </w:hyperlink>
          </w:p>
        </w:tc>
      </w:tr>
      <w:tr w:rsidR="00C16043" w:rsidRPr="009E44A5" w14:paraId="16FC1850" w14:textId="77777777" w:rsidTr="00473E32">
        <w:trPr>
          <w:trHeight w:val="285"/>
          <w:jc w:val="center"/>
        </w:trPr>
        <w:tc>
          <w:tcPr>
            <w:tcW w:w="2618" w:type="dxa"/>
            <w:shd w:val="clear" w:color="auto" w:fill="auto"/>
            <w:hideMark/>
          </w:tcPr>
          <w:p w14:paraId="1EE5587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coronata</w:t>
            </w:r>
          </w:p>
        </w:tc>
        <w:tc>
          <w:tcPr>
            <w:tcW w:w="928" w:type="dxa"/>
            <w:shd w:val="clear" w:color="auto" w:fill="auto"/>
            <w:noWrap/>
            <w:vAlign w:val="bottom"/>
            <w:hideMark/>
          </w:tcPr>
          <w:p w14:paraId="5F7F731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76E48F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F1F3E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0926223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6" w:history="1">
              <w:r w:rsidR="00C16043" w:rsidRPr="00C16043">
                <w:rPr>
                  <w:rFonts w:ascii="Arial" w:eastAsia="Times New Roman" w:hAnsi="Arial" w:cs="Arial"/>
                  <w:color w:val="0563C1"/>
                  <w:sz w:val="16"/>
                  <w:szCs w:val="16"/>
                  <w:u w:val="single"/>
                  <w:lang w:val="en-US"/>
                </w:rPr>
                <w:t>https://dx.doi.org/10.2305/IUCN.UK.2017-3.RLTS.T103798425A119479879.en</w:t>
              </w:r>
            </w:hyperlink>
          </w:p>
        </w:tc>
      </w:tr>
      <w:tr w:rsidR="00C16043" w:rsidRPr="009E44A5" w14:paraId="7F11B3F5" w14:textId="77777777" w:rsidTr="00473E32">
        <w:trPr>
          <w:trHeight w:val="285"/>
          <w:jc w:val="center"/>
        </w:trPr>
        <w:tc>
          <w:tcPr>
            <w:tcW w:w="2618" w:type="dxa"/>
            <w:shd w:val="clear" w:color="auto" w:fill="auto"/>
            <w:hideMark/>
          </w:tcPr>
          <w:p w14:paraId="603D779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discolor</w:t>
            </w:r>
          </w:p>
        </w:tc>
        <w:tc>
          <w:tcPr>
            <w:tcW w:w="928" w:type="dxa"/>
            <w:shd w:val="clear" w:color="auto" w:fill="auto"/>
            <w:noWrap/>
            <w:vAlign w:val="bottom"/>
            <w:hideMark/>
          </w:tcPr>
          <w:p w14:paraId="31220DD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278A7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9B50F0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20F468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7" w:history="1">
              <w:r w:rsidR="00C16043" w:rsidRPr="00C16043">
                <w:rPr>
                  <w:rFonts w:ascii="Arial" w:eastAsia="Times New Roman" w:hAnsi="Arial" w:cs="Arial"/>
                  <w:color w:val="0563C1"/>
                  <w:sz w:val="16"/>
                  <w:szCs w:val="16"/>
                  <w:u w:val="single"/>
                  <w:lang w:val="en-US"/>
                </w:rPr>
                <w:t>https://dx.doi.org/10.2305/IUCN.UK.2021-3.RLTS.T22721725A137240441.en</w:t>
              </w:r>
            </w:hyperlink>
          </w:p>
        </w:tc>
      </w:tr>
      <w:tr w:rsidR="00C16043" w:rsidRPr="009E44A5" w14:paraId="5702ECDA" w14:textId="77777777" w:rsidTr="00473E32">
        <w:trPr>
          <w:trHeight w:val="285"/>
          <w:jc w:val="center"/>
        </w:trPr>
        <w:tc>
          <w:tcPr>
            <w:tcW w:w="2618" w:type="dxa"/>
            <w:shd w:val="clear" w:color="auto" w:fill="auto"/>
            <w:hideMark/>
          </w:tcPr>
          <w:p w14:paraId="6531B51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dominica</w:t>
            </w:r>
          </w:p>
        </w:tc>
        <w:tc>
          <w:tcPr>
            <w:tcW w:w="928" w:type="dxa"/>
            <w:shd w:val="clear" w:color="auto" w:fill="auto"/>
            <w:noWrap/>
            <w:vAlign w:val="bottom"/>
            <w:hideMark/>
          </w:tcPr>
          <w:p w14:paraId="3EFC18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84F6E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A568BC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53D982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8" w:history="1">
              <w:r w:rsidR="00C16043" w:rsidRPr="00C16043">
                <w:rPr>
                  <w:rFonts w:ascii="Arial" w:eastAsia="Times New Roman" w:hAnsi="Arial" w:cs="Arial"/>
                  <w:color w:val="0563C1"/>
                  <w:sz w:val="16"/>
                  <w:szCs w:val="16"/>
                  <w:u w:val="single"/>
                  <w:lang w:val="en-US"/>
                </w:rPr>
                <w:t>https://dx.doi.org/10.2305/IUCN.UK.2021-3.RLTS.T22721725A137240441.en</w:t>
              </w:r>
            </w:hyperlink>
          </w:p>
        </w:tc>
      </w:tr>
      <w:tr w:rsidR="00C16043" w:rsidRPr="009E44A5" w14:paraId="41C24B38" w14:textId="77777777" w:rsidTr="00473E32">
        <w:trPr>
          <w:trHeight w:val="285"/>
          <w:jc w:val="center"/>
        </w:trPr>
        <w:tc>
          <w:tcPr>
            <w:tcW w:w="2618" w:type="dxa"/>
            <w:shd w:val="clear" w:color="auto" w:fill="auto"/>
            <w:hideMark/>
          </w:tcPr>
          <w:p w14:paraId="26455B9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fusca</w:t>
            </w:r>
          </w:p>
        </w:tc>
        <w:tc>
          <w:tcPr>
            <w:tcW w:w="928" w:type="dxa"/>
            <w:shd w:val="clear" w:color="auto" w:fill="auto"/>
            <w:noWrap/>
            <w:vAlign w:val="bottom"/>
            <w:hideMark/>
          </w:tcPr>
          <w:p w14:paraId="4DD65A2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34DAF3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648708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6412D6A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89" w:history="1">
              <w:r w:rsidR="00C16043" w:rsidRPr="00C16043">
                <w:rPr>
                  <w:rFonts w:ascii="Arial" w:eastAsia="Times New Roman" w:hAnsi="Arial" w:cs="Arial"/>
                  <w:color w:val="0563C1"/>
                  <w:sz w:val="16"/>
                  <w:szCs w:val="16"/>
                  <w:u w:val="single"/>
                  <w:lang w:val="en-US"/>
                </w:rPr>
                <w:t>https://dx.doi.org/10.2305/IUCN.UK.2021-3.RLTS.T22721695A137271384.en</w:t>
              </w:r>
            </w:hyperlink>
          </w:p>
        </w:tc>
      </w:tr>
      <w:tr w:rsidR="00C16043" w:rsidRPr="009E44A5" w14:paraId="0FE546F8" w14:textId="77777777" w:rsidTr="00473E32">
        <w:trPr>
          <w:trHeight w:val="285"/>
          <w:jc w:val="center"/>
        </w:trPr>
        <w:tc>
          <w:tcPr>
            <w:tcW w:w="2618" w:type="dxa"/>
            <w:shd w:val="clear" w:color="auto" w:fill="auto"/>
            <w:hideMark/>
          </w:tcPr>
          <w:p w14:paraId="55CC68C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magnolia</w:t>
            </w:r>
          </w:p>
        </w:tc>
        <w:tc>
          <w:tcPr>
            <w:tcW w:w="928" w:type="dxa"/>
            <w:shd w:val="clear" w:color="auto" w:fill="auto"/>
            <w:noWrap/>
            <w:vAlign w:val="bottom"/>
            <w:hideMark/>
          </w:tcPr>
          <w:p w14:paraId="1DDD68E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20F07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5A02E5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D1F96B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0" w:history="1">
              <w:r w:rsidR="00C16043" w:rsidRPr="00C16043">
                <w:rPr>
                  <w:rFonts w:ascii="Arial" w:eastAsia="Times New Roman" w:hAnsi="Arial" w:cs="Arial"/>
                  <w:color w:val="0563C1"/>
                  <w:sz w:val="16"/>
                  <w:szCs w:val="16"/>
                  <w:u w:val="single"/>
                  <w:lang w:val="en-US"/>
                </w:rPr>
                <w:t>https://dx.doi.org/10.2305/IUCN.UK.2021-3.RLTS.T22721667A137273211.en</w:t>
              </w:r>
            </w:hyperlink>
          </w:p>
        </w:tc>
      </w:tr>
      <w:tr w:rsidR="00C16043" w:rsidRPr="009E44A5" w14:paraId="64C411D8" w14:textId="77777777" w:rsidTr="00473E32">
        <w:trPr>
          <w:trHeight w:val="285"/>
          <w:jc w:val="center"/>
        </w:trPr>
        <w:tc>
          <w:tcPr>
            <w:tcW w:w="2618" w:type="dxa"/>
            <w:shd w:val="clear" w:color="auto" w:fill="auto"/>
            <w:hideMark/>
          </w:tcPr>
          <w:p w14:paraId="69E047D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nigrescens</w:t>
            </w:r>
          </w:p>
        </w:tc>
        <w:tc>
          <w:tcPr>
            <w:tcW w:w="928" w:type="dxa"/>
            <w:shd w:val="clear" w:color="auto" w:fill="auto"/>
            <w:noWrap/>
            <w:vAlign w:val="bottom"/>
            <w:hideMark/>
          </w:tcPr>
          <w:p w14:paraId="5C3038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0E7FDF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F071B5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EAFAE7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1" w:history="1">
              <w:r w:rsidR="00C16043" w:rsidRPr="00C16043">
                <w:rPr>
                  <w:rFonts w:ascii="Arial" w:eastAsia="Times New Roman" w:hAnsi="Arial" w:cs="Arial"/>
                  <w:color w:val="0563C1"/>
                  <w:sz w:val="16"/>
                  <w:szCs w:val="16"/>
                  <w:u w:val="single"/>
                  <w:lang w:val="en-US"/>
                </w:rPr>
                <w:t>https://dx.doi.org/10.2305/IUCN.UK.2021-3.RLTS.T22721679A137231762.en</w:t>
              </w:r>
            </w:hyperlink>
          </w:p>
        </w:tc>
      </w:tr>
      <w:tr w:rsidR="00C16043" w:rsidRPr="009E44A5" w14:paraId="020613AB" w14:textId="77777777" w:rsidTr="00473E32">
        <w:trPr>
          <w:trHeight w:val="285"/>
          <w:jc w:val="center"/>
        </w:trPr>
        <w:tc>
          <w:tcPr>
            <w:tcW w:w="2618" w:type="dxa"/>
            <w:shd w:val="clear" w:color="auto" w:fill="auto"/>
            <w:hideMark/>
          </w:tcPr>
          <w:p w14:paraId="50ED81C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occidentalis</w:t>
            </w:r>
          </w:p>
        </w:tc>
        <w:tc>
          <w:tcPr>
            <w:tcW w:w="928" w:type="dxa"/>
            <w:shd w:val="clear" w:color="auto" w:fill="auto"/>
            <w:noWrap/>
            <w:vAlign w:val="bottom"/>
            <w:hideMark/>
          </w:tcPr>
          <w:p w14:paraId="4298A83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57A995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B59FB3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6067D6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2" w:history="1">
              <w:r w:rsidR="00C16043" w:rsidRPr="00C16043">
                <w:rPr>
                  <w:rFonts w:ascii="Arial" w:eastAsia="Times New Roman" w:hAnsi="Arial" w:cs="Arial"/>
                  <w:color w:val="0563C1"/>
                  <w:sz w:val="16"/>
                  <w:szCs w:val="16"/>
                  <w:u w:val="single"/>
                  <w:lang w:val="en-US"/>
                </w:rPr>
                <w:t>https://dx.doi.org/10.2305/IUCN.UK.2021-3.RLTS.T22721686A138786560.en</w:t>
              </w:r>
            </w:hyperlink>
          </w:p>
        </w:tc>
      </w:tr>
      <w:tr w:rsidR="00C16043" w:rsidRPr="009E44A5" w14:paraId="2D6507BC" w14:textId="77777777" w:rsidTr="00473E32">
        <w:trPr>
          <w:trHeight w:val="285"/>
          <w:jc w:val="center"/>
        </w:trPr>
        <w:tc>
          <w:tcPr>
            <w:tcW w:w="2618" w:type="dxa"/>
            <w:shd w:val="clear" w:color="auto" w:fill="auto"/>
            <w:hideMark/>
          </w:tcPr>
          <w:p w14:paraId="3E2D37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Setophaga palmarum</w:t>
            </w:r>
          </w:p>
        </w:tc>
        <w:tc>
          <w:tcPr>
            <w:tcW w:w="928" w:type="dxa"/>
            <w:shd w:val="clear" w:color="auto" w:fill="auto"/>
            <w:noWrap/>
            <w:vAlign w:val="bottom"/>
            <w:hideMark/>
          </w:tcPr>
          <w:p w14:paraId="67B7F6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77AA57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2B88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C2332E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3" w:history="1">
              <w:r w:rsidR="00C16043" w:rsidRPr="00C16043">
                <w:rPr>
                  <w:rFonts w:ascii="Arial" w:eastAsia="Times New Roman" w:hAnsi="Arial" w:cs="Arial"/>
                  <w:color w:val="0563C1"/>
                  <w:sz w:val="16"/>
                  <w:szCs w:val="16"/>
                  <w:u w:val="single"/>
                  <w:lang w:val="en-US"/>
                </w:rPr>
                <w:t>https://dx.doi.org/10.2305/IUCN.UK.2021-3.RLTS.T22721731A138795720.en</w:t>
              </w:r>
            </w:hyperlink>
          </w:p>
        </w:tc>
      </w:tr>
      <w:tr w:rsidR="00C16043" w:rsidRPr="009E44A5" w14:paraId="59300668" w14:textId="77777777" w:rsidTr="00473E32">
        <w:trPr>
          <w:trHeight w:val="285"/>
          <w:jc w:val="center"/>
        </w:trPr>
        <w:tc>
          <w:tcPr>
            <w:tcW w:w="2618" w:type="dxa"/>
            <w:shd w:val="clear" w:color="auto" w:fill="auto"/>
            <w:hideMark/>
          </w:tcPr>
          <w:p w14:paraId="17E6912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pensylvanica</w:t>
            </w:r>
          </w:p>
        </w:tc>
        <w:tc>
          <w:tcPr>
            <w:tcW w:w="928" w:type="dxa"/>
            <w:shd w:val="clear" w:color="auto" w:fill="auto"/>
            <w:noWrap/>
            <w:vAlign w:val="bottom"/>
            <w:hideMark/>
          </w:tcPr>
          <w:p w14:paraId="035ABD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B20585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2EA694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5D5E14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4" w:history="1">
              <w:r w:rsidR="00C16043" w:rsidRPr="00C16043">
                <w:rPr>
                  <w:rFonts w:ascii="Arial" w:eastAsia="Times New Roman" w:hAnsi="Arial" w:cs="Arial"/>
                  <w:color w:val="0563C1"/>
                  <w:sz w:val="16"/>
                  <w:szCs w:val="16"/>
                  <w:u w:val="single"/>
                  <w:lang w:val="en-US"/>
                </w:rPr>
                <w:t>https://dx.doi.org/10.2305/IUCN.UK.2021-3.RLTS.T22721664A137263338.en</w:t>
              </w:r>
            </w:hyperlink>
          </w:p>
        </w:tc>
      </w:tr>
      <w:tr w:rsidR="00C16043" w:rsidRPr="009E44A5" w14:paraId="03D7366A" w14:textId="77777777" w:rsidTr="00473E32">
        <w:trPr>
          <w:trHeight w:val="285"/>
          <w:jc w:val="center"/>
        </w:trPr>
        <w:tc>
          <w:tcPr>
            <w:tcW w:w="2618" w:type="dxa"/>
            <w:shd w:val="clear" w:color="auto" w:fill="auto"/>
            <w:hideMark/>
          </w:tcPr>
          <w:p w14:paraId="2272A4A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petechia</w:t>
            </w:r>
          </w:p>
        </w:tc>
        <w:tc>
          <w:tcPr>
            <w:tcW w:w="928" w:type="dxa"/>
            <w:shd w:val="clear" w:color="auto" w:fill="auto"/>
            <w:noWrap/>
            <w:vAlign w:val="bottom"/>
            <w:hideMark/>
          </w:tcPr>
          <w:p w14:paraId="2323E2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2AC93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1A0FAC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7C10B3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5" w:history="1">
              <w:r w:rsidR="00C16043" w:rsidRPr="00C16043">
                <w:rPr>
                  <w:rFonts w:ascii="Arial" w:eastAsia="Times New Roman" w:hAnsi="Arial" w:cs="Arial"/>
                  <w:color w:val="0563C1"/>
                  <w:sz w:val="16"/>
                  <w:szCs w:val="16"/>
                  <w:u w:val="single"/>
                  <w:lang w:val="en-US"/>
                </w:rPr>
                <w:t>https://dx.doi.org/10.2305/IUCN.UK.2021-3.RLTS.T22721657A137268484.en</w:t>
              </w:r>
            </w:hyperlink>
          </w:p>
        </w:tc>
      </w:tr>
      <w:tr w:rsidR="00C16043" w:rsidRPr="009E44A5" w14:paraId="6466748F" w14:textId="77777777" w:rsidTr="00473E32">
        <w:trPr>
          <w:trHeight w:val="285"/>
          <w:jc w:val="center"/>
        </w:trPr>
        <w:tc>
          <w:tcPr>
            <w:tcW w:w="2618" w:type="dxa"/>
            <w:shd w:val="clear" w:color="auto" w:fill="auto"/>
            <w:hideMark/>
          </w:tcPr>
          <w:p w14:paraId="724F2B4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pinus</w:t>
            </w:r>
          </w:p>
        </w:tc>
        <w:tc>
          <w:tcPr>
            <w:tcW w:w="928" w:type="dxa"/>
            <w:shd w:val="clear" w:color="auto" w:fill="auto"/>
            <w:noWrap/>
            <w:vAlign w:val="bottom"/>
            <w:hideMark/>
          </w:tcPr>
          <w:p w14:paraId="623CAB3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C816E9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7B87B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A13606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6" w:history="1">
              <w:r w:rsidR="00C16043" w:rsidRPr="00C16043">
                <w:rPr>
                  <w:rFonts w:ascii="Arial" w:eastAsia="Times New Roman" w:hAnsi="Arial" w:cs="Arial"/>
                  <w:color w:val="0563C1"/>
                  <w:sz w:val="16"/>
                  <w:szCs w:val="16"/>
                  <w:u w:val="single"/>
                  <w:lang w:val="en-US"/>
                </w:rPr>
                <w:t>https://dx.doi.org/10.2305/IUCN.UK.2021-3.RLTS.T22721719A137255800.en</w:t>
              </w:r>
            </w:hyperlink>
          </w:p>
        </w:tc>
      </w:tr>
      <w:tr w:rsidR="00C16043" w:rsidRPr="009E44A5" w14:paraId="33130AEC" w14:textId="77777777" w:rsidTr="00473E32">
        <w:trPr>
          <w:trHeight w:val="285"/>
          <w:jc w:val="center"/>
        </w:trPr>
        <w:tc>
          <w:tcPr>
            <w:tcW w:w="2618" w:type="dxa"/>
            <w:shd w:val="clear" w:color="auto" w:fill="auto"/>
            <w:hideMark/>
          </w:tcPr>
          <w:p w14:paraId="499278A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ruticilla</w:t>
            </w:r>
          </w:p>
        </w:tc>
        <w:tc>
          <w:tcPr>
            <w:tcW w:w="928" w:type="dxa"/>
            <w:shd w:val="clear" w:color="auto" w:fill="auto"/>
            <w:noWrap/>
            <w:vAlign w:val="bottom"/>
            <w:hideMark/>
          </w:tcPr>
          <w:p w14:paraId="132C5FD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86475A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103096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C8D481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7" w:history="1">
              <w:r w:rsidR="00C16043" w:rsidRPr="00C16043">
                <w:rPr>
                  <w:rFonts w:ascii="Arial" w:eastAsia="Times New Roman" w:hAnsi="Arial" w:cs="Arial"/>
                  <w:color w:val="0563C1"/>
                  <w:sz w:val="16"/>
                  <w:szCs w:val="16"/>
                  <w:u w:val="single"/>
                  <w:lang w:val="en-US"/>
                </w:rPr>
                <w:t>https://dx.doi.org/10.2305/IUCN.UK.2021-3.RLTS.T22721762A137278860.en</w:t>
              </w:r>
            </w:hyperlink>
          </w:p>
        </w:tc>
      </w:tr>
      <w:tr w:rsidR="00C16043" w:rsidRPr="009E44A5" w14:paraId="2C39681E" w14:textId="77777777" w:rsidTr="00473E32">
        <w:trPr>
          <w:trHeight w:val="285"/>
          <w:jc w:val="center"/>
        </w:trPr>
        <w:tc>
          <w:tcPr>
            <w:tcW w:w="2618" w:type="dxa"/>
            <w:shd w:val="clear" w:color="auto" w:fill="auto"/>
            <w:hideMark/>
          </w:tcPr>
          <w:p w14:paraId="7C96C98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striata</w:t>
            </w:r>
          </w:p>
        </w:tc>
        <w:tc>
          <w:tcPr>
            <w:tcW w:w="928" w:type="dxa"/>
            <w:shd w:val="clear" w:color="auto" w:fill="auto"/>
            <w:noWrap/>
            <w:vAlign w:val="bottom"/>
            <w:hideMark/>
          </w:tcPr>
          <w:p w14:paraId="3FBE89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BB763B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1578481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720BB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8" w:history="1">
              <w:r w:rsidR="00C16043" w:rsidRPr="00C16043">
                <w:rPr>
                  <w:rFonts w:ascii="Arial" w:eastAsia="Times New Roman" w:hAnsi="Arial" w:cs="Arial"/>
                  <w:color w:val="0563C1"/>
                  <w:sz w:val="16"/>
                  <w:szCs w:val="16"/>
                  <w:u w:val="single"/>
                  <w:lang w:val="en-US"/>
                </w:rPr>
                <w:t>https://dx.doi.org/10.2305/IUCN.UK.2018-2.RLTS.T22721737A131459482.en</w:t>
              </w:r>
            </w:hyperlink>
          </w:p>
        </w:tc>
      </w:tr>
      <w:tr w:rsidR="00C16043" w:rsidRPr="009E44A5" w14:paraId="7ED384B3" w14:textId="77777777" w:rsidTr="00473E32">
        <w:trPr>
          <w:trHeight w:val="285"/>
          <w:jc w:val="center"/>
        </w:trPr>
        <w:tc>
          <w:tcPr>
            <w:tcW w:w="2618" w:type="dxa"/>
            <w:shd w:val="clear" w:color="auto" w:fill="auto"/>
            <w:hideMark/>
          </w:tcPr>
          <w:p w14:paraId="315C168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tigrina</w:t>
            </w:r>
          </w:p>
        </w:tc>
        <w:tc>
          <w:tcPr>
            <w:tcW w:w="928" w:type="dxa"/>
            <w:shd w:val="clear" w:color="auto" w:fill="auto"/>
            <w:noWrap/>
            <w:vAlign w:val="bottom"/>
            <w:hideMark/>
          </w:tcPr>
          <w:p w14:paraId="34D9D5E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3F0892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DC9EBB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2664A9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699" w:history="1">
              <w:r w:rsidR="00C16043" w:rsidRPr="00C16043">
                <w:rPr>
                  <w:rFonts w:ascii="Arial" w:eastAsia="Times New Roman" w:hAnsi="Arial" w:cs="Arial"/>
                  <w:color w:val="0563C1"/>
                  <w:sz w:val="16"/>
                  <w:szCs w:val="16"/>
                  <w:u w:val="single"/>
                  <w:lang w:val="en-US"/>
                </w:rPr>
                <w:t>https://dx.doi.org/10.2305/IUCN.UK.2021-3.RLTS.T22721670A137276381.en</w:t>
              </w:r>
            </w:hyperlink>
          </w:p>
        </w:tc>
      </w:tr>
      <w:tr w:rsidR="00C16043" w:rsidRPr="009E44A5" w14:paraId="788369E2" w14:textId="77777777" w:rsidTr="00473E32">
        <w:trPr>
          <w:trHeight w:val="285"/>
          <w:jc w:val="center"/>
        </w:trPr>
        <w:tc>
          <w:tcPr>
            <w:tcW w:w="2618" w:type="dxa"/>
            <w:shd w:val="clear" w:color="auto" w:fill="auto"/>
            <w:hideMark/>
          </w:tcPr>
          <w:p w14:paraId="1396B5B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townsendi</w:t>
            </w:r>
          </w:p>
        </w:tc>
        <w:tc>
          <w:tcPr>
            <w:tcW w:w="928" w:type="dxa"/>
            <w:shd w:val="clear" w:color="auto" w:fill="auto"/>
            <w:noWrap/>
            <w:vAlign w:val="bottom"/>
            <w:hideMark/>
          </w:tcPr>
          <w:p w14:paraId="17C552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7F89EA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7EB523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9BD26B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0" w:history="1">
              <w:r w:rsidR="00C16043" w:rsidRPr="00C16043">
                <w:rPr>
                  <w:rFonts w:ascii="Arial" w:eastAsia="Times New Roman" w:hAnsi="Arial" w:cs="Arial"/>
                  <w:color w:val="0563C1"/>
                  <w:sz w:val="16"/>
                  <w:szCs w:val="16"/>
                  <w:u w:val="single"/>
                  <w:lang w:val="en-US"/>
                </w:rPr>
                <w:t>https://dx.doi.org/10.2305/IUCN.UK.2021-3.RLTS.T22721683A137225271.en</w:t>
              </w:r>
            </w:hyperlink>
          </w:p>
        </w:tc>
      </w:tr>
      <w:tr w:rsidR="00C16043" w:rsidRPr="009E44A5" w14:paraId="42DAA86D" w14:textId="77777777" w:rsidTr="00473E32">
        <w:trPr>
          <w:trHeight w:val="285"/>
          <w:jc w:val="center"/>
        </w:trPr>
        <w:tc>
          <w:tcPr>
            <w:tcW w:w="2618" w:type="dxa"/>
            <w:shd w:val="clear" w:color="auto" w:fill="auto"/>
            <w:hideMark/>
          </w:tcPr>
          <w:p w14:paraId="64820BC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Setophaga virens</w:t>
            </w:r>
          </w:p>
        </w:tc>
        <w:tc>
          <w:tcPr>
            <w:tcW w:w="928" w:type="dxa"/>
            <w:shd w:val="clear" w:color="auto" w:fill="auto"/>
            <w:noWrap/>
            <w:vAlign w:val="bottom"/>
            <w:hideMark/>
          </w:tcPr>
          <w:p w14:paraId="6C0A6A6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6A078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545A33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B9233D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1" w:history="1">
              <w:r w:rsidR="00C16043" w:rsidRPr="00C16043">
                <w:rPr>
                  <w:rFonts w:ascii="Arial" w:eastAsia="Times New Roman" w:hAnsi="Arial" w:cs="Arial"/>
                  <w:color w:val="0563C1"/>
                  <w:sz w:val="16"/>
                  <w:szCs w:val="16"/>
                  <w:u w:val="single"/>
                  <w:lang w:val="en-US"/>
                </w:rPr>
                <w:t>https://dx.doi.org/10.2305/IUCN.UK.2021-3.RLTS.T22721689A138782707.en</w:t>
              </w:r>
            </w:hyperlink>
          </w:p>
        </w:tc>
      </w:tr>
      <w:tr w:rsidR="00C16043" w:rsidRPr="009E44A5" w14:paraId="1B122813" w14:textId="77777777" w:rsidTr="00473E32">
        <w:trPr>
          <w:trHeight w:val="285"/>
          <w:jc w:val="center"/>
        </w:trPr>
        <w:tc>
          <w:tcPr>
            <w:tcW w:w="2618" w:type="dxa"/>
            <w:shd w:val="clear" w:color="auto" w:fill="auto"/>
            <w:hideMark/>
          </w:tcPr>
          <w:p w14:paraId="597C2CB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Sialia currucoides</w:t>
            </w:r>
          </w:p>
        </w:tc>
        <w:tc>
          <w:tcPr>
            <w:tcW w:w="928" w:type="dxa"/>
            <w:shd w:val="clear" w:color="auto" w:fill="auto"/>
            <w:noWrap/>
            <w:vAlign w:val="bottom"/>
            <w:hideMark/>
          </w:tcPr>
          <w:p w14:paraId="0BCC87D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0849D7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9903C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B33535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2" w:history="1">
              <w:r w:rsidR="00C16043" w:rsidRPr="00C16043">
                <w:rPr>
                  <w:rFonts w:ascii="Arial" w:eastAsia="Times New Roman" w:hAnsi="Arial" w:cs="Arial"/>
                  <w:color w:val="0563C1"/>
                  <w:sz w:val="16"/>
                  <w:szCs w:val="16"/>
                  <w:u w:val="single"/>
                  <w:lang w:val="en-US"/>
                </w:rPr>
                <w:t>https://dx.doi.org/10.2305/IUCN.UK.2019-3.RLTS.T22708556A137560639.en</w:t>
              </w:r>
            </w:hyperlink>
          </w:p>
        </w:tc>
      </w:tr>
      <w:tr w:rsidR="00C16043" w:rsidRPr="009E44A5" w14:paraId="2F30FA52" w14:textId="77777777" w:rsidTr="00473E32">
        <w:trPr>
          <w:trHeight w:val="285"/>
          <w:jc w:val="center"/>
        </w:trPr>
        <w:tc>
          <w:tcPr>
            <w:tcW w:w="2618" w:type="dxa"/>
            <w:shd w:val="clear" w:color="auto" w:fill="auto"/>
            <w:hideMark/>
          </w:tcPr>
          <w:p w14:paraId="22981C1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Sitta canadensis</w:t>
            </w:r>
          </w:p>
        </w:tc>
        <w:tc>
          <w:tcPr>
            <w:tcW w:w="928" w:type="dxa"/>
            <w:shd w:val="clear" w:color="auto" w:fill="auto"/>
            <w:noWrap/>
            <w:vAlign w:val="bottom"/>
            <w:hideMark/>
          </w:tcPr>
          <w:p w14:paraId="407AB19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DFBC4C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EB8AE6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E069FE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3" w:history="1">
              <w:r w:rsidR="00C16043" w:rsidRPr="00C16043">
                <w:rPr>
                  <w:rFonts w:ascii="Arial" w:eastAsia="Times New Roman" w:hAnsi="Arial" w:cs="Arial"/>
                  <w:color w:val="0563C1"/>
                  <w:sz w:val="16"/>
                  <w:szCs w:val="16"/>
                  <w:u w:val="single"/>
                  <w:lang w:val="en-US"/>
                </w:rPr>
                <w:t>https://dx.doi.org/10.2305/IUCN.UK.2018-2.RLTS.T22711196A132094796.en</w:t>
              </w:r>
            </w:hyperlink>
          </w:p>
        </w:tc>
      </w:tr>
      <w:tr w:rsidR="00C16043" w:rsidRPr="009E44A5" w14:paraId="6C73E05B" w14:textId="77777777" w:rsidTr="00473E32">
        <w:trPr>
          <w:trHeight w:val="285"/>
          <w:jc w:val="center"/>
        </w:trPr>
        <w:tc>
          <w:tcPr>
            <w:tcW w:w="2618" w:type="dxa"/>
            <w:shd w:val="clear" w:color="auto" w:fill="auto"/>
            <w:hideMark/>
          </w:tcPr>
          <w:p w14:paraId="04FFE55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Spizella breweri</w:t>
            </w:r>
          </w:p>
        </w:tc>
        <w:tc>
          <w:tcPr>
            <w:tcW w:w="928" w:type="dxa"/>
            <w:shd w:val="clear" w:color="auto" w:fill="auto"/>
            <w:noWrap/>
            <w:vAlign w:val="bottom"/>
            <w:hideMark/>
          </w:tcPr>
          <w:p w14:paraId="680F2F3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993830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B15D3B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F690F1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4" w:history="1">
              <w:r w:rsidR="00C16043" w:rsidRPr="00C16043">
                <w:rPr>
                  <w:rFonts w:ascii="Arial" w:eastAsia="Times New Roman" w:hAnsi="Arial" w:cs="Arial"/>
                  <w:color w:val="0563C1"/>
                  <w:sz w:val="16"/>
                  <w:szCs w:val="16"/>
                  <w:u w:val="single"/>
                  <w:lang w:val="en-US"/>
                </w:rPr>
                <w:t>https://dx.doi.org/10.2305/IUCN.UK.2021-3.RLTS.T22734705A138492496.en</w:t>
              </w:r>
            </w:hyperlink>
          </w:p>
        </w:tc>
      </w:tr>
      <w:tr w:rsidR="00C16043" w:rsidRPr="009E44A5" w14:paraId="707C08C5" w14:textId="77777777" w:rsidTr="00473E32">
        <w:trPr>
          <w:trHeight w:val="285"/>
          <w:jc w:val="center"/>
        </w:trPr>
        <w:tc>
          <w:tcPr>
            <w:tcW w:w="2618" w:type="dxa"/>
            <w:shd w:val="clear" w:color="auto" w:fill="auto"/>
            <w:hideMark/>
          </w:tcPr>
          <w:p w14:paraId="3472F37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Stelgidopteryx ruficollis</w:t>
            </w:r>
          </w:p>
        </w:tc>
        <w:tc>
          <w:tcPr>
            <w:tcW w:w="928" w:type="dxa"/>
            <w:shd w:val="clear" w:color="auto" w:fill="auto"/>
            <w:noWrap/>
            <w:vAlign w:val="bottom"/>
            <w:hideMark/>
          </w:tcPr>
          <w:p w14:paraId="38F26E4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77E4C8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34B89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3D86A8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5" w:history="1">
              <w:r w:rsidR="00C16043" w:rsidRPr="00C16043">
                <w:rPr>
                  <w:rFonts w:ascii="Arial" w:eastAsia="Times New Roman" w:hAnsi="Arial" w:cs="Arial"/>
                  <w:color w:val="0563C1"/>
                  <w:sz w:val="16"/>
                  <w:szCs w:val="16"/>
                  <w:u w:val="single"/>
                  <w:lang w:val="en-US"/>
                </w:rPr>
                <w:t>https://dx.doi.org/10.2305/IUCN.UK.2020-3.RLTS.T22712162A137675816.en</w:t>
              </w:r>
            </w:hyperlink>
          </w:p>
        </w:tc>
      </w:tr>
      <w:tr w:rsidR="00C16043" w:rsidRPr="009E44A5" w14:paraId="665CFDD4" w14:textId="77777777" w:rsidTr="00473E32">
        <w:trPr>
          <w:trHeight w:val="285"/>
          <w:jc w:val="center"/>
        </w:trPr>
        <w:tc>
          <w:tcPr>
            <w:tcW w:w="2618" w:type="dxa"/>
            <w:shd w:val="clear" w:color="auto" w:fill="auto"/>
            <w:hideMark/>
          </w:tcPr>
          <w:p w14:paraId="6169693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Stelgidopteryx serripennis</w:t>
            </w:r>
          </w:p>
        </w:tc>
        <w:tc>
          <w:tcPr>
            <w:tcW w:w="928" w:type="dxa"/>
            <w:shd w:val="clear" w:color="auto" w:fill="auto"/>
            <w:noWrap/>
            <w:vAlign w:val="bottom"/>
            <w:hideMark/>
          </w:tcPr>
          <w:p w14:paraId="23F598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FDFB1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3BAFFD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7F67E6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6" w:history="1">
              <w:r w:rsidR="00C16043" w:rsidRPr="00C16043">
                <w:rPr>
                  <w:rFonts w:ascii="Arial" w:eastAsia="Times New Roman" w:hAnsi="Arial" w:cs="Arial"/>
                  <w:color w:val="0563C1"/>
                  <w:sz w:val="16"/>
                  <w:szCs w:val="16"/>
                  <w:u w:val="single"/>
                  <w:lang w:val="en-US"/>
                </w:rPr>
                <w:t>https://dx.doi.org/10.2305/IUCN.UK.2016-3.RLTS.T22712152A95102742.en</w:t>
              </w:r>
            </w:hyperlink>
          </w:p>
        </w:tc>
      </w:tr>
      <w:tr w:rsidR="00C16043" w:rsidRPr="009E44A5" w14:paraId="4E98F15A" w14:textId="77777777" w:rsidTr="00473E32">
        <w:trPr>
          <w:trHeight w:val="285"/>
          <w:jc w:val="center"/>
        </w:trPr>
        <w:tc>
          <w:tcPr>
            <w:tcW w:w="2618" w:type="dxa"/>
            <w:shd w:val="clear" w:color="auto" w:fill="auto"/>
            <w:hideMark/>
          </w:tcPr>
          <w:p w14:paraId="18828CE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Stenostira scita</w:t>
            </w:r>
          </w:p>
        </w:tc>
        <w:tc>
          <w:tcPr>
            <w:tcW w:w="928" w:type="dxa"/>
            <w:shd w:val="clear" w:color="auto" w:fill="auto"/>
            <w:noWrap/>
            <w:vAlign w:val="bottom"/>
            <w:hideMark/>
          </w:tcPr>
          <w:p w14:paraId="636345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72709D7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56F87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5486B34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7" w:history="1">
              <w:r w:rsidR="00C16043" w:rsidRPr="00C16043">
                <w:rPr>
                  <w:rFonts w:ascii="Arial" w:eastAsia="Times New Roman" w:hAnsi="Arial" w:cs="Arial"/>
                  <w:color w:val="0563C1"/>
                  <w:sz w:val="16"/>
                  <w:szCs w:val="16"/>
                  <w:u w:val="single"/>
                  <w:lang w:val="en-US"/>
                </w:rPr>
                <w:t>https://dx.doi.org/10.2305/IUCN.UK.2016-3.RLTS.T22714939A94433078.en</w:t>
              </w:r>
            </w:hyperlink>
          </w:p>
        </w:tc>
      </w:tr>
      <w:tr w:rsidR="00C16043" w:rsidRPr="009E44A5" w14:paraId="6342BC2E" w14:textId="77777777" w:rsidTr="00473E32">
        <w:trPr>
          <w:trHeight w:val="285"/>
          <w:jc w:val="center"/>
        </w:trPr>
        <w:tc>
          <w:tcPr>
            <w:tcW w:w="2618" w:type="dxa"/>
            <w:shd w:val="clear" w:color="auto" w:fill="auto"/>
            <w:hideMark/>
          </w:tcPr>
          <w:p w14:paraId="5C6FF0D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Stigmatura budytoides</w:t>
            </w:r>
          </w:p>
        </w:tc>
        <w:tc>
          <w:tcPr>
            <w:tcW w:w="928" w:type="dxa"/>
            <w:shd w:val="clear" w:color="auto" w:fill="auto"/>
            <w:noWrap/>
            <w:vAlign w:val="bottom"/>
            <w:hideMark/>
          </w:tcPr>
          <w:p w14:paraId="4D7879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1D6F8F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F1A795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5AEF03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8" w:history="1">
              <w:r w:rsidR="00C16043" w:rsidRPr="00C16043">
                <w:rPr>
                  <w:rFonts w:ascii="Arial" w:eastAsia="Times New Roman" w:hAnsi="Arial" w:cs="Arial"/>
                  <w:color w:val="0563C1"/>
                  <w:sz w:val="16"/>
                  <w:szCs w:val="16"/>
                  <w:u w:val="single"/>
                  <w:lang w:val="en-US"/>
                </w:rPr>
                <w:t>https://dx.doi.org/10.2305/IUCN.UK.2016-3.RLTS.T22699365A93728524.en</w:t>
              </w:r>
            </w:hyperlink>
          </w:p>
        </w:tc>
      </w:tr>
      <w:tr w:rsidR="00C16043" w:rsidRPr="009E44A5" w14:paraId="08A25BA1" w14:textId="77777777" w:rsidTr="00473E32">
        <w:trPr>
          <w:trHeight w:val="285"/>
          <w:jc w:val="center"/>
        </w:trPr>
        <w:tc>
          <w:tcPr>
            <w:tcW w:w="2618" w:type="dxa"/>
            <w:shd w:val="clear" w:color="auto" w:fill="auto"/>
            <w:hideMark/>
          </w:tcPr>
          <w:p w14:paraId="123A2C1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Stiltia isabella</w:t>
            </w:r>
          </w:p>
        </w:tc>
        <w:tc>
          <w:tcPr>
            <w:tcW w:w="928" w:type="dxa"/>
            <w:shd w:val="clear" w:color="auto" w:fill="auto"/>
            <w:noWrap/>
            <w:vAlign w:val="bottom"/>
            <w:hideMark/>
          </w:tcPr>
          <w:p w14:paraId="5CBB5AF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A9D3D9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50F33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58E8C1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09" w:history="1">
              <w:r w:rsidR="00C16043" w:rsidRPr="00C16043">
                <w:rPr>
                  <w:rFonts w:ascii="Arial" w:eastAsia="Times New Roman" w:hAnsi="Arial" w:cs="Arial"/>
                  <w:color w:val="0563C1"/>
                  <w:sz w:val="16"/>
                  <w:szCs w:val="16"/>
                  <w:u w:val="single"/>
                  <w:lang w:val="en-US"/>
                </w:rPr>
                <w:t>https://dx.doi.org/10.2305/IUCN.UK.2016-3.RLTS.T22694157A93441878.en</w:t>
              </w:r>
            </w:hyperlink>
          </w:p>
        </w:tc>
      </w:tr>
      <w:tr w:rsidR="00C16043" w:rsidRPr="009E44A5" w14:paraId="460CB8C2" w14:textId="77777777" w:rsidTr="00473E32">
        <w:trPr>
          <w:trHeight w:val="285"/>
          <w:jc w:val="center"/>
        </w:trPr>
        <w:tc>
          <w:tcPr>
            <w:tcW w:w="2618" w:type="dxa"/>
            <w:shd w:val="clear" w:color="auto" w:fill="auto"/>
            <w:hideMark/>
          </w:tcPr>
          <w:p w14:paraId="57A1E53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Streptoprocne biscutata</w:t>
            </w:r>
          </w:p>
        </w:tc>
        <w:tc>
          <w:tcPr>
            <w:tcW w:w="928" w:type="dxa"/>
            <w:shd w:val="clear" w:color="auto" w:fill="auto"/>
            <w:noWrap/>
            <w:vAlign w:val="bottom"/>
            <w:hideMark/>
          </w:tcPr>
          <w:p w14:paraId="78E32B8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E09848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2E089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70C184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0" w:history="1">
              <w:r w:rsidR="00C16043" w:rsidRPr="00C16043">
                <w:rPr>
                  <w:rFonts w:ascii="Arial" w:eastAsia="Times New Roman" w:hAnsi="Arial" w:cs="Arial"/>
                  <w:color w:val="0563C1"/>
                  <w:sz w:val="16"/>
                  <w:szCs w:val="16"/>
                  <w:u w:val="single"/>
                  <w:lang w:val="en-US"/>
                </w:rPr>
                <w:t>https://dx.doi.org/10.2305/IUCN.UK.2018-2.RLTS.T22686479A130107375.en</w:t>
              </w:r>
            </w:hyperlink>
          </w:p>
        </w:tc>
      </w:tr>
      <w:tr w:rsidR="00C16043" w:rsidRPr="009E44A5" w14:paraId="46E7C392" w14:textId="77777777" w:rsidTr="00473E32">
        <w:trPr>
          <w:trHeight w:val="285"/>
          <w:jc w:val="center"/>
        </w:trPr>
        <w:tc>
          <w:tcPr>
            <w:tcW w:w="2618" w:type="dxa"/>
            <w:shd w:val="clear" w:color="auto" w:fill="auto"/>
            <w:hideMark/>
          </w:tcPr>
          <w:p w14:paraId="7118B73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Streptoprocne rutila</w:t>
            </w:r>
          </w:p>
        </w:tc>
        <w:tc>
          <w:tcPr>
            <w:tcW w:w="928" w:type="dxa"/>
            <w:shd w:val="clear" w:color="auto" w:fill="auto"/>
            <w:noWrap/>
            <w:vAlign w:val="bottom"/>
            <w:hideMark/>
          </w:tcPr>
          <w:p w14:paraId="5C391F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6831AA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EA3659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D7C5C2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1" w:history="1">
              <w:r w:rsidR="00C16043" w:rsidRPr="00C16043">
                <w:rPr>
                  <w:rFonts w:ascii="Arial" w:eastAsia="Times New Roman" w:hAnsi="Arial" w:cs="Arial"/>
                  <w:color w:val="0563C1"/>
                  <w:sz w:val="16"/>
                  <w:szCs w:val="16"/>
                  <w:u w:val="single"/>
                  <w:lang w:val="en-US"/>
                </w:rPr>
                <w:t>https://dx.doi.org/10.2305/IUCN.UK.2020-3.RLTS.T22686424A168003265.en</w:t>
              </w:r>
            </w:hyperlink>
          </w:p>
        </w:tc>
      </w:tr>
      <w:tr w:rsidR="00C16043" w:rsidRPr="009E44A5" w14:paraId="11139C04" w14:textId="77777777" w:rsidTr="00473E32">
        <w:trPr>
          <w:trHeight w:val="285"/>
          <w:jc w:val="center"/>
        </w:trPr>
        <w:tc>
          <w:tcPr>
            <w:tcW w:w="2618" w:type="dxa"/>
            <w:shd w:val="clear" w:color="auto" w:fill="auto"/>
            <w:hideMark/>
          </w:tcPr>
          <w:p w14:paraId="4446807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Streptoprocne zonaris</w:t>
            </w:r>
          </w:p>
        </w:tc>
        <w:tc>
          <w:tcPr>
            <w:tcW w:w="928" w:type="dxa"/>
            <w:shd w:val="clear" w:color="auto" w:fill="auto"/>
            <w:noWrap/>
            <w:vAlign w:val="bottom"/>
            <w:hideMark/>
          </w:tcPr>
          <w:p w14:paraId="5FBC546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6FF3CE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8D02DF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57FC0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2" w:history="1">
              <w:r w:rsidR="00C16043" w:rsidRPr="00C16043">
                <w:rPr>
                  <w:rFonts w:ascii="Arial" w:eastAsia="Times New Roman" w:hAnsi="Arial" w:cs="Arial"/>
                  <w:color w:val="0563C1"/>
                  <w:sz w:val="16"/>
                  <w:szCs w:val="16"/>
                  <w:u w:val="single"/>
                  <w:lang w:val="en-US"/>
                </w:rPr>
                <w:t>https://dx.doi.org/10.2305/IUCN.UK.2020-3.RLTS.T22686476A168005398.en</w:t>
              </w:r>
            </w:hyperlink>
          </w:p>
        </w:tc>
      </w:tr>
      <w:tr w:rsidR="00C16043" w:rsidRPr="009E44A5" w14:paraId="1D09DA44" w14:textId="77777777" w:rsidTr="00473E32">
        <w:trPr>
          <w:trHeight w:val="285"/>
          <w:jc w:val="center"/>
        </w:trPr>
        <w:tc>
          <w:tcPr>
            <w:tcW w:w="2618" w:type="dxa"/>
            <w:shd w:val="clear" w:color="auto" w:fill="auto"/>
            <w:hideMark/>
          </w:tcPr>
          <w:p w14:paraId="3854F36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Sturnella magna</w:t>
            </w:r>
          </w:p>
        </w:tc>
        <w:tc>
          <w:tcPr>
            <w:tcW w:w="928" w:type="dxa"/>
            <w:shd w:val="clear" w:color="auto" w:fill="auto"/>
            <w:noWrap/>
            <w:vAlign w:val="bottom"/>
            <w:hideMark/>
          </w:tcPr>
          <w:p w14:paraId="2E09DDB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B8B19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326AD93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81D09B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3" w:history="1">
              <w:r w:rsidR="00C16043" w:rsidRPr="00C16043">
                <w:rPr>
                  <w:rFonts w:ascii="Arial" w:eastAsia="Times New Roman" w:hAnsi="Arial" w:cs="Arial"/>
                  <w:color w:val="0563C1"/>
                  <w:sz w:val="16"/>
                  <w:szCs w:val="16"/>
                  <w:u w:val="single"/>
                  <w:lang w:val="en-US"/>
                </w:rPr>
                <w:t>https://dx.doi.org/10.2305/IUCN.UK.2020-3.RLTS.T22735434A179984605.en</w:t>
              </w:r>
            </w:hyperlink>
          </w:p>
        </w:tc>
      </w:tr>
      <w:tr w:rsidR="00C16043" w:rsidRPr="009E44A5" w14:paraId="341D9646" w14:textId="77777777" w:rsidTr="00473E32">
        <w:trPr>
          <w:trHeight w:val="285"/>
          <w:jc w:val="center"/>
        </w:trPr>
        <w:tc>
          <w:tcPr>
            <w:tcW w:w="2618" w:type="dxa"/>
            <w:shd w:val="clear" w:color="auto" w:fill="auto"/>
            <w:hideMark/>
          </w:tcPr>
          <w:p w14:paraId="1E072C0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Sublegatus modestus</w:t>
            </w:r>
          </w:p>
        </w:tc>
        <w:tc>
          <w:tcPr>
            <w:tcW w:w="928" w:type="dxa"/>
            <w:shd w:val="clear" w:color="auto" w:fill="auto"/>
            <w:noWrap/>
            <w:vAlign w:val="bottom"/>
            <w:hideMark/>
          </w:tcPr>
          <w:p w14:paraId="14320E9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F67B51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89A15B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A3F940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4" w:history="1">
              <w:r w:rsidR="00C16043" w:rsidRPr="00C16043">
                <w:rPr>
                  <w:rFonts w:ascii="Arial" w:eastAsia="Times New Roman" w:hAnsi="Arial" w:cs="Arial"/>
                  <w:color w:val="0563C1"/>
                  <w:sz w:val="16"/>
                  <w:szCs w:val="16"/>
                  <w:u w:val="single"/>
                  <w:lang w:val="en-US"/>
                </w:rPr>
                <w:t>https://dx.doi.org/10.2305/IUCN.UK.2016-3.RLTS.T22699211A93719594.en</w:t>
              </w:r>
            </w:hyperlink>
          </w:p>
        </w:tc>
      </w:tr>
      <w:tr w:rsidR="00C16043" w:rsidRPr="009E44A5" w14:paraId="187952A5" w14:textId="77777777" w:rsidTr="00473E32">
        <w:trPr>
          <w:trHeight w:val="285"/>
          <w:jc w:val="center"/>
        </w:trPr>
        <w:tc>
          <w:tcPr>
            <w:tcW w:w="2618" w:type="dxa"/>
            <w:shd w:val="clear" w:color="auto" w:fill="auto"/>
            <w:hideMark/>
          </w:tcPr>
          <w:p w14:paraId="6E1ABFD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Suiriri suiriri</w:t>
            </w:r>
          </w:p>
        </w:tc>
        <w:tc>
          <w:tcPr>
            <w:tcW w:w="928" w:type="dxa"/>
            <w:shd w:val="clear" w:color="auto" w:fill="auto"/>
            <w:noWrap/>
            <w:vAlign w:val="bottom"/>
            <w:hideMark/>
          </w:tcPr>
          <w:p w14:paraId="133E6EB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D2AA45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7EEB3F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B7A938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5" w:history="1">
              <w:r w:rsidR="00C16043" w:rsidRPr="00C16043">
                <w:rPr>
                  <w:rFonts w:ascii="Arial" w:eastAsia="Times New Roman" w:hAnsi="Arial" w:cs="Arial"/>
                  <w:color w:val="0563C1"/>
                  <w:sz w:val="16"/>
                  <w:szCs w:val="16"/>
                  <w:u w:val="single"/>
                  <w:lang w:val="en-US"/>
                </w:rPr>
                <w:t>https://dx.doi.org/10.2305/IUCN.UK.2016-3.RLTS.T22734643A95093172.en</w:t>
              </w:r>
            </w:hyperlink>
          </w:p>
        </w:tc>
      </w:tr>
      <w:tr w:rsidR="00C16043" w:rsidRPr="009E44A5" w14:paraId="06EF39A4" w14:textId="77777777" w:rsidTr="00473E32">
        <w:trPr>
          <w:trHeight w:val="285"/>
          <w:jc w:val="center"/>
        </w:trPr>
        <w:tc>
          <w:tcPr>
            <w:tcW w:w="2618" w:type="dxa"/>
            <w:shd w:val="clear" w:color="auto" w:fill="auto"/>
            <w:hideMark/>
          </w:tcPr>
          <w:p w14:paraId="01643FD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Surniculus dicruroides</w:t>
            </w:r>
          </w:p>
        </w:tc>
        <w:tc>
          <w:tcPr>
            <w:tcW w:w="928" w:type="dxa"/>
            <w:shd w:val="clear" w:color="auto" w:fill="auto"/>
            <w:noWrap/>
            <w:vAlign w:val="bottom"/>
            <w:hideMark/>
          </w:tcPr>
          <w:p w14:paraId="7DF0C7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191162A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B020B0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86D5F5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6" w:history="1">
              <w:r w:rsidR="00C16043" w:rsidRPr="00C16043">
                <w:rPr>
                  <w:rFonts w:ascii="Arial" w:eastAsia="Times New Roman" w:hAnsi="Arial" w:cs="Arial"/>
                  <w:color w:val="0563C1"/>
                  <w:sz w:val="16"/>
                  <w:szCs w:val="16"/>
                  <w:u w:val="single"/>
                  <w:lang w:val="en-US"/>
                </w:rPr>
                <w:t>https://dx.doi.org/10.2305/IUCN.UK.2016-3.RLTS.T22736080A95124166.en</w:t>
              </w:r>
            </w:hyperlink>
          </w:p>
        </w:tc>
      </w:tr>
      <w:tr w:rsidR="00C16043" w:rsidRPr="009E44A5" w14:paraId="6B31CD03" w14:textId="77777777" w:rsidTr="00473E32">
        <w:trPr>
          <w:trHeight w:val="285"/>
          <w:jc w:val="center"/>
        </w:trPr>
        <w:tc>
          <w:tcPr>
            <w:tcW w:w="2618" w:type="dxa"/>
            <w:shd w:val="clear" w:color="auto" w:fill="auto"/>
            <w:hideMark/>
          </w:tcPr>
          <w:p w14:paraId="2283026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Surniculus lugubris</w:t>
            </w:r>
          </w:p>
        </w:tc>
        <w:tc>
          <w:tcPr>
            <w:tcW w:w="928" w:type="dxa"/>
            <w:shd w:val="clear" w:color="auto" w:fill="auto"/>
            <w:noWrap/>
            <w:vAlign w:val="bottom"/>
            <w:hideMark/>
          </w:tcPr>
          <w:p w14:paraId="1700CB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495F2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787B91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CD53A7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7" w:history="1">
              <w:r w:rsidR="00C16043" w:rsidRPr="00C16043">
                <w:rPr>
                  <w:rFonts w:ascii="Arial" w:eastAsia="Times New Roman" w:hAnsi="Arial" w:cs="Arial"/>
                  <w:color w:val="0563C1"/>
                  <w:sz w:val="16"/>
                  <w:szCs w:val="16"/>
                  <w:u w:val="single"/>
                  <w:lang w:val="en-US"/>
                </w:rPr>
                <w:t>https://dx.doi.org/10.2305/IUCN.UK.2016-3.RLTS.T22728167A94972858.en</w:t>
              </w:r>
            </w:hyperlink>
          </w:p>
        </w:tc>
      </w:tr>
      <w:tr w:rsidR="00C16043" w:rsidRPr="009E44A5" w14:paraId="4138AA48" w14:textId="77777777" w:rsidTr="00473E32">
        <w:trPr>
          <w:trHeight w:val="285"/>
          <w:jc w:val="center"/>
        </w:trPr>
        <w:tc>
          <w:tcPr>
            <w:tcW w:w="2618" w:type="dxa"/>
            <w:shd w:val="clear" w:color="auto" w:fill="auto"/>
            <w:hideMark/>
          </w:tcPr>
          <w:p w14:paraId="7092D2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Sylvia borin</w:t>
            </w:r>
          </w:p>
        </w:tc>
        <w:tc>
          <w:tcPr>
            <w:tcW w:w="928" w:type="dxa"/>
            <w:shd w:val="clear" w:color="auto" w:fill="auto"/>
            <w:noWrap/>
            <w:vAlign w:val="bottom"/>
            <w:hideMark/>
          </w:tcPr>
          <w:p w14:paraId="4BAB97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10D325D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F604F9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CD98E6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8" w:history="1">
              <w:r w:rsidR="00C16043" w:rsidRPr="00C16043">
                <w:rPr>
                  <w:rFonts w:ascii="Arial" w:eastAsia="Times New Roman" w:hAnsi="Arial" w:cs="Arial"/>
                  <w:color w:val="0563C1"/>
                  <w:sz w:val="16"/>
                  <w:szCs w:val="16"/>
                  <w:u w:val="single"/>
                  <w:lang w:val="en-US"/>
                </w:rPr>
                <w:t>https://dx.doi.org/10.2305/IUCN.UK.2017-1.RLTS.T22716906A111812037.en</w:t>
              </w:r>
            </w:hyperlink>
          </w:p>
        </w:tc>
      </w:tr>
      <w:tr w:rsidR="00C16043" w:rsidRPr="009E44A5" w14:paraId="6AC1C87D" w14:textId="77777777" w:rsidTr="00473E32">
        <w:trPr>
          <w:trHeight w:val="285"/>
          <w:jc w:val="center"/>
        </w:trPr>
        <w:tc>
          <w:tcPr>
            <w:tcW w:w="2618" w:type="dxa"/>
            <w:shd w:val="clear" w:color="auto" w:fill="auto"/>
            <w:hideMark/>
          </w:tcPr>
          <w:p w14:paraId="35E9741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Symposiachrus trivirgatus</w:t>
            </w:r>
          </w:p>
        </w:tc>
        <w:tc>
          <w:tcPr>
            <w:tcW w:w="928" w:type="dxa"/>
            <w:shd w:val="clear" w:color="auto" w:fill="auto"/>
            <w:noWrap/>
            <w:vAlign w:val="bottom"/>
            <w:hideMark/>
          </w:tcPr>
          <w:p w14:paraId="581720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A59A88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CA357B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1168564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19" w:history="1">
              <w:r w:rsidR="00C16043" w:rsidRPr="00C16043">
                <w:rPr>
                  <w:rFonts w:ascii="Arial" w:eastAsia="Times New Roman" w:hAnsi="Arial" w:cs="Arial"/>
                  <w:color w:val="0563C1"/>
                  <w:sz w:val="16"/>
                  <w:szCs w:val="16"/>
                  <w:u w:val="single"/>
                  <w:lang w:val="en-US"/>
                </w:rPr>
                <w:t>https://dx.doi.org/10.2305/IUCN.UK.2017-3.RLTS.T22707277A118762990.en</w:t>
              </w:r>
            </w:hyperlink>
          </w:p>
        </w:tc>
      </w:tr>
      <w:tr w:rsidR="00C16043" w:rsidRPr="009E44A5" w14:paraId="3E730598" w14:textId="77777777" w:rsidTr="00473E32">
        <w:trPr>
          <w:trHeight w:val="285"/>
          <w:jc w:val="center"/>
        </w:trPr>
        <w:tc>
          <w:tcPr>
            <w:tcW w:w="2618" w:type="dxa"/>
            <w:shd w:val="clear" w:color="auto" w:fill="auto"/>
            <w:hideMark/>
          </w:tcPr>
          <w:p w14:paraId="27354B3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Synallaxis albescens</w:t>
            </w:r>
          </w:p>
        </w:tc>
        <w:tc>
          <w:tcPr>
            <w:tcW w:w="928" w:type="dxa"/>
            <w:shd w:val="clear" w:color="auto" w:fill="auto"/>
            <w:noWrap/>
            <w:vAlign w:val="bottom"/>
            <w:hideMark/>
          </w:tcPr>
          <w:p w14:paraId="429239D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EC2D3C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343B3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74C8AB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0" w:history="1">
              <w:r w:rsidR="00C16043" w:rsidRPr="00C16043">
                <w:rPr>
                  <w:rFonts w:ascii="Arial" w:eastAsia="Times New Roman" w:hAnsi="Arial" w:cs="Arial"/>
                  <w:color w:val="0563C1"/>
                  <w:sz w:val="16"/>
                  <w:szCs w:val="16"/>
                  <w:u w:val="single"/>
                  <w:lang w:val="en-US"/>
                </w:rPr>
                <w:t>https://dx.doi.org/10.2305/IUCN.UK.2020-3.RLTS.T22702301A138175036.en</w:t>
              </w:r>
            </w:hyperlink>
          </w:p>
        </w:tc>
      </w:tr>
      <w:tr w:rsidR="00C16043" w:rsidRPr="009E44A5" w14:paraId="5DC5C659" w14:textId="77777777" w:rsidTr="00473E32">
        <w:trPr>
          <w:trHeight w:val="285"/>
          <w:jc w:val="center"/>
        </w:trPr>
        <w:tc>
          <w:tcPr>
            <w:tcW w:w="2618" w:type="dxa"/>
            <w:shd w:val="clear" w:color="auto" w:fill="auto"/>
            <w:hideMark/>
          </w:tcPr>
          <w:p w14:paraId="5DAA740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Synallaxis frontalis</w:t>
            </w:r>
          </w:p>
        </w:tc>
        <w:tc>
          <w:tcPr>
            <w:tcW w:w="928" w:type="dxa"/>
            <w:shd w:val="clear" w:color="auto" w:fill="auto"/>
            <w:noWrap/>
            <w:vAlign w:val="bottom"/>
            <w:hideMark/>
          </w:tcPr>
          <w:p w14:paraId="6F3137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E34EEC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FBA533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A18356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1" w:history="1">
              <w:r w:rsidR="00C16043" w:rsidRPr="00C16043">
                <w:rPr>
                  <w:rFonts w:ascii="Arial" w:eastAsia="Times New Roman" w:hAnsi="Arial" w:cs="Arial"/>
                  <w:color w:val="0563C1"/>
                  <w:sz w:val="16"/>
                  <w:szCs w:val="16"/>
                  <w:u w:val="single"/>
                  <w:lang w:val="en-US"/>
                </w:rPr>
                <w:t>https://dx.doi.org/10.2305/IUCN.UK.2018-2.RLTS.T22702287A130273281.en</w:t>
              </w:r>
            </w:hyperlink>
          </w:p>
        </w:tc>
      </w:tr>
      <w:tr w:rsidR="00C16043" w:rsidRPr="009E44A5" w14:paraId="57BF2490" w14:textId="77777777" w:rsidTr="00473E32">
        <w:trPr>
          <w:trHeight w:val="285"/>
          <w:jc w:val="center"/>
        </w:trPr>
        <w:tc>
          <w:tcPr>
            <w:tcW w:w="2618" w:type="dxa"/>
            <w:shd w:val="clear" w:color="auto" w:fill="auto"/>
            <w:hideMark/>
          </w:tcPr>
          <w:p w14:paraId="07572FEF"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Systellura longirostris</w:t>
            </w:r>
          </w:p>
        </w:tc>
        <w:tc>
          <w:tcPr>
            <w:tcW w:w="928" w:type="dxa"/>
            <w:shd w:val="clear" w:color="auto" w:fill="auto"/>
            <w:noWrap/>
            <w:vAlign w:val="bottom"/>
            <w:hideMark/>
          </w:tcPr>
          <w:p w14:paraId="36D6910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085C1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65D728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9FF071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2" w:history="1">
              <w:r w:rsidR="00C16043" w:rsidRPr="00C16043">
                <w:rPr>
                  <w:rFonts w:ascii="Arial" w:eastAsia="Times New Roman" w:hAnsi="Arial" w:cs="Arial"/>
                  <w:color w:val="0563C1"/>
                  <w:sz w:val="16"/>
                  <w:szCs w:val="16"/>
                  <w:u w:val="single"/>
                  <w:lang w:val="en-US"/>
                </w:rPr>
                <w:t>https://dx.doi.org/10.2305/IUCN.UK.2016-3.RLTS.T22725678A94899321.en</w:t>
              </w:r>
            </w:hyperlink>
          </w:p>
        </w:tc>
      </w:tr>
      <w:tr w:rsidR="00C16043" w:rsidRPr="009E44A5" w14:paraId="10271BC7" w14:textId="77777777" w:rsidTr="00473E32">
        <w:trPr>
          <w:trHeight w:val="285"/>
          <w:jc w:val="center"/>
        </w:trPr>
        <w:tc>
          <w:tcPr>
            <w:tcW w:w="2618" w:type="dxa"/>
            <w:shd w:val="clear" w:color="auto" w:fill="auto"/>
            <w:hideMark/>
          </w:tcPr>
          <w:p w14:paraId="5AEA9F2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Tachuris rubrigastra</w:t>
            </w:r>
          </w:p>
        </w:tc>
        <w:tc>
          <w:tcPr>
            <w:tcW w:w="928" w:type="dxa"/>
            <w:shd w:val="clear" w:color="auto" w:fill="auto"/>
            <w:noWrap/>
            <w:vAlign w:val="bottom"/>
            <w:hideMark/>
          </w:tcPr>
          <w:p w14:paraId="75E851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C969C2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8F27CD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ABD56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3" w:history="1">
              <w:r w:rsidR="00C16043" w:rsidRPr="00C16043">
                <w:rPr>
                  <w:rFonts w:ascii="Arial" w:eastAsia="Times New Roman" w:hAnsi="Arial" w:cs="Arial"/>
                  <w:color w:val="0563C1"/>
                  <w:sz w:val="16"/>
                  <w:szCs w:val="16"/>
                  <w:u w:val="single"/>
                  <w:lang w:val="en-US"/>
                </w:rPr>
                <w:t>https://dx.doi.org/10.2305/IUCN.UK.2016-3.RLTS.T22699410A93730354.en</w:t>
              </w:r>
            </w:hyperlink>
          </w:p>
        </w:tc>
      </w:tr>
      <w:tr w:rsidR="00C16043" w:rsidRPr="009E44A5" w14:paraId="084CDC96" w14:textId="77777777" w:rsidTr="00473E32">
        <w:trPr>
          <w:trHeight w:val="285"/>
          <w:jc w:val="center"/>
        </w:trPr>
        <w:tc>
          <w:tcPr>
            <w:tcW w:w="2618" w:type="dxa"/>
            <w:shd w:val="clear" w:color="auto" w:fill="auto"/>
            <w:hideMark/>
          </w:tcPr>
          <w:p w14:paraId="476153B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Tachycineta bicolor</w:t>
            </w:r>
          </w:p>
        </w:tc>
        <w:tc>
          <w:tcPr>
            <w:tcW w:w="928" w:type="dxa"/>
            <w:shd w:val="clear" w:color="auto" w:fill="auto"/>
            <w:noWrap/>
            <w:vAlign w:val="bottom"/>
            <w:hideMark/>
          </w:tcPr>
          <w:p w14:paraId="7BD59D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CF6C21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18068A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63CDF3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4" w:history="1">
              <w:r w:rsidR="00C16043" w:rsidRPr="00C16043">
                <w:rPr>
                  <w:rFonts w:ascii="Arial" w:eastAsia="Times New Roman" w:hAnsi="Arial" w:cs="Arial"/>
                  <w:color w:val="0563C1"/>
                  <w:sz w:val="16"/>
                  <w:szCs w:val="16"/>
                  <w:u w:val="single"/>
                  <w:lang w:val="en-US"/>
                </w:rPr>
                <w:t>https://dx.doi.org/10.2305/IUCN.UK.2016-3.RLTS.T22712057A94316797.en</w:t>
              </w:r>
            </w:hyperlink>
          </w:p>
        </w:tc>
      </w:tr>
      <w:tr w:rsidR="00C16043" w:rsidRPr="009E44A5" w14:paraId="67C3562D" w14:textId="77777777" w:rsidTr="00473E32">
        <w:trPr>
          <w:trHeight w:val="285"/>
          <w:jc w:val="center"/>
        </w:trPr>
        <w:tc>
          <w:tcPr>
            <w:tcW w:w="2618" w:type="dxa"/>
            <w:shd w:val="clear" w:color="auto" w:fill="auto"/>
            <w:hideMark/>
          </w:tcPr>
          <w:p w14:paraId="07B72D8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Tachycineta leucorrhoa</w:t>
            </w:r>
          </w:p>
        </w:tc>
        <w:tc>
          <w:tcPr>
            <w:tcW w:w="928" w:type="dxa"/>
            <w:shd w:val="clear" w:color="auto" w:fill="auto"/>
            <w:noWrap/>
            <w:vAlign w:val="bottom"/>
            <w:hideMark/>
          </w:tcPr>
          <w:p w14:paraId="195A4F0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895FE0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D40425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53EDD7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5" w:history="1">
              <w:r w:rsidR="00C16043" w:rsidRPr="00C16043">
                <w:rPr>
                  <w:rFonts w:ascii="Arial" w:eastAsia="Times New Roman" w:hAnsi="Arial" w:cs="Arial"/>
                  <w:color w:val="0563C1"/>
                  <w:sz w:val="16"/>
                  <w:szCs w:val="16"/>
                  <w:u w:val="single"/>
                  <w:lang w:val="en-US"/>
                </w:rPr>
                <w:t>https://dx.doi.org/10.2305/IUCN.UK.2016-3.RLTS.T22712068A94317424.en</w:t>
              </w:r>
            </w:hyperlink>
          </w:p>
        </w:tc>
      </w:tr>
      <w:tr w:rsidR="00C16043" w:rsidRPr="009E44A5" w14:paraId="4E94A400" w14:textId="77777777" w:rsidTr="00473E32">
        <w:trPr>
          <w:trHeight w:val="285"/>
          <w:jc w:val="center"/>
        </w:trPr>
        <w:tc>
          <w:tcPr>
            <w:tcW w:w="2618" w:type="dxa"/>
            <w:shd w:val="clear" w:color="auto" w:fill="auto"/>
            <w:hideMark/>
          </w:tcPr>
          <w:p w14:paraId="4BCDF9C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Tachycineta meyeni</w:t>
            </w:r>
          </w:p>
        </w:tc>
        <w:tc>
          <w:tcPr>
            <w:tcW w:w="928" w:type="dxa"/>
            <w:shd w:val="clear" w:color="auto" w:fill="auto"/>
            <w:noWrap/>
            <w:vAlign w:val="bottom"/>
            <w:hideMark/>
          </w:tcPr>
          <w:p w14:paraId="37F423A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C09A2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8B0BAD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EFD182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6" w:history="1">
              <w:r w:rsidR="00C16043" w:rsidRPr="00C16043">
                <w:rPr>
                  <w:rFonts w:ascii="Arial" w:eastAsia="Times New Roman" w:hAnsi="Arial" w:cs="Arial"/>
                  <w:color w:val="0563C1"/>
                  <w:sz w:val="16"/>
                  <w:szCs w:val="16"/>
                  <w:u w:val="single"/>
                  <w:lang w:val="en-US"/>
                </w:rPr>
                <w:t>https://dx.doi.org/10.2305/IUCN.UK.2017-3.RLTS.T22712071A118842769.en</w:t>
              </w:r>
            </w:hyperlink>
          </w:p>
        </w:tc>
      </w:tr>
      <w:tr w:rsidR="00C16043" w:rsidRPr="009E44A5" w14:paraId="02A03CFA" w14:textId="77777777" w:rsidTr="00473E32">
        <w:trPr>
          <w:trHeight w:val="285"/>
          <w:jc w:val="center"/>
        </w:trPr>
        <w:tc>
          <w:tcPr>
            <w:tcW w:w="2618" w:type="dxa"/>
            <w:shd w:val="clear" w:color="auto" w:fill="auto"/>
            <w:hideMark/>
          </w:tcPr>
          <w:p w14:paraId="37647C6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Tachycineta thalassina</w:t>
            </w:r>
          </w:p>
        </w:tc>
        <w:tc>
          <w:tcPr>
            <w:tcW w:w="928" w:type="dxa"/>
            <w:shd w:val="clear" w:color="auto" w:fill="auto"/>
            <w:noWrap/>
            <w:vAlign w:val="bottom"/>
            <w:hideMark/>
          </w:tcPr>
          <w:p w14:paraId="250449B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08BC47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CFD202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5C6B1D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7" w:history="1">
              <w:r w:rsidR="00C16043" w:rsidRPr="00C16043">
                <w:rPr>
                  <w:rFonts w:ascii="Arial" w:eastAsia="Times New Roman" w:hAnsi="Arial" w:cs="Arial"/>
                  <w:color w:val="0563C1"/>
                  <w:sz w:val="16"/>
                  <w:szCs w:val="16"/>
                  <w:u w:val="single"/>
                  <w:lang w:val="en-US"/>
                </w:rPr>
                <w:t>https://dx.doi.org/10.2305/IUCN.UK.2017-3.RLTS.T22712077A118842397.en</w:t>
              </w:r>
            </w:hyperlink>
          </w:p>
        </w:tc>
      </w:tr>
      <w:tr w:rsidR="00C16043" w:rsidRPr="009E44A5" w14:paraId="07474662" w14:textId="77777777" w:rsidTr="00473E32">
        <w:trPr>
          <w:trHeight w:val="285"/>
          <w:jc w:val="center"/>
        </w:trPr>
        <w:tc>
          <w:tcPr>
            <w:tcW w:w="2618" w:type="dxa"/>
            <w:shd w:val="clear" w:color="auto" w:fill="auto"/>
            <w:hideMark/>
          </w:tcPr>
          <w:p w14:paraId="584FF01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Tachymarptis aequatorialis</w:t>
            </w:r>
          </w:p>
        </w:tc>
        <w:tc>
          <w:tcPr>
            <w:tcW w:w="928" w:type="dxa"/>
            <w:shd w:val="clear" w:color="auto" w:fill="auto"/>
            <w:vAlign w:val="center"/>
            <w:hideMark/>
          </w:tcPr>
          <w:p w14:paraId="0DB9FE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352CCA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A80E28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D801F8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8" w:history="1">
              <w:r w:rsidR="00C16043" w:rsidRPr="00C16043">
                <w:rPr>
                  <w:rFonts w:ascii="Arial" w:eastAsia="Times New Roman" w:hAnsi="Arial" w:cs="Arial"/>
                  <w:color w:val="0563C1"/>
                  <w:sz w:val="16"/>
                  <w:szCs w:val="16"/>
                  <w:u w:val="single"/>
                  <w:lang w:val="en-US"/>
                </w:rPr>
                <w:t>https://dx.doi.org/10.2305/IUCN.UK.2017-1.RLTS.T22686788A111670750.en</w:t>
              </w:r>
            </w:hyperlink>
          </w:p>
        </w:tc>
      </w:tr>
      <w:tr w:rsidR="00C16043" w:rsidRPr="009E44A5" w14:paraId="208A28B2" w14:textId="77777777" w:rsidTr="00473E32">
        <w:trPr>
          <w:trHeight w:val="285"/>
          <w:jc w:val="center"/>
        </w:trPr>
        <w:tc>
          <w:tcPr>
            <w:tcW w:w="2618" w:type="dxa"/>
            <w:shd w:val="clear" w:color="auto" w:fill="auto"/>
            <w:hideMark/>
          </w:tcPr>
          <w:p w14:paraId="5463CF2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Tachymarptis melba</w:t>
            </w:r>
          </w:p>
        </w:tc>
        <w:tc>
          <w:tcPr>
            <w:tcW w:w="928" w:type="dxa"/>
            <w:shd w:val="clear" w:color="auto" w:fill="auto"/>
            <w:noWrap/>
            <w:vAlign w:val="bottom"/>
            <w:hideMark/>
          </w:tcPr>
          <w:p w14:paraId="140E01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7854B86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533CBB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F1B2C9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29" w:history="1">
              <w:r w:rsidR="00C16043" w:rsidRPr="00C16043">
                <w:rPr>
                  <w:rFonts w:ascii="Arial" w:eastAsia="Times New Roman" w:hAnsi="Arial" w:cs="Arial"/>
                  <w:color w:val="0563C1"/>
                  <w:sz w:val="16"/>
                  <w:szCs w:val="16"/>
                  <w:u w:val="single"/>
                  <w:lang w:val="en-US"/>
                </w:rPr>
                <w:t>https://dx.doi.org/10.2305/IUCN.UK.2016-3.RLTS.T22686774A86109107.en</w:t>
              </w:r>
            </w:hyperlink>
          </w:p>
        </w:tc>
      </w:tr>
      <w:tr w:rsidR="00C16043" w:rsidRPr="009E44A5" w14:paraId="5CE1DED6" w14:textId="77777777" w:rsidTr="00473E32">
        <w:trPr>
          <w:trHeight w:val="285"/>
          <w:jc w:val="center"/>
        </w:trPr>
        <w:tc>
          <w:tcPr>
            <w:tcW w:w="2618" w:type="dxa"/>
            <w:shd w:val="clear" w:color="auto" w:fill="auto"/>
            <w:hideMark/>
          </w:tcPr>
          <w:p w14:paraId="6F4802F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Tapera naevia</w:t>
            </w:r>
          </w:p>
        </w:tc>
        <w:tc>
          <w:tcPr>
            <w:tcW w:w="928" w:type="dxa"/>
            <w:shd w:val="clear" w:color="auto" w:fill="auto"/>
            <w:noWrap/>
            <w:vAlign w:val="bottom"/>
            <w:hideMark/>
          </w:tcPr>
          <w:p w14:paraId="38A6907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90079F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550CE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3DC7E3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0" w:history="1">
              <w:r w:rsidR="00C16043" w:rsidRPr="00C16043">
                <w:rPr>
                  <w:rFonts w:ascii="Arial" w:eastAsia="Times New Roman" w:hAnsi="Arial" w:cs="Arial"/>
                  <w:color w:val="0563C1"/>
                  <w:sz w:val="16"/>
                  <w:szCs w:val="16"/>
                  <w:u w:val="single"/>
                  <w:lang w:val="en-US"/>
                </w:rPr>
                <w:t>https://dx.doi.org/10.2305/IUCN.UK.2020-3.RLTS.T22684444A163880785.en</w:t>
              </w:r>
            </w:hyperlink>
          </w:p>
        </w:tc>
      </w:tr>
      <w:tr w:rsidR="00C16043" w:rsidRPr="009E44A5" w14:paraId="79BF6E06" w14:textId="77777777" w:rsidTr="00473E32">
        <w:trPr>
          <w:trHeight w:val="285"/>
          <w:jc w:val="center"/>
        </w:trPr>
        <w:tc>
          <w:tcPr>
            <w:tcW w:w="2618" w:type="dxa"/>
            <w:shd w:val="clear" w:color="auto" w:fill="auto"/>
            <w:hideMark/>
          </w:tcPr>
          <w:p w14:paraId="602EAB0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Tarsiger chrysaeus</w:t>
            </w:r>
          </w:p>
        </w:tc>
        <w:tc>
          <w:tcPr>
            <w:tcW w:w="928" w:type="dxa"/>
            <w:shd w:val="clear" w:color="auto" w:fill="auto"/>
            <w:noWrap/>
            <w:vAlign w:val="bottom"/>
            <w:hideMark/>
          </w:tcPr>
          <w:p w14:paraId="796526D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4,5</w:t>
            </w:r>
          </w:p>
        </w:tc>
        <w:tc>
          <w:tcPr>
            <w:tcW w:w="955" w:type="dxa"/>
            <w:shd w:val="clear" w:color="auto" w:fill="auto"/>
            <w:vAlign w:val="center"/>
            <w:hideMark/>
          </w:tcPr>
          <w:p w14:paraId="388F7E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3FC008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5AD05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1" w:history="1">
              <w:r w:rsidR="00C16043" w:rsidRPr="00C16043">
                <w:rPr>
                  <w:rFonts w:ascii="Arial" w:eastAsia="Times New Roman" w:hAnsi="Arial" w:cs="Arial"/>
                  <w:color w:val="0563C1"/>
                  <w:sz w:val="16"/>
                  <w:szCs w:val="16"/>
                  <w:u w:val="single"/>
                  <w:lang w:val="en-US"/>
                </w:rPr>
                <w:t>https://dx.doi.org/10.2305/IUCN.UK.2016-3.RLTS.T22709738A94221404.en</w:t>
              </w:r>
            </w:hyperlink>
          </w:p>
        </w:tc>
      </w:tr>
      <w:tr w:rsidR="00C16043" w:rsidRPr="009E44A5" w14:paraId="61F51C13" w14:textId="77777777" w:rsidTr="00473E32">
        <w:trPr>
          <w:trHeight w:val="285"/>
          <w:jc w:val="center"/>
        </w:trPr>
        <w:tc>
          <w:tcPr>
            <w:tcW w:w="2618" w:type="dxa"/>
            <w:shd w:val="clear" w:color="auto" w:fill="auto"/>
            <w:hideMark/>
          </w:tcPr>
          <w:p w14:paraId="3FECD48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Terpsiphone atrocaudata</w:t>
            </w:r>
          </w:p>
        </w:tc>
        <w:tc>
          <w:tcPr>
            <w:tcW w:w="928" w:type="dxa"/>
            <w:shd w:val="clear" w:color="auto" w:fill="auto"/>
            <w:noWrap/>
            <w:vAlign w:val="bottom"/>
            <w:hideMark/>
          </w:tcPr>
          <w:p w14:paraId="7BA19B0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1C4410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6100082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945B31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2" w:history="1">
              <w:r w:rsidR="00C16043" w:rsidRPr="00C16043">
                <w:rPr>
                  <w:rFonts w:ascii="Arial" w:eastAsia="Times New Roman" w:hAnsi="Arial" w:cs="Arial"/>
                  <w:color w:val="0563C1"/>
                  <w:sz w:val="16"/>
                  <w:szCs w:val="16"/>
                  <w:u w:val="single"/>
                  <w:lang w:val="en-US"/>
                </w:rPr>
                <w:t>https://dx.doi.org/10.2305/IUCN.UK.2016-3.RLTS.T22707151A94108789.en</w:t>
              </w:r>
            </w:hyperlink>
          </w:p>
        </w:tc>
      </w:tr>
      <w:tr w:rsidR="00C16043" w:rsidRPr="009E44A5" w14:paraId="4D92264D" w14:textId="77777777" w:rsidTr="00473E32">
        <w:trPr>
          <w:trHeight w:val="285"/>
          <w:jc w:val="center"/>
        </w:trPr>
        <w:tc>
          <w:tcPr>
            <w:tcW w:w="2618" w:type="dxa"/>
            <w:shd w:val="clear" w:color="auto" w:fill="auto"/>
            <w:hideMark/>
          </w:tcPr>
          <w:p w14:paraId="1342FC1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Terpsiphone incei</w:t>
            </w:r>
          </w:p>
        </w:tc>
        <w:tc>
          <w:tcPr>
            <w:tcW w:w="928" w:type="dxa"/>
            <w:shd w:val="clear" w:color="auto" w:fill="auto"/>
            <w:noWrap/>
            <w:vAlign w:val="bottom"/>
            <w:hideMark/>
          </w:tcPr>
          <w:p w14:paraId="0BCEBE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55BDB3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FF4D4C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6E946275"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3" w:history="1">
              <w:r w:rsidR="00C16043" w:rsidRPr="00C16043">
                <w:rPr>
                  <w:rFonts w:ascii="Arial" w:eastAsia="Times New Roman" w:hAnsi="Arial" w:cs="Arial"/>
                  <w:color w:val="0563C1"/>
                  <w:sz w:val="16"/>
                  <w:szCs w:val="16"/>
                  <w:u w:val="single"/>
                  <w:lang w:val="en-US"/>
                </w:rPr>
                <w:t>https://dx.doi.org/10.2305/IUCN.UK.2017-3.RLTS.T103716012A119717853.en</w:t>
              </w:r>
            </w:hyperlink>
          </w:p>
        </w:tc>
      </w:tr>
      <w:tr w:rsidR="00C16043" w:rsidRPr="009E44A5" w14:paraId="223766A6" w14:textId="77777777" w:rsidTr="00473E32">
        <w:trPr>
          <w:trHeight w:val="285"/>
          <w:jc w:val="center"/>
        </w:trPr>
        <w:tc>
          <w:tcPr>
            <w:tcW w:w="2618" w:type="dxa"/>
            <w:shd w:val="clear" w:color="auto" w:fill="auto"/>
            <w:hideMark/>
          </w:tcPr>
          <w:p w14:paraId="7AD4454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Terpsiphone paradisi</w:t>
            </w:r>
          </w:p>
        </w:tc>
        <w:tc>
          <w:tcPr>
            <w:tcW w:w="928" w:type="dxa"/>
            <w:shd w:val="clear" w:color="auto" w:fill="auto"/>
            <w:noWrap/>
            <w:vAlign w:val="bottom"/>
            <w:hideMark/>
          </w:tcPr>
          <w:p w14:paraId="3C73289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4</w:t>
            </w:r>
          </w:p>
        </w:tc>
        <w:tc>
          <w:tcPr>
            <w:tcW w:w="955" w:type="dxa"/>
            <w:shd w:val="clear" w:color="auto" w:fill="auto"/>
            <w:vAlign w:val="center"/>
            <w:hideMark/>
          </w:tcPr>
          <w:p w14:paraId="28E9C4E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B33E92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183393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4" w:history="1">
              <w:r w:rsidR="00C16043" w:rsidRPr="00C16043">
                <w:rPr>
                  <w:rFonts w:ascii="Arial" w:eastAsia="Times New Roman" w:hAnsi="Arial" w:cs="Arial"/>
                  <w:color w:val="0563C1"/>
                  <w:sz w:val="16"/>
                  <w:szCs w:val="16"/>
                  <w:u w:val="single"/>
                  <w:lang w:val="en-US"/>
                </w:rPr>
                <w:t>https://dx.doi.org/10.2305/IUCN.UK.2017-3.RLTS.T103715992A155628184.en</w:t>
              </w:r>
            </w:hyperlink>
          </w:p>
        </w:tc>
      </w:tr>
      <w:tr w:rsidR="00C16043" w:rsidRPr="009E44A5" w14:paraId="0FE880C4" w14:textId="77777777" w:rsidTr="00473E32">
        <w:trPr>
          <w:trHeight w:val="285"/>
          <w:jc w:val="center"/>
        </w:trPr>
        <w:tc>
          <w:tcPr>
            <w:tcW w:w="2618" w:type="dxa"/>
            <w:shd w:val="clear" w:color="auto" w:fill="auto"/>
            <w:hideMark/>
          </w:tcPr>
          <w:p w14:paraId="4269BC7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Thryomanes bewickii</w:t>
            </w:r>
          </w:p>
        </w:tc>
        <w:tc>
          <w:tcPr>
            <w:tcW w:w="928" w:type="dxa"/>
            <w:shd w:val="clear" w:color="auto" w:fill="auto"/>
            <w:noWrap/>
            <w:vAlign w:val="bottom"/>
            <w:hideMark/>
          </w:tcPr>
          <w:p w14:paraId="6D6FA4C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F11B81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5D03A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0733C9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5" w:history="1">
              <w:r w:rsidR="00C16043" w:rsidRPr="00C16043">
                <w:rPr>
                  <w:rFonts w:ascii="Arial" w:eastAsia="Times New Roman" w:hAnsi="Arial" w:cs="Arial"/>
                  <w:color w:val="0563C1"/>
                  <w:sz w:val="16"/>
                  <w:szCs w:val="16"/>
                  <w:u w:val="single"/>
                  <w:lang w:val="en-US"/>
                </w:rPr>
                <w:t>https://dx.doi.org/10.2305/IUCN.UK.2021-3.RLTS.T22711377A139737836.en</w:t>
              </w:r>
            </w:hyperlink>
          </w:p>
        </w:tc>
      </w:tr>
      <w:tr w:rsidR="00C16043" w:rsidRPr="009E44A5" w14:paraId="320ACD26" w14:textId="77777777" w:rsidTr="00473E32">
        <w:trPr>
          <w:trHeight w:val="285"/>
          <w:jc w:val="center"/>
        </w:trPr>
        <w:tc>
          <w:tcPr>
            <w:tcW w:w="2618" w:type="dxa"/>
            <w:shd w:val="clear" w:color="auto" w:fill="auto"/>
            <w:hideMark/>
          </w:tcPr>
          <w:p w14:paraId="65A0A84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Tichodroma muraria</w:t>
            </w:r>
          </w:p>
        </w:tc>
        <w:tc>
          <w:tcPr>
            <w:tcW w:w="928" w:type="dxa"/>
            <w:shd w:val="clear" w:color="auto" w:fill="auto"/>
            <w:noWrap/>
            <w:vAlign w:val="bottom"/>
            <w:hideMark/>
          </w:tcPr>
          <w:p w14:paraId="5F63C9A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123B4E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82C436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5225B0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6" w:history="1">
              <w:r w:rsidR="00C16043" w:rsidRPr="00C16043">
                <w:rPr>
                  <w:rFonts w:ascii="Arial" w:eastAsia="Times New Roman" w:hAnsi="Arial" w:cs="Arial"/>
                  <w:color w:val="0563C1"/>
                  <w:sz w:val="16"/>
                  <w:szCs w:val="16"/>
                  <w:u w:val="single"/>
                  <w:lang w:val="en-US"/>
                </w:rPr>
                <w:t>https://dx.doi.org/10.2305/IUCN.UK.2019-3.RLTS.T22711234A155489183.en</w:t>
              </w:r>
            </w:hyperlink>
          </w:p>
        </w:tc>
      </w:tr>
      <w:tr w:rsidR="00C16043" w:rsidRPr="009E44A5" w14:paraId="5BA78BDF" w14:textId="77777777" w:rsidTr="00473E32">
        <w:trPr>
          <w:trHeight w:val="285"/>
          <w:jc w:val="center"/>
        </w:trPr>
        <w:tc>
          <w:tcPr>
            <w:tcW w:w="2618" w:type="dxa"/>
            <w:shd w:val="clear" w:color="auto" w:fill="auto"/>
            <w:hideMark/>
          </w:tcPr>
          <w:p w14:paraId="636CE7B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Tmetothylacus tenellus</w:t>
            </w:r>
          </w:p>
        </w:tc>
        <w:tc>
          <w:tcPr>
            <w:tcW w:w="928" w:type="dxa"/>
            <w:shd w:val="clear" w:color="auto" w:fill="auto"/>
            <w:noWrap/>
            <w:vAlign w:val="bottom"/>
            <w:hideMark/>
          </w:tcPr>
          <w:p w14:paraId="6402718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4CCA59A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9DD4C8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9CEBFF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7" w:history="1">
              <w:r w:rsidR="00C16043" w:rsidRPr="00C16043">
                <w:rPr>
                  <w:rFonts w:ascii="Arial" w:eastAsia="Times New Roman" w:hAnsi="Arial" w:cs="Arial"/>
                  <w:color w:val="0563C1"/>
                  <w:sz w:val="16"/>
                  <w:szCs w:val="16"/>
                  <w:u w:val="single"/>
                  <w:lang w:val="en-US"/>
                </w:rPr>
                <w:t>https://dx.doi.org/10.2305/IUCN.UK.2016-3.RLTS.T22718401A94578651.en</w:t>
              </w:r>
            </w:hyperlink>
          </w:p>
        </w:tc>
      </w:tr>
      <w:tr w:rsidR="00C16043" w:rsidRPr="009E44A5" w14:paraId="17EF51BC" w14:textId="77777777" w:rsidTr="00473E32">
        <w:trPr>
          <w:trHeight w:val="285"/>
          <w:jc w:val="center"/>
        </w:trPr>
        <w:tc>
          <w:tcPr>
            <w:tcW w:w="2618" w:type="dxa"/>
            <w:shd w:val="clear" w:color="auto" w:fill="auto"/>
            <w:hideMark/>
          </w:tcPr>
          <w:p w14:paraId="45ADD0B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Toxostoma bendirei</w:t>
            </w:r>
          </w:p>
        </w:tc>
        <w:tc>
          <w:tcPr>
            <w:tcW w:w="928" w:type="dxa"/>
            <w:shd w:val="clear" w:color="auto" w:fill="auto"/>
            <w:noWrap/>
            <w:vAlign w:val="bottom"/>
            <w:hideMark/>
          </w:tcPr>
          <w:p w14:paraId="382DBDA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DD06A3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VU</w:t>
            </w:r>
          </w:p>
        </w:tc>
        <w:tc>
          <w:tcPr>
            <w:tcW w:w="1115" w:type="dxa"/>
            <w:shd w:val="clear" w:color="auto" w:fill="auto"/>
            <w:noWrap/>
            <w:vAlign w:val="bottom"/>
            <w:hideMark/>
          </w:tcPr>
          <w:p w14:paraId="4F8841B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94E9D2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8" w:history="1">
              <w:r w:rsidR="00C16043" w:rsidRPr="00C16043">
                <w:rPr>
                  <w:rFonts w:ascii="Arial" w:eastAsia="Times New Roman" w:hAnsi="Arial" w:cs="Arial"/>
                  <w:color w:val="0563C1"/>
                  <w:sz w:val="16"/>
                  <w:szCs w:val="16"/>
                  <w:u w:val="single"/>
                  <w:lang w:val="en-US"/>
                </w:rPr>
                <w:t>https://dx.doi.org/10.2305/IUCN.UK.2020-3.RLTS.T22711108A179833350.en</w:t>
              </w:r>
            </w:hyperlink>
          </w:p>
        </w:tc>
      </w:tr>
      <w:tr w:rsidR="00C16043" w:rsidRPr="009E44A5" w14:paraId="779BBC51" w14:textId="77777777" w:rsidTr="00473E32">
        <w:trPr>
          <w:trHeight w:val="285"/>
          <w:jc w:val="center"/>
        </w:trPr>
        <w:tc>
          <w:tcPr>
            <w:tcW w:w="2618" w:type="dxa"/>
            <w:shd w:val="clear" w:color="auto" w:fill="auto"/>
            <w:hideMark/>
          </w:tcPr>
          <w:p w14:paraId="531F631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Toxostoma rufum</w:t>
            </w:r>
          </w:p>
        </w:tc>
        <w:tc>
          <w:tcPr>
            <w:tcW w:w="928" w:type="dxa"/>
            <w:shd w:val="clear" w:color="auto" w:fill="auto"/>
            <w:noWrap/>
            <w:vAlign w:val="bottom"/>
            <w:hideMark/>
          </w:tcPr>
          <w:p w14:paraId="7629B30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8C745C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FCBC7F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7C33A2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39" w:history="1">
              <w:r w:rsidR="00C16043" w:rsidRPr="00C16043">
                <w:rPr>
                  <w:rFonts w:ascii="Arial" w:eastAsia="Times New Roman" w:hAnsi="Arial" w:cs="Arial"/>
                  <w:color w:val="0563C1"/>
                  <w:sz w:val="16"/>
                  <w:szCs w:val="16"/>
                  <w:u w:val="single"/>
                  <w:lang w:val="en-US"/>
                </w:rPr>
                <w:t>https://dx.doi.org/10.2305/IUCN.UK.2016-3.RLTS.T22711099A94277500.en</w:t>
              </w:r>
            </w:hyperlink>
          </w:p>
        </w:tc>
      </w:tr>
      <w:tr w:rsidR="00C16043" w:rsidRPr="009E44A5" w14:paraId="58DE2C2E" w14:textId="77777777" w:rsidTr="00473E32">
        <w:trPr>
          <w:trHeight w:val="285"/>
          <w:jc w:val="center"/>
        </w:trPr>
        <w:tc>
          <w:tcPr>
            <w:tcW w:w="2618" w:type="dxa"/>
            <w:shd w:val="clear" w:color="auto" w:fill="auto"/>
            <w:hideMark/>
          </w:tcPr>
          <w:p w14:paraId="2C9465D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Tringa solitaria</w:t>
            </w:r>
          </w:p>
        </w:tc>
        <w:tc>
          <w:tcPr>
            <w:tcW w:w="928" w:type="dxa"/>
            <w:shd w:val="clear" w:color="auto" w:fill="auto"/>
            <w:noWrap/>
            <w:vAlign w:val="bottom"/>
            <w:hideMark/>
          </w:tcPr>
          <w:p w14:paraId="5412B61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CE0DF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9EF273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6BF02E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0" w:history="1">
              <w:r w:rsidR="00C16043" w:rsidRPr="00C16043">
                <w:rPr>
                  <w:rFonts w:ascii="Arial" w:eastAsia="Times New Roman" w:hAnsi="Arial" w:cs="Arial"/>
                  <w:color w:val="0563C1"/>
                  <w:sz w:val="16"/>
                  <w:szCs w:val="16"/>
                  <w:u w:val="single"/>
                  <w:lang w:val="en-US"/>
                </w:rPr>
                <w:t>https://dx.doi.org/10.2305/IUCN.UK.2018-2.RLTS.T22693239A130186218.en</w:t>
              </w:r>
            </w:hyperlink>
          </w:p>
        </w:tc>
      </w:tr>
      <w:tr w:rsidR="00C16043" w:rsidRPr="009E44A5" w14:paraId="37DE28FB" w14:textId="77777777" w:rsidTr="00473E32">
        <w:trPr>
          <w:trHeight w:val="285"/>
          <w:jc w:val="center"/>
        </w:trPr>
        <w:tc>
          <w:tcPr>
            <w:tcW w:w="2618" w:type="dxa"/>
            <w:shd w:val="clear" w:color="auto" w:fill="auto"/>
            <w:hideMark/>
          </w:tcPr>
          <w:p w14:paraId="5E51D4A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Troglodytes aedon</w:t>
            </w:r>
          </w:p>
        </w:tc>
        <w:tc>
          <w:tcPr>
            <w:tcW w:w="928" w:type="dxa"/>
            <w:shd w:val="clear" w:color="auto" w:fill="auto"/>
            <w:noWrap/>
            <w:vAlign w:val="bottom"/>
            <w:hideMark/>
          </w:tcPr>
          <w:p w14:paraId="0456D7E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2A5108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1780EE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5E11B3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1" w:history="1">
              <w:r w:rsidR="00C16043" w:rsidRPr="00C16043">
                <w:rPr>
                  <w:rFonts w:ascii="Arial" w:eastAsia="Times New Roman" w:hAnsi="Arial" w:cs="Arial"/>
                  <w:color w:val="0563C1"/>
                  <w:sz w:val="16"/>
                  <w:szCs w:val="16"/>
                  <w:u w:val="single"/>
                  <w:lang w:val="en-US"/>
                </w:rPr>
                <w:t>https://dx.doi.org/10.2305/IUCN.UK.2017-1.RLTS.T103886826A111242743.en</w:t>
              </w:r>
            </w:hyperlink>
          </w:p>
        </w:tc>
      </w:tr>
      <w:tr w:rsidR="00C16043" w:rsidRPr="009E44A5" w14:paraId="37B5FB24" w14:textId="77777777" w:rsidTr="00473E32">
        <w:trPr>
          <w:trHeight w:val="285"/>
          <w:jc w:val="center"/>
        </w:trPr>
        <w:tc>
          <w:tcPr>
            <w:tcW w:w="2618" w:type="dxa"/>
            <w:shd w:val="clear" w:color="auto" w:fill="auto"/>
            <w:hideMark/>
          </w:tcPr>
          <w:p w14:paraId="60D705C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Troglodytes hiemalis</w:t>
            </w:r>
          </w:p>
        </w:tc>
        <w:tc>
          <w:tcPr>
            <w:tcW w:w="928" w:type="dxa"/>
            <w:shd w:val="clear" w:color="auto" w:fill="auto"/>
            <w:noWrap/>
            <w:vAlign w:val="bottom"/>
            <w:hideMark/>
          </w:tcPr>
          <w:p w14:paraId="34050F3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12570B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46318F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8C1A3C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2" w:history="1">
              <w:r w:rsidR="00C16043" w:rsidRPr="00C16043">
                <w:rPr>
                  <w:rFonts w:ascii="Arial" w:eastAsia="Times New Roman" w:hAnsi="Arial" w:cs="Arial"/>
                  <w:color w:val="0563C1"/>
                  <w:sz w:val="16"/>
                  <w:szCs w:val="16"/>
                  <w:u w:val="single"/>
                  <w:lang w:val="en-US"/>
                </w:rPr>
                <w:t>https://dx.doi.org/10.2305/IUCN.UK.2021-3.RLTS.T103885731A137612867.en</w:t>
              </w:r>
            </w:hyperlink>
          </w:p>
        </w:tc>
      </w:tr>
      <w:tr w:rsidR="00C16043" w:rsidRPr="009E44A5" w14:paraId="615513F5" w14:textId="77777777" w:rsidTr="00473E32">
        <w:trPr>
          <w:trHeight w:val="285"/>
          <w:jc w:val="center"/>
        </w:trPr>
        <w:tc>
          <w:tcPr>
            <w:tcW w:w="2618" w:type="dxa"/>
            <w:shd w:val="clear" w:color="auto" w:fill="auto"/>
            <w:hideMark/>
          </w:tcPr>
          <w:p w14:paraId="5B705DB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Troglodytes pacificus</w:t>
            </w:r>
          </w:p>
        </w:tc>
        <w:tc>
          <w:tcPr>
            <w:tcW w:w="928" w:type="dxa"/>
            <w:shd w:val="clear" w:color="auto" w:fill="auto"/>
            <w:noWrap/>
            <w:vAlign w:val="bottom"/>
            <w:hideMark/>
          </w:tcPr>
          <w:p w14:paraId="00C8BDF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02D010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98C4D6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681EC5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3" w:history="1">
              <w:r w:rsidR="00C16043" w:rsidRPr="00C16043">
                <w:rPr>
                  <w:rFonts w:ascii="Arial" w:eastAsia="Times New Roman" w:hAnsi="Arial" w:cs="Arial"/>
                  <w:color w:val="0563C1"/>
                  <w:sz w:val="16"/>
                  <w:szCs w:val="16"/>
                  <w:u w:val="single"/>
                  <w:lang w:val="en-US"/>
                </w:rPr>
                <w:t>https://dx.doi.org/10.2305/IUCN.UK.2021-3.RLTS.T103884879A137614280.en</w:t>
              </w:r>
            </w:hyperlink>
          </w:p>
        </w:tc>
      </w:tr>
      <w:tr w:rsidR="00C16043" w:rsidRPr="009E44A5" w14:paraId="3BE86A8F" w14:textId="77777777" w:rsidTr="00473E32">
        <w:trPr>
          <w:trHeight w:val="285"/>
          <w:jc w:val="center"/>
        </w:trPr>
        <w:tc>
          <w:tcPr>
            <w:tcW w:w="2618" w:type="dxa"/>
            <w:shd w:val="clear" w:color="auto" w:fill="auto"/>
            <w:hideMark/>
          </w:tcPr>
          <w:p w14:paraId="17EB80F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Troglodytes troglodytes</w:t>
            </w:r>
          </w:p>
        </w:tc>
        <w:tc>
          <w:tcPr>
            <w:tcW w:w="928" w:type="dxa"/>
            <w:shd w:val="clear" w:color="auto" w:fill="auto"/>
            <w:noWrap/>
            <w:vAlign w:val="bottom"/>
            <w:hideMark/>
          </w:tcPr>
          <w:p w14:paraId="40C01B5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24E6942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CCD8B8F"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46FB10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4" w:history="1">
              <w:r w:rsidR="00C16043" w:rsidRPr="00C16043">
                <w:rPr>
                  <w:rFonts w:ascii="Arial" w:eastAsia="Times New Roman" w:hAnsi="Arial" w:cs="Arial"/>
                  <w:color w:val="0563C1"/>
                  <w:sz w:val="16"/>
                  <w:szCs w:val="16"/>
                  <w:u w:val="single"/>
                  <w:lang w:val="en-US"/>
                </w:rPr>
                <w:t>https://dx.doi.org/10.2305/IUCN.UK.2018-2.RLTS.T103883277A132200296.en</w:t>
              </w:r>
            </w:hyperlink>
          </w:p>
        </w:tc>
      </w:tr>
      <w:tr w:rsidR="00C16043" w:rsidRPr="009E44A5" w14:paraId="5CB1EE46" w14:textId="77777777" w:rsidTr="00473E32">
        <w:trPr>
          <w:trHeight w:val="285"/>
          <w:jc w:val="center"/>
        </w:trPr>
        <w:tc>
          <w:tcPr>
            <w:tcW w:w="2618" w:type="dxa"/>
            <w:shd w:val="clear" w:color="auto" w:fill="auto"/>
            <w:hideMark/>
          </w:tcPr>
          <w:p w14:paraId="5E4CCF2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Turdus chrysolaus</w:t>
            </w:r>
          </w:p>
        </w:tc>
        <w:tc>
          <w:tcPr>
            <w:tcW w:w="928" w:type="dxa"/>
            <w:shd w:val="clear" w:color="auto" w:fill="auto"/>
            <w:noWrap/>
            <w:vAlign w:val="bottom"/>
            <w:hideMark/>
          </w:tcPr>
          <w:p w14:paraId="43B512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149CE69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2478B2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6DB1E52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5" w:history="1">
              <w:r w:rsidR="00C16043" w:rsidRPr="00C16043">
                <w:rPr>
                  <w:rFonts w:ascii="Arial" w:eastAsia="Times New Roman" w:hAnsi="Arial" w:cs="Arial"/>
                  <w:color w:val="0563C1"/>
                  <w:sz w:val="16"/>
                  <w:szCs w:val="16"/>
                  <w:u w:val="single"/>
                  <w:lang w:val="en-US"/>
                </w:rPr>
                <w:t>https://dx.doi.org/10.2305/IUCN.UK.2016-3.RLTS.T22708800A94177916.en</w:t>
              </w:r>
            </w:hyperlink>
          </w:p>
        </w:tc>
      </w:tr>
      <w:tr w:rsidR="00C16043" w:rsidRPr="009E44A5" w14:paraId="0082C048" w14:textId="77777777" w:rsidTr="00473E32">
        <w:trPr>
          <w:trHeight w:val="285"/>
          <w:jc w:val="center"/>
        </w:trPr>
        <w:tc>
          <w:tcPr>
            <w:tcW w:w="2618" w:type="dxa"/>
            <w:shd w:val="clear" w:color="auto" w:fill="auto"/>
            <w:hideMark/>
          </w:tcPr>
          <w:p w14:paraId="310EE83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albogularis</w:t>
            </w:r>
          </w:p>
        </w:tc>
        <w:tc>
          <w:tcPr>
            <w:tcW w:w="928" w:type="dxa"/>
            <w:shd w:val="clear" w:color="auto" w:fill="auto"/>
            <w:noWrap/>
            <w:vAlign w:val="bottom"/>
            <w:hideMark/>
          </w:tcPr>
          <w:p w14:paraId="23F0732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A7F91B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04EEF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74F83D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6" w:history="1">
              <w:r w:rsidR="00C16043" w:rsidRPr="00C16043">
                <w:rPr>
                  <w:rFonts w:ascii="Arial" w:eastAsia="Times New Roman" w:hAnsi="Arial" w:cs="Arial"/>
                  <w:color w:val="0563C1"/>
                  <w:sz w:val="16"/>
                  <w:szCs w:val="16"/>
                  <w:u w:val="single"/>
                  <w:lang w:val="en-US"/>
                </w:rPr>
                <w:t>https://dx.doi.org/10.2305/IUCN.UK.2016-3.RLTS.T22700482A93778796.en</w:t>
              </w:r>
            </w:hyperlink>
          </w:p>
        </w:tc>
      </w:tr>
      <w:tr w:rsidR="00C16043" w:rsidRPr="009E44A5" w14:paraId="47ECEEC1" w14:textId="77777777" w:rsidTr="00473E32">
        <w:trPr>
          <w:trHeight w:val="285"/>
          <w:jc w:val="center"/>
        </w:trPr>
        <w:tc>
          <w:tcPr>
            <w:tcW w:w="2618" w:type="dxa"/>
            <w:shd w:val="clear" w:color="auto" w:fill="auto"/>
            <w:hideMark/>
          </w:tcPr>
          <w:p w14:paraId="33173B7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crassirostris</w:t>
            </w:r>
          </w:p>
        </w:tc>
        <w:tc>
          <w:tcPr>
            <w:tcW w:w="928" w:type="dxa"/>
            <w:shd w:val="clear" w:color="auto" w:fill="auto"/>
            <w:noWrap/>
            <w:vAlign w:val="bottom"/>
            <w:hideMark/>
          </w:tcPr>
          <w:p w14:paraId="1D50E5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37897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462260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4459E68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7" w:history="1">
              <w:r w:rsidR="00C16043" w:rsidRPr="00C16043">
                <w:rPr>
                  <w:rFonts w:ascii="Arial" w:eastAsia="Times New Roman" w:hAnsi="Arial" w:cs="Arial"/>
                  <w:color w:val="0563C1"/>
                  <w:sz w:val="16"/>
                  <w:szCs w:val="16"/>
                  <w:u w:val="single"/>
                  <w:lang w:val="en-US"/>
                </w:rPr>
                <w:t>https://dx.doi.org/10.2305/IUCN.UK.2021-3.RLTS.T22700494A137919372.en</w:t>
              </w:r>
            </w:hyperlink>
          </w:p>
        </w:tc>
      </w:tr>
      <w:tr w:rsidR="00C16043" w:rsidRPr="009E44A5" w14:paraId="2EED1D01" w14:textId="77777777" w:rsidTr="00473E32">
        <w:trPr>
          <w:trHeight w:val="285"/>
          <w:jc w:val="center"/>
        </w:trPr>
        <w:tc>
          <w:tcPr>
            <w:tcW w:w="2618" w:type="dxa"/>
            <w:shd w:val="clear" w:color="auto" w:fill="auto"/>
            <w:hideMark/>
          </w:tcPr>
          <w:p w14:paraId="679040A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dominicensis</w:t>
            </w:r>
          </w:p>
        </w:tc>
        <w:tc>
          <w:tcPr>
            <w:tcW w:w="928" w:type="dxa"/>
            <w:shd w:val="clear" w:color="auto" w:fill="auto"/>
            <w:noWrap/>
            <w:vAlign w:val="bottom"/>
            <w:hideMark/>
          </w:tcPr>
          <w:p w14:paraId="240DE92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4B6D29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4B8C42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2F496D2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8" w:history="1">
              <w:r w:rsidR="00C16043" w:rsidRPr="00C16043">
                <w:rPr>
                  <w:rFonts w:ascii="Arial" w:eastAsia="Times New Roman" w:hAnsi="Arial" w:cs="Arial"/>
                  <w:color w:val="0563C1"/>
                  <w:sz w:val="16"/>
                  <w:szCs w:val="16"/>
                  <w:u w:val="single"/>
                  <w:lang w:val="en-US"/>
                </w:rPr>
                <w:t>https://dx.doi.org/10.2305/IUCN.UK.2021-3.RLTS.T22700509A137916521.en</w:t>
              </w:r>
            </w:hyperlink>
          </w:p>
        </w:tc>
      </w:tr>
      <w:tr w:rsidR="00C16043" w:rsidRPr="009E44A5" w14:paraId="6A361C9A" w14:textId="77777777" w:rsidTr="00473E32">
        <w:trPr>
          <w:trHeight w:val="285"/>
          <w:jc w:val="center"/>
        </w:trPr>
        <w:tc>
          <w:tcPr>
            <w:tcW w:w="2618" w:type="dxa"/>
            <w:shd w:val="clear" w:color="auto" w:fill="auto"/>
            <w:hideMark/>
          </w:tcPr>
          <w:p w14:paraId="597E6CC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forficatus</w:t>
            </w:r>
          </w:p>
        </w:tc>
        <w:tc>
          <w:tcPr>
            <w:tcW w:w="928" w:type="dxa"/>
            <w:shd w:val="clear" w:color="auto" w:fill="auto"/>
            <w:noWrap/>
            <w:vAlign w:val="bottom"/>
            <w:hideMark/>
          </w:tcPr>
          <w:p w14:paraId="6220F2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506E62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4B7CCC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6A37654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49" w:history="1">
              <w:r w:rsidR="00C16043" w:rsidRPr="00C16043">
                <w:rPr>
                  <w:rFonts w:ascii="Arial" w:eastAsia="Times New Roman" w:hAnsi="Arial" w:cs="Arial"/>
                  <w:color w:val="0563C1"/>
                  <w:sz w:val="16"/>
                  <w:szCs w:val="16"/>
                  <w:u w:val="single"/>
                  <w:lang w:val="en-US"/>
                </w:rPr>
                <w:t>https://dx.doi.org/10.2305/IUCN.UK.2021-3.RLTS.T22700500A137915793.en</w:t>
              </w:r>
            </w:hyperlink>
          </w:p>
        </w:tc>
      </w:tr>
      <w:tr w:rsidR="00C16043" w:rsidRPr="009E44A5" w14:paraId="0C8220A0" w14:textId="77777777" w:rsidTr="00473E32">
        <w:trPr>
          <w:trHeight w:val="285"/>
          <w:jc w:val="center"/>
        </w:trPr>
        <w:tc>
          <w:tcPr>
            <w:tcW w:w="2618" w:type="dxa"/>
            <w:shd w:val="clear" w:color="auto" w:fill="auto"/>
            <w:hideMark/>
          </w:tcPr>
          <w:p w14:paraId="38F433C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melancholicus</w:t>
            </w:r>
          </w:p>
        </w:tc>
        <w:tc>
          <w:tcPr>
            <w:tcW w:w="928" w:type="dxa"/>
            <w:shd w:val="clear" w:color="auto" w:fill="auto"/>
            <w:noWrap/>
            <w:vAlign w:val="bottom"/>
            <w:hideMark/>
          </w:tcPr>
          <w:p w14:paraId="0B7378D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7EEB8C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C327AE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47A127D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0" w:history="1">
              <w:r w:rsidR="00C16043" w:rsidRPr="00C16043">
                <w:rPr>
                  <w:rFonts w:ascii="Arial" w:eastAsia="Times New Roman" w:hAnsi="Arial" w:cs="Arial"/>
                  <w:color w:val="0563C1"/>
                  <w:sz w:val="16"/>
                  <w:szCs w:val="16"/>
                  <w:u w:val="single"/>
                  <w:lang w:val="en-US"/>
                </w:rPr>
                <w:t>https://www.iucnredlist.org/species/22700485/137934745</w:t>
              </w:r>
            </w:hyperlink>
          </w:p>
        </w:tc>
      </w:tr>
      <w:tr w:rsidR="00C16043" w:rsidRPr="009E44A5" w14:paraId="7E7231B1" w14:textId="77777777" w:rsidTr="00473E32">
        <w:trPr>
          <w:trHeight w:val="285"/>
          <w:jc w:val="center"/>
        </w:trPr>
        <w:tc>
          <w:tcPr>
            <w:tcW w:w="2618" w:type="dxa"/>
            <w:shd w:val="clear" w:color="auto" w:fill="auto"/>
            <w:hideMark/>
          </w:tcPr>
          <w:p w14:paraId="772A527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savana</w:t>
            </w:r>
          </w:p>
        </w:tc>
        <w:tc>
          <w:tcPr>
            <w:tcW w:w="928" w:type="dxa"/>
            <w:shd w:val="clear" w:color="auto" w:fill="auto"/>
            <w:noWrap/>
            <w:vAlign w:val="bottom"/>
            <w:hideMark/>
          </w:tcPr>
          <w:p w14:paraId="2DAAB63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91D0FC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F24CA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C73B84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1" w:history="1">
              <w:r w:rsidR="00C16043" w:rsidRPr="00C16043">
                <w:rPr>
                  <w:rFonts w:ascii="Arial" w:eastAsia="Times New Roman" w:hAnsi="Arial" w:cs="Arial"/>
                  <w:color w:val="0563C1"/>
                  <w:sz w:val="16"/>
                  <w:szCs w:val="16"/>
                  <w:u w:val="single"/>
                  <w:lang w:val="en-US"/>
                </w:rPr>
                <w:t>https://dx.doi.org/10.2305/IUCN.UK.2016-3.RLTS.T22700503A93780761.en</w:t>
              </w:r>
            </w:hyperlink>
          </w:p>
        </w:tc>
      </w:tr>
      <w:tr w:rsidR="00C16043" w:rsidRPr="009E44A5" w14:paraId="38E61C2B" w14:textId="77777777" w:rsidTr="00473E32">
        <w:trPr>
          <w:trHeight w:val="285"/>
          <w:jc w:val="center"/>
        </w:trPr>
        <w:tc>
          <w:tcPr>
            <w:tcW w:w="2618" w:type="dxa"/>
            <w:shd w:val="clear" w:color="auto" w:fill="auto"/>
            <w:hideMark/>
          </w:tcPr>
          <w:p w14:paraId="7DE95DB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tyrannus</w:t>
            </w:r>
          </w:p>
        </w:tc>
        <w:tc>
          <w:tcPr>
            <w:tcW w:w="928" w:type="dxa"/>
            <w:shd w:val="clear" w:color="auto" w:fill="auto"/>
            <w:noWrap/>
            <w:vAlign w:val="bottom"/>
            <w:hideMark/>
          </w:tcPr>
          <w:p w14:paraId="7CBC3C0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C577B3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31F8A89"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0C12662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2" w:history="1">
              <w:r w:rsidR="00C16043" w:rsidRPr="00C16043">
                <w:rPr>
                  <w:rFonts w:ascii="Arial" w:eastAsia="Times New Roman" w:hAnsi="Arial" w:cs="Arial"/>
                  <w:color w:val="0563C1"/>
                  <w:sz w:val="16"/>
                  <w:szCs w:val="16"/>
                  <w:u w:val="single"/>
                  <w:lang w:val="en-US"/>
                </w:rPr>
                <w:t>https://dx.doi.org/10.2305/IUCN.UK.2021-3.RLTS.T22700506A137917704.en</w:t>
              </w:r>
            </w:hyperlink>
          </w:p>
        </w:tc>
      </w:tr>
      <w:tr w:rsidR="00C16043" w:rsidRPr="009E44A5" w14:paraId="204DF6A1" w14:textId="77777777" w:rsidTr="00473E32">
        <w:trPr>
          <w:trHeight w:val="285"/>
          <w:jc w:val="center"/>
        </w:trPr>
        <w:tc>
          <w:tcPr>
            <w:tcW w:w="2618" w:type="dxa"/>
            <w:shd w:val="clear" w:color="auto" w:fill="auto"/>
            <w:hideMark/>
          </w:tcPr>
          <w:p w14:paraId="6ED37F5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verticalis</w:t>
            </w:r>
          </w:p>
        </w:tc>
        <w:tc>
          <w:tcPr>
            <w:tcW w:w="928" w:type="dxa"/>
            <w:shd w:val="clear" w:color="auto" w:fill="auto"/>
            <w:noWrap/>
            <w:vAlign w:val="bottom"/>
            <w:hideMark/>
          </w:tcPr>
          <w:p w14:paraId="42C88DF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2FAE51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E34861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0080F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3" w:history="1">
              <w:r w:rsidR="00C16043" w:rsidRPr="00C16043">
                <w:rPr>
                  <w:rFonts w:ascii="Arial" w:eastAsia="Times New Roman" w:hAnsi="Arial" w:cs="Arial"/>
                  <w:color w:val="0563C1"/>
                  <w:sz w:val="16"/>
                  <w:szCs w:val="16"/>
                  <w:u w:val="single"/>
                  <w:lang w:val="en-US"/>
                </w:rPr>
                <w:t>https://dx.doi.org/10.2305/IUCN.UK.2021-3.RLTS.T22700497A137918644.en</w:t>
              </w:r>
            </w:hyperlink>
          </w:p>
        </w:tc>
      </w:tr>
      <w:tr w:rsidR="00C16043" w:rsidRPr="009E44A5" w14:paraId="4D39E032" w14:textId="77777777" w:rsidTr="00473E32">
        <w:trPr>
          <w:trHeight w:val="285"/>
          <w:jc w:val="center"/>
        </w:trPr>
        <w:tc>
          <w:tcPr>
            <w:tcW w:w="2618" w:type="dxa"/>
            <w:shd w:val="clear" w:color="auto" w:fill="auto"/>
            <w:hideMark/>
          </w:tcPr>
          <w:p w14:paraId="69FB3A5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Tyrannus vociferans</w:t>
            </w:r>
          </w:p>
        </w:tc>
        <w:tc>
          <w:tcPr>
            <w:tcW w:w="928" w:type="dxa"/>
            <w:shd w:val="clear" w:color="auto" w:fill="auto"/>
            <w:noWrap/>
            <w:vAlign w:val="bottom"/>
            <w:hideMark/>
          </w:tcPr>
          <w:p w14:paraId="65FA93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909768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164422"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040B3A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4" w:history="1">
              <w:r w:rsidR="00C16043" w:rsidRPr="00C16043">
                <w:rPr>
                  <w:rFonts w:ascii="Arial" w:eastAsia="Times New Roman" w:hAnsi="Arial" w:cs="Arial"/>
                  <w:color w:val="0563C1"/>
                  <w:sz w:val="16"/>
                  <w:szCs w:val="16"/>
                  <w:u w:val="single"/>
                  <w:lang w:val="en-US"/>
                </w:rPr>
                <w:t>https://dx.doi.org/10.2305/IUCN.UK.2021-3.RLTS.T22700491A137922716.en</w:t>
              </w:r>
            </w:hyperlink>
          </w:p>
        </w:tc>
      </w:tr>
      <w:tr w:rsidR="00C16043" w:rsidRPr="009E44A5" w14:paraId="71F75531" w14:textId="77777777" w:rsidTr="00473E32">
        <w:trPr>
          <w:trHeight w:val="285"/>
          <w:jc w:val="center"/>
        </w:trPr>
        <w:tc>
          <w:tcPr>
            <w:tcW w:w="2618" w:type="dxa"/>
            <w:shd w:val="clear" w:color="auto" w:fill="auto"/>
            <w:hideMark/>
          </w:tcPr>
          <w:p w14:paraId="405AAAA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Upucerthia dumetaria</w:t>
            </w:r>
          </w:p>
        </w:tc>
        <w:tc>
          <w:tcPr>
            <w:tcW w:w="928" w:type="dxa"/>
            <w:shd w:val="clear" w:color="auto" w:fill="auto"/>
            <w:noWrap/>
            <w:vAlign w:val="bottom"/>
            <w:hideMark/>
          </w:tcPr>
          <w:p w14:paraId="7152357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9D9094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646429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207635B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5" w:history="1">
              <w:r w:rsidR="00C16043" w:rsidRPr="00C16043">
                <w:rPr>
                  <w:rFonts w:ascii="Arial" w:eastAsia="Times New Roman" w:hAnsi="Arial" w:cs="Arial"/>
                  <w:color w:val="0563C1"/>
                  <w:sz w:val="16"/>
                  <w:szCs w:val="16"/>
                  <w:u w:val="single"/>
                  <w:lang w:val="en-US"/>
                </w:rPr>
                <w:t>https://dx.doi.org/10.2305/IUCN.UK.2016-3.RLTS.T22736290A95129638.en</w:t>
              </w:r>
            </w:hyperlink>
          </w:p>
        </w:tc>
      </w:tr>
      <w:tr w:rsidR="00C16043" w:rsidRPr="009E44A5" w14:paraId="71F28F4A" w14:textId="77777777" w:rsidTr="00473E32">
        <w:trPr>
          <w:trHeight w:val="285"/>
          <w:jc w:val="center"/>
        </w:trPr>
        <w:tc>
          <w:tcPr>
            <w:tcW w:w="2618" w:type="dxa"/>
            <w:shd w:val="clear" w:color="auto" w:fill="auto"/>
            <w:hideMark/>
          </w:tcPr>
          <w:p w14:paraId="388C1CF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Upucerthia saturatior</w:t>
            </w:r>
          </w:p>
        </w:tc>
        <w:tc>
          <w:tcPr>
            <w:tcW w:w="928" w:type="dxa"/>
            <w:shd w:val="clear" w:color="auto" w:fill="auto"/>
            <w:noWrap/>
            <w:vAlign w:val="bottom"/>
            <w:hideMark/>
          </w:tcPr>
          <w:p w14:paraId="72409D7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3E6386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20F5EA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2AFEBB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6" w:history="1">
              <w:r w:rsidR="00C16043" w:rsidRPr="00C16043">
                <w:rPr>
                  <w:rFonts w:ascii="Arial" w:eastAsia="Times New Roman" w:hAnsi="Arial" w:cs="Arial"/>
                  <w:color w:val="0563C1"/>
                  <w:sz w:val="16"/>
                  <w:szCs w:val="16"/>
                  <w:u w:val="single"/>
                  <w:lang w:val="en-US"/>
                </w:rPr>
                <w:t>https://dx.doi.org/10.2305/IUCN.UK.2016-3.RLTS.T22736295A95129820.en</w:t>
              </w:r>
            </w:hyperlink>
          </w:p>
        </w:tc>
      </w:tr>
      <w:tr w:rsidR="00C16043" w:rsidRPr="009E44A5" w14:paraId="3CB828DB" w14:textId="77777777" w:rsidTr="00473E32">
        <w:trPr>
          <w:trHeight w:val="285"/>
          <w:jc w:val="center"/>
        </w:trPr>
        <w:tc>
          <w:tcPr>
            <w:tcW w:w="2618" w:type="dxa"/>
            <w:shd w:val="clear" w:color="auto" w:fill="auto"/>
            <w:hideMark/>
          </w:tcPr>
          <w:p w14:paraId="016FF27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lastRenderedPageBreak/>
              <w:t>Upupa epops</w:t>
            </w:r>
          </w:p>
        </w:tc>
        <w:tc>
          <w:tcPr>
            <w:tcW w:w="928" w:type="dxa"/>
            <w:shd w:val="clear" w:color="auto" w:fill="auto"/>
            <w:noWrap/>
            <w:vAlign w:val="bottom"/>
            <w:hideMark/>
          </w:tcPr>
          <w:p w14:paraId="3EB6486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72046A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E79F9A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86A2FCA"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7" w:history="1">
              <w:r w:rsidR="00C16043" w:rsidRPr="00C16043">
                <w:rPr>
                  <w:rFonts w:ascii="Arial" w:eastAsia="Times New Roman" w:hAnsi="Arial" w:cs="Arial"/>
                  <w:color w:val="0563C1"/>
                  <w:sz w:val="16"/>
                  <w:szCs w:val="16"/>
                  <w:u w:val="single"/>
                  <w:lang w:val="en-US"/>
                </w:rPr>
                <w:t>https://dx.doi.org/10.2305/IUCN.UK.2020-3.RLTS.T22682655A181836360.en</w:t>
              </w:r>
            </w:hyperlink>
          </w:p>
        </w:tc>
      </w:tr>
      <w:tr w:rsidR="00C16043" w:rsidRPr="009E44A5" w14:paraId="5DFBF247" w14:textId="77777777" w:rsidTr="00473E32">
        <w:trPr>
          <w:trHeight w:val="285"/>
          <w:jc w:val="center"/>
        </w:trPr>
        <w:tc>
          <w:tcPr>
            <w:tcW w:w="2618" w:type="dxa"/>
            <w:shd w:val="clear" w:color="auto" w:fill="auto"/>
            <w:hideMark/>
          </w:tcPr>
          <w:p w14:paraId="000436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chilensis</w:t>
            </w:r>
          </w:p>
        </w:tc>
        <w:tc>
          <w:tcPr>
            <w:tcW w:w="928" w:type="dxa"/>
            <w:shd w:val="clear" w:color="auto" w:fill="auto"/>
            <w:noWrap/>
            <w:vAlign w:val="bottom"/>
            <w:hideMark/>
          </w:tcPr>
          <w:p w14:paraId="3CAD5C4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1BA955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E0122F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CA76C8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8" w:history="1">
              <w:r w:rsidR="00C16043" w:rsidRPr="00C16043">
                <w:rPr>
                  <w:rFonts w:ascii="Arial" w:eastAsia="Times New Roman" w:hAnsi="Arial" w:cs="Arial"/>
                  <w:color w:val="0563C1"/>
                  <w:sz w:val="16"/>
                  <w:szCs w:val="16"/>
                  <w:u w:val="single"/>
                  <w:lang w:val="en-US"/>
                </w:rPr>
                <w:t>https://dx.doi.org/10.2305/IUCN.UK.2020-3.RLTS.T22694075A163620949.en</w:t>
              </w:r>
            </w:hyperlink>
          </w:p>
        </w:tc>
      </w:tr>
      <w:tr w:rsidR="00C16043" w:rsidRPr="009E44A5" w14:paraId="45185B04" w14:textId="77777777" w:rsidTr="00473E32">
        <w:trPr>
          <w:trHeight w:val="285"/>
          <w:jc w:val="center"/>
        </w:trPr>
        <w:tc>
          <w:tcPr>
            <w:tcW w:w="2618" w:type="dxa"/>
            <w:shd w:val="clear" w:color="auto" w:fill="auto"/>
            <w:hideMark/>
          </w:tcPr>
          <w:p w14:paraId="258A6935"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gregarius</w:t>
            </w:r>
          </w:p>
        </w:tc>
        <w:tc>
          <w:tcPr>
            <w:tcW w:w="928" w:type="dxa"/>
            <w:shd w:val="clear" w:color="auto" w:fill="auto"/>
            <w:noWrap/>
            <w:vAlign w:val="bottom"/>
            <w:hideMark/>
          </w:tcPr>
          <w:p w14:paraId="49F2E0C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05A734C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w:t>
            </w:r>
          </w:p>
        </w:tc>
        <w:tc>
          <w:tcPr>
            <w:tcW w:w="1115" w:type="dxa"/>
            <w:shd w:val="clear" w:color="auto" w:fill="auto"/>
            <w:noWrap/>
            <w:vAlign w:val="bottom"/>
            <w:hideMark/>
          </w:tcPr>
          <w:p w14:paraId="7AA0660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676C2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59" w:history="1">
              <w:r w:rsidR="00C16043" w:rsidRPr="00C16043">
                <w:rPr>
                  <w:rFonts w:ascii="Arial" w:eastAsia="Times New Roman" w:hAnsi="Arial" w:cs="Arial"/>
                  <w:color w:val="0563C1"/>
                  <w:sz w:val="16"/>
                  <w:szCs w:val="16"/>
                  <w:u w:val="single"/>
                  <w:lang w:val="en-US"/>
                </w:rPr>
                <w:t>https://dx.doi.org/10.2305/IUCN.UK.2019-3.RLTS.T22694053A155545788.en</w:t>
              </w:r>
            </w:hyperlink>
          </w:p>
        </w:tc>
      </w:tr>
      <w:tr w:rsidR="00C16043" w:rsidRPr="009E44A5" w14:paraId="0CE9E256" w14:textId="77777777" w:rsidTr="00473E32">
        <w:trPr>
          <w:trHeight w:val="285"/>
          <w:jc w:val="center"/>
        </w:trPr>
        <w:tc>
          <w:tcPr>
            <w:tcW w:w="2618" w:type="dxa"/>
            <w:shd w:val="clear" w:color="auto" w:fill="auto"/>
            <w:hideMark/>
          </w:tcPr>
          <w:p w14:paraId="52688A62"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leucurus</w:t>
            </w:r>
          </w:p>
        </w:tc>
        <w:tc>
          <w:tcPr>
            <w:tcW w:w="928" w:type="dxa"/>
            <w:shd w:val="clear" w:color="auto" w:fill="auto"/>
            <w:noWrap/>
            <w:vAlign w:val="bottom"/>
            <w:hideMark/>
          </w:tcPr>
          <w:p w14:paraId="0F91BAF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w:t>
            </w:r>
          </w:p>
        </w:tc>
        <w:tc>
          <w:tcPr>
            <w:tcW w:w="955" w:type="dxa"/>
            <w:shd w:val="clear" w:color="auto" w:fill="auto"/>
            <w:vAlign w:val="center"/>
            <w:hideMark/>
          </w:tcPr>
          <w:p w14:paraId="64BDE4F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40534F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36CDB6C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0" w:history="1">
              <w:r w:rsidR="00C16043" w:rsidRPr="00C16043">
                <w:rPr>
                  <w:rFonts w:ascii="Arial" w:eastAsia="Times New Roman" w:hAnsi="Arial" w:cs="Arial"/>
                  <w:color w:val="0563C1"/>
                  <w:sz w:val="16"/>
                  <w:szCs w:val="16"/>
                  <w:u w:val="single"/>
                  <w:lang w:val="en-US"/>
                </w:rPr>
                <w:t>https://dx.doi.org/10.2305/IUCN.UK.2020-3.RLTS.T22694064A153819832.en</w:t>
              </w:r>
            </w:hyperlink>
          </w:p>
        </w:tc>
      </w:tr>
      <w:tr w:rsidR="00C16043" w:rsidRPr="009E44A5" w14:paraId="49BBD775" w14:textId="77777777" w:rsidTr="00473E32">
        <w:trPr>
          <w:trHeight w:val="285"/>
          <w:jc w:val="center"/>
        </w:trPr>
        <w:tc>
          <w:tcPr>
            <w:tcW w:w="2618" w:type="dxa"/>
            <w:shd w:val="clear" w:color="auto" w:fill="auto"/>
            <w:hideMark/>
          </w:tcPr>
          <w:p w14:paraId="039CC24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lugubris</w:t>
            </w:r>
          </w:p>
        </w:tc>
        <w:tc>
          <w:tcPr>
            <w:tcW w:w="928" w:type="dxa"/>
            <w:shd w:val="clear" w:color="auto" w:fill="auto"/>
            <w:noWrap/>
            <w:vAlign w:val="bottom"/>
            <w:hideMark/>
          </w:tcPr>
          <w:p w14:paraId="2FD4F64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17F7EFC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DB5BEA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605F794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1" w:history="1">
              <w:r w:rsidR="00C16043" w:rsidRPr="00C16043">
                <w:rPr>
                  <w:rFonts w:ascii="Arial" w:eastAsia="Times New Roman" w:hAnsi="Arial" w:cs="Arial"/>
                  <w:color w:val="0563C1"/>
                  <w:sz w:val="16"/>
                  <w:szCs w:val="16"/>
                  <w:u w:val="single"/>
                  <w:lang w:val="en-US"/>
                </w:rPr>
                <w:t>https://dx.doi.org/10.2305/IUCN.UK.2016-3.RLTS.T22694033A93434744.en</w:t>
              </w:r>
            </w:hyperlink>
          </w:p>
        </w:tc>
      </w:tr>
      <w:tr w:rsidR="00C16043" w:rsidRPr="009E44A5" w14:paraId="5BEFC413" w14:textId="77777777" w:rsidTr="00473E32">
        <w:trPr>
          <w:trHeight w:val="285"/>
          <w:jc w:val="center"/>
        </w:trPr>
        <w:tc>
          <w:tcPr>
            <w:tcW w:w="2618" w:type="dxa"/>
            <w:shd w:val="clear" w:color="auto" w:fill="auto"/>
            <w:hideMark/>
          </w:tcPr>
          <w:p w14:paraId="46456E5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spinosus</w:t>
            </w:r>
          </w:p>
        </w:tc>
        <w:tc>
          <w:tcPr>
            <w:tcW w:w="928" w:type="dxa"/>
            <w:shd w:val="clear" w:color="auto" w:fill="auto"/>
            <w:noWrap/>
            <w:vAlign w:val="bottom"/>
            <w:hideMark/>
          </w:tcPr>
          <w:p w14:paraId="70A7848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659334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B5EC5D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DD8A99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2" w:history="1">
              <w:r w:rsidR="00C16043" w:rsidRPr="00C16043">
                <w:rPr>
                  <w:rFonts w:ascii="Arial" w:eastAsia="Times New Roman" w:hAnsi="Arial" w:cs="Arial"/>
                  <w:color w:val="0563C1"/>
                  <w:sz w:val="16"/>
                  <w:szCs w:val="16"/>
                  <w:u w:val="single"/>
                  <w:lang w:val="en-US"/>
                </w:rPr>
                <w:t>https://dx.doi.org/10.2305/IUCN.UK.2016-3.RLTS.T22693983A86582288.en</w:t>
              </w:r>
            </w:hyperlink>
          </w:p>
        </w:tc>
      </w:tr>
      <w:tr w:rsidR="00C16043" w:rsidRPr="009E44A5" w14:paraId="3A71576A" w14:textId="77777777" w:rsidTr="00473E32">
        <w:trPr>
          <w:trHeight w:val="285"/>
          <w:jc w:val="center"/>
        </w:trPr>
        <w:tc>
          <w:tcPr>
            <w:tcW w:w="2618" w:type="dxa"/>
            <w:shd w:val="clear" w:color="auto" w:fill="auto"/>
            <w:hideMark/>
          </w:tcPr>
          <w:p w14:paraId="1841F727"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superciliosus</w:t>
            </w:r>
          </w:p>
        </w:tc>
        <w:tc>
          <w:tcPr>
            <w:tcW w:w="928" w:type="dxa"/>
            <w:shd w:val="clear" w:color="auto" w:fill="auto"/>
            <w:noWrap/>
            <w:vAlign w:val="bottom"/>
            <w:hideMark/>
          </w:tcPr>
          <w:p w14:paraId="35B35C6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w:t>
            </w:r>
          </w:p>
        </w:tc>
        <w:tc>
          <w:tcPr>
            <w:tcW w:w="955" w:type="dxa"/>
            <w:shd w:val="clear" w:color="auto" w:fill="auto"/>
            <w:vAlign w:val="center"/>
            <w:hideMark/>
          </w:tcPr>
          <w:p w14:paraId="3CEB941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49DC9B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24505FA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3" w:history="1">
              <w:r w:rsidR="00C16043" w:rsidRPr="00C16043">
                <w:rPr>
                  <w:rFonts w:ascii="Arial" w:eastAsia="Times New Roman" w:hAnsi="Arial" w:cs="Arial"/>
                  <w:color w:val="0563C1"/>
                  <w:sz w:val="16"/>
                  <w:szCs w:val="16"/>
                  <w:u w:val="single"/>
                  <w:lang w:val="en-US"/>
                </w:rPr>
                <w:t>https://dx.doi.org/10.2305/IUCN.UK.2021-3.RLTS.T22694048A195046264.en</w:t>
              </w:r>
            </w:hyperlink>
          </w:p>
        </w:tc>
      </w:tr>
      <w:tr w:rsidR="00C16043" w:rsidRPr="009E44A5" w14:paraId="5C5CB74B" w14:textId="77777777" w:rsidTr="00473E32">
        <w:trPr>
          <w:trHeight w:val="285"/>
          <w:jc w:val="center"/>
        </w:trPr>
        <w:tc>
          <w:tcPr>
            <w:tcW w:w="2618" w:type="dxa"/>
            <w:shd w:val="clear" w:color="auto" w:fill="auto"/>
            <w:hideMark/>
          </w:tcPr>
          <w:p w14:paraId="293352A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Vanellus vanellus</w:t>
            </w:r>
          </w:p>
        </w:tc>
        <w:tc>
          <w:tcPr>
            <w:tcW w:w="928" w:type="dxa"/>
            <w:shd w:val="clear" w:color="auto" w:fill="auto"/>
            <w:noWrap/>
            <w:vAlign w:val="bottom"/>
            <w:hideMark/>
          </w:tcPr>
          <w:p w14:paraId="30F5AB2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5BB3C7A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1AFEBB9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396E6D1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4" w:history="1">
              <w:r w:rsidR="00C16043" w:rsidRPr="00C16043">
                <w:rPr>
                  <w:rFonts w:ascii="Arial" w:eastAsia="Times New Roman" w:hAnsi="Arial" w:cs="Arial"/>
                  <w:color w:val="0563C1"/>
                  <w:sz w:val="16"/>
                  <w:szCs w:val="16"/>
                  <w:u w:val="single"/>
                  <w:lang w:val="en-US"/>
                </w:rPr>
                <w:t>https://dx.doi.org/10.2305/IUCN.UK.2017-1.RLTS.T22693949A111044786.en</w:t>
              </w:r>
            </w:hyperlink>
          </w:p>
        </w:tc>
      </w:tr>
      <w:tr w:rsidR="00C16043" w:rsidRPr="009E44A5" w14:paraId="68940B6D" w14:textId="77777777" w:rsidTr="00473E32">
        <w:trPr>
          <w:trHeight w:val="285"/>
          <w:jc w:val="center"/>
        </w:trPr>
        <w:tc>
          <w:tcPr>
            <w:tcW w:w="2618" w:type="dxa"/>
            <w:shd w:val="clear" w:color="auto" w:fill="auto"/>
            <w:hideMark/>
          </w:tcPr>
          <w:p w14:paraId="6BF09634"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Veniliornis mixtus</w:t>
            </w:r>
          </w:p>
        </w:tc>
        <w:tc>
          <w:tcPr>
            <w:tcW w:w="928" w:type="dxa"/>
            <w:shd w:val="clear" w:color="auto" w:fill="auto"/>
            <w:noWrap/>
            <w:vAlign w:val="bottom"/>
            <w:hideMark/>
          </w:tcPr>
          <w:p w14:paraId="07BF408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F1C3E3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098B610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43171BD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5" w:history="1">
              <w:r w:rsidR="00C16043" w:rsidRPr="00C16043">
                <w:rPr>
                  <w:rFonts w:ascii="Arial" w:eastAsia="Times New Roman" w:hAnsi="Arial" w:cs="Arial"/>
                  <w:color w:val="0563C1"/>
                  <w:sz w:val="16"/>
                  <w:szCs w:val="16"/>
                  <w:u w:val="single"/>
                  <w:lang w:val="en-US"/>
                </w:rPr>
                <w:t>https://dx.doi.org/10.2305/IUCN.UK.2016-3.RLTS.T22681144A92894172.en</w:t>
              </w:r>
            </w:hyperlink>
          </w:p>
        </w:tc>
      </w:tr>
      <w:tr w:rsidR="00C16043" w:rsidRPr="009E44A5" w14:paraId="4801814B" w14:textId="77777777" w:rsidTr="00473E32">
        <w:trPr>
          <w:trHeight w:val="285"/>
          <w:jc w:val="center"/>
        </w:trPr>
        <w:tc>
          <w:tcPr>
            <w:tcW w:w="2618" w:type="dxa"/>
            <w:shd w:val="clear" w:color="auto" w:fill="auto"/>
            <w:hideMark/>
          </w:tcPr>
          <w:p w14:paraId="12874C43"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Vermivora bachmanii</w:t>
            </w:r>
          </w:p>
        </w:tc>
        <w:tc>
          <w:tcPr>
            <w:tcW w:w="928" w:type="dxa"/>
            <w:shd w:val="clear" w:color="auto" w:fill="auto"/>
            <w:noWrap/>
            <w:vAlign w:val="bottom"/>
            <w:hideMark/>
          </w:tcPr>
          <w:p w14:paraId="6B855CE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649534B"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CR (PE)</w:t>
            </w:r>
          </w:p>
        </w:tc>
        <w:tc>
          <w:tcPr>
            <w:tcW w:w="1115" w:type="dxa"/>
            <w:shd w:val="clear" w:color="auto" w:fill="auto"/>
            <w:noWrap/>
            <w:vAlign w:val="bottom"/>
            <w:hideMark/>
          </w:tcPr>
          <w:p w14:paraId="760D5490"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Unknown</w:t>
            </w:r>
          </w:p>
        </w:tc>
        <w:tc>
          <w:tcPr>
            <w:tcW w:w="6291" w:type="dxa"/>
            <w:shd w:val="clear" w:color="auto" w:fill="auto"/>
            <w:noWrap/>
            <w:vAlign w:val="bottom"/>
            <w:hideMark/>
          </w:tcPr>
          <w:p w14:paraId="7871FCF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6" w:history="1">
              <w:r w:rsidR="00C16043" w:rsidRPr="00C16043">
                <w:rPr>
                  <w:rFonts w:ascii="Arial" w:eastAsia="Times New Roman" w:hAnsi="Arial" w:cs="Arial"/>
                  <w:color w:val="0563C1"/>
                  <w:sz w:val="16"/>
                  <w:szCs w:val="16"/>
                  <w:u w:val="single"/>
                  <w:lang w:val="en-US"/>
                </w:rPr>
                <w:t>https://dx.doi.org/10.2305/IUCN.UK.2020-3.RLTS.T22721607A180043024.en</w:t>
              </w:r>
            </w:hyperlink>
          </w:p>
        </w:tc>
      </w:tr>
      <w:tr w:rsidR="00C16043" w:rsidRPr="009E44A5" w14:paraId="3A6DBBBE" w14:textId="77777777" w:rsidTr="00473E32">
        <w:trPr>
          <w:trHeight w:val="285"/>
          <w:jc w:val="center"/>
        </w:trPr>
        <w:tc>
          <w:tcPr>
            <w:tcW w:w="2618" w:type="dxa"/>
            <w:shd w:val="clear" w:color="auto" w:fill="auto"/>
            <w:hideMark/>
          </w:tcPr>
          <w:p w14:paraId="7CC9E8B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Vermivora chrysoptera</w:t>
            </w:r>
          </w:p>
        </w:tc>
        <w:tc>
          <w:tcPr>
            <w:tcW w:w="928" w:type="dxa"/>
            <w:shd w:val="clear" w:color="auto" w:fill="auto"/>
            <w:noWrap/>
            <w:vAlign w:val="bottom"/>
            <w:hideMark/>
          </w:tcPr>
          <w:p w14:paraId="68F0D55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A3490E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4DA850F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D366281"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7" w:history="1">
              <w:r w:rsidR="00C16043" w:rsidRPr="00C16043">
                <w:rPr>
                  <w:rFonts w:ascii="Arial" w:eastAsia="Times New Roman" w:hAnsi="Arial" w:cs="Arial"/>
                  <w:color w:val="0563C1"/>
                  <w:sz w:val="16"/>
                  <w:szCs w:val="16"/>
                  <w:u w:val="single"/>
                  <w:lang w:val="en-US"/>
                </w:rPr>
                <w:t>https://dx.doi.org/10.2305/IUCN.UK.2018-2.RLTS.T22721618A132145282.en</w:t>
              </w:r>
            </w:hyperlink>
          </w:p>
        </w:tc>
      </w:tr>
      <w:tr w:rsidR="00C16043" w:rsidRPr="009E44A5" w14:paraId="0A6270FF" w14:textId="77777777" w:rsidTr="00473E32">
        <w:trPr>
          <w:trHeight w:val="285"/>
          <w:jc w:val="center"/>
        </w:trPr>
        <w:tc>
          <w:tcPr>
            <w:tcW w:w="2618" w:type="dxa"/>
            <w:shd w:val="clear" w:color="auto" w:fill="auto"/>
            <w:hideMark/>
          </w:tcPr>
          <w:p w14:paraId="1EC8297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Vermivora cyanoptera</w:t>
            </w:r>
          </w:p>
        </w:tc>
        <w:tc>
          <w:tcPr>
            <w:tcW w:w="928" w:type="dxa"/>
            <w:shd w:val="clear" w:color="auto" w:fill="auto"/>
            <w:noWrap/>
            <w:vAlign w:val="bottom"/>
            <w:hideMark/>
          </w:tcPr>
          <w:p w14:paraId="7FEA771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60E8940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5840AE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45A29CB4"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8" w:history="1">
              <w:r w:rsidR="00C16043" w:rsidRPr="00C16043">
                <w:rPr>
                  <w:rFonts w:ascii="Arial" w:eastAsia="Times New Roman" w:hAnsi="Arial" w:cs="Arial"/>
                  <w:color w:val="0563C1"/>
                  <w:sz w:val="16"/>
                  <w:szCs w:val="16"/>
                  <w:u w:val="single"/>
                  <w:lang w:val="en-US"/>
                </w:rPr>
                <w:t>https://dx.doi.org/10.2305/IUCN.UK.2021-3.RLTS.T22721610A139129165.en</w:t>
              </w:r>
            </w:hyperlink>
          </w:p>
        </w:tc>
      </w:tr>
      <w:tr w:rsidR="00C16043" w:rsidRPr="009E44A5" w14:paraId="6CA481C0" w14:textId="77777777" w:rsidTr="00473E32">
        <w:trPr>
          <w:trHeight w:val="285"/>
          <w:jc w:val="center"/>
        </w:trPr>
        <w:tc>
          <w:tcPr>
            <w:tcW w:w="2618" w:type="dxa"/>
            <w:shd w:val="clear" w:color="auto" w:fill="auto"/>
            <w:hideMark/>
          </w:tcPr>
          <w:p w14:paraId="7D95A4A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atricapilla</w:t>
            </w:r>
          </w:p>
        </w:tc>
        <w:tc>
          <w:tcPr>
            <w:tcW w:w="928" w:type="dxa"/>
            <w:shd w:val="clear" w:color="auto" w:fill="auto"/>
            <w:noWrap/>
            <w:vAlign w:val="bottom"/>
            <w:hideMark/>
          </w:tcPr>
          <w:p w14:paraId="70DB69F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C7D494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NT</w:t>
            </w:r>
          </w:p>
        </w:tc>
        <w:tc>
          <w:tcPr>
            <w:tcW w:w="1115" w:type="dxa"/>
            <w:shd w:val="clear" w:color="auto" w:fill="auto"/>
            <w:noWrap/>
            <w:vAlign w:val="bottom"/>
            <w:hideMark/>
          </w:tcPr>
          <w:p w14:paraId="5D71F2B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778B42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69" w:history="1">
              <w:r w:rsidR="00C16043" w:rsidRPr="00C16043">
                <w:rPr>
                  <w:rFonts w:ascii="Arial" w:eastAsia="Times New Roman" w:hAnsi="Arial" w:cs="Arial"/>
                  <w:color w:val="0563C1"/>
                  <w:sz w:val="16"/>
                  <w:szCs w:val="16"/>
                  <w:u w:val="single"/>
                  <w:lang w:val="en-US"/>
                </w:rPr>
                <w:t>https://dx.doi.org/10.2305/IUCN.UK.2019-3.RLTS.T22705159A153734511.en</w:t>
              </w:r>
            </w:hyperlink>
          </w:p>
        </w:tc>
      </w:tr>
      <w:tr w:rsidR="00C16043" w:rsidRPr="009E44A5" w14:paraId="51A7971A" w14:textId="77777777" w:rsidTr="00473E32">
        <w:trPr>
          <w:trHeight w:val="285"/>
          <w:jc w:val="center"/>
        </w:trPr>
        <w:tc>
          <w:tcPr>
            <w:tcW w:w="2618" w:type="dxa"/>
            <w:shd w:val="clear" w:color="auto" w:fill="auto"/>
            <w:hideMark/>
          </w:tcPr>
          <w:p w14:paraId="7E12A280"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bellii</w:t>
            </w:r>
          </w:p>
        </w:tc>
        <w:tc>
          <w:tcPr>
            <w:tcW w:w="928" w:type="dxa"/>
            <w:shd w:val="clear" w:color="auto" w:fill="auto"/>
            <w:noWrap/>
            <w:vAlign w:val="bottom"/>
            <w:hideMark/>
          </w:tcPr>
          <w:p w14:paraId="2BF0FD2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72D070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57472E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F6931C9"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0" w:history="1">
              <w:r w:rsidR="00C16043" w:rsidRPr="00C16043">
                <w:rPr>
                  <w:rFonts w:ascii="Arial" w:eastAsia="Times New Roman" w:hAnsi="Arial" w:cs="Arial"/>
                  <w:color w:val="0563C1"/>
                  <w:sz w:val="16"/>
                  <w:szCs w:val="16"/>
                  <w:u w:val="single"/>
                  <w:lang w:val="en-US"/>
                </w:rPr>
                <w:t>https://dx.doi.org/10.2305/IUCN.UK.2021-3.RLTS.T22705156A189753196.en</w:t>
              </w:r>
            </w:hyperlink>
          </w:p>
        </w:tc>
      </w:tr>
      <w:tr w:rsidR="00C16043" w:rsidRPr="009E44A5" w14:paraId="0EAFBA80" w14:textId="77777777" w:rsidTr="00473E32">
        <w:trPr>
          <w:trHeight w:val="285"/>
          <w:jc w:val="center"/>
        </w:trPr>
        <w:tc>
          <w:tcPr>
            <w:tcW w:w="2618" w:type="dxa"/>
            <w:shd w:val="clear" w:color="auto" w:fill="auto"/>
            <w:hideMark/>
          </w:tcPr>
          <w:p w14:paraId="255CAB4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cassinii</w:t>
            </w:r>
          </w:p>
        </w:tc>
        <w:tc>
          <w:tcPr>
            <w:tcW w:w="928" w:type="dxa"/>
            <w:shd w:val="clear" w:color="auto" w:fill="auto"/>
            <w:noWrap/>
            <w:vAlign w:val="bottom"/>
            <w:hideMark/>
          </w:tcPr>
          <w:p w14:paraId="6F2436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5B587A5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C5B650D"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9409C1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1" w:history="1">
              <w:r w:rsidR="00C16043" w:rsidRPr="00C16043">
                <w:rPr>
                  <w:rFonts w:ascii="Arial" w:eastAsia="Times New Roman" w:hAnsi="Arial" w:cs="Arial"/>
                  <w:color w:val="0563C1"/>
                  <w:sz w:val="16"/>
                  <w:szCs w:val="16"/>
                  <w:u w:val="single"/>
                  <w:lang w:val="en-US"/>
                </w:rPr>
                <w:t>https://dx.doi.org/10.2305/IUCN.UK.2021-3.RLTS.T22705228A137791516.en</w:t>
              </w:r>
            </w:hyperlink>
          </w:p>
        </w:tc>
      </w:tr>
      <w:tr w:rsidR="00C16043" w:rsidRPr="009E44A5" w14:paraId="270F563B" w14:textId="77777777" w:rsidTr="00473E32">
        <w:trPr>
          <w:trHeight w:val="285"/>
          <w:jc w:val="center"/>
        </w:trPr>
        <w:tc>
          <w:tcPr>
            <w:tcW w:w="2618" w:type="dxa"/>
            <w:shd w:val="clear" w:color="auto" w:fill="auto"/>
            <w:hideMark/>
          </w:tcPr>
          <w:p w14:paraId="06928C2E"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crassirostris</w:t>
            </w:r>
          </w:p>
        </w:tc>
        <w:tc>
          <w:tcPr>
            <w:tcW w:w="928" w:type="dxa"/>
            <w:shd w:val="clear" w:color="auto" w:fill="auto"/>
            <w:noWrap/>
            <w:vAlign w:val="bottom"/>
            <w:hideMark/>
          </w:tcPr>
          <w:p w14:paraId="3F1885B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ACEC8D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9FC00FA"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3BE4FF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2" w:history="1">
              <w:r w:rsidR="00C16043" w:rsidRPr="00C16043">
                <w:rPr>
                  <w:rFonts w:ascii="Arial" w:eastAsia="Times New Roman" w:hAnsi="Arial" w:cs="Arial"/>
                  <w:color w:val="0563C1"/>
                  <w:sz w:val="16"/>
                  <w:szCs w:val="16"/>
                  <w:u w:val="single"/>
                  <w:lang w:val="en-US"/>
                </w:rPr>
                <w:t>https://dx.doi.org/10.2305/IUCN.UK.2018-2.RLTS.T22705200A130373121.en</w:t>
              </w:r>
            </w:hyperlink>
          </w:p>
        </w:tc>
      </w:tr>
      <w:tr w:rsidR="00C16043" w:rsidRPr="009E44A5" w14:paraId="1566BDD6" w14:textId="77777777" w:rsidTr="00473E32">
        <w:trPr>
          <w:trHeight w:val="285"/>
          <w:jc w:val="center"/>
        </w:trPr>
        <w:tc>
          <w:tcPr>
            <w:tcW w:w="2618" w:type="dxa"/>
            <w:shd w:val="clear" w:color="auto" w:fill="auto"/>
            <w:hideMark/>
          </w:tcPr>
          <w:p w14:paraId="126BED8D"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flavifrons</w:t>
            </w:r>
          </w:p>
        </w:tc>
        <w:tc>
          <w:tcPr>
            <w:tcW w:w="928" w:type="dxa"/>
            <w:shd w:val="clear" w:color="auto" w:fill="auto"/>
            <w:noWrap/>
            <w:vAlign w:val="bottom"/>
            <w:hideMark/>
          </w:tcPr>
          <w:p w14:paraId="5185051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77209559"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80E634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B04777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3" w:history="1">
              <w:r w:rsidR="00C16043" w:rsidRPr="00C16043">
                <w:rPr>
                  <w:rFonts w:ascii="Arial" w:eastAsia="Times New Roman" w:hAnsi="Arial" w:cs="Arial"/>
                  <w:color w:val="0563C1"/>
                  <w:sz w:val="16"/>
                  <w:szCs w:val="16"/>
                  <w:u w:val="single"/>
                  <w:lang w:val="en-US"/>
                </w:rPr>
                <w:t>https://dx.doi.org/10.2305/IUCN.UK.2021-3.RLTS.T22705237A137791991.en</w:t>
              </w:r>
            </w:hyperlink>
          </w:p>
        </w:tc>
      </w:tr>
      <w:tr w:rsidR="00C16043" w:rsidRPr="009E44A5" w14:paraId="22B5D919" w14:textId="77777777" w:rsidTr="00473E32">
        <w:trPr>
          <w:trHeight w:val="285"/>
          <w:jc w:val="center"/>
        </w:trPr>
        <w:tc>
          <w:tcPr>
            <w:tcW w:w="2618" w:type="dxa"/>
            <w:shd w:val="clear" w:color="auto" w:fill="auto"/>
            <w:hideMark/>
          </w:tcPr>
          <w:p w14:paraId="218D6C6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flavoviridis</w:t>
            </w:r>
          </w:p>
        </w:tc>
        <w:tc>
          <w:tcPr>
            <w:tcW w:w="928" w:type="dxa"/>
            <w:shd w:val="clear" w:color="auto" w:fill="auto"/>
            <w:noWrap/>
            <w:vAlign w:val="bottom"/>
            <w:hideMark/>
          </w:tcPr>
          <w:p w14:paraId="49852F1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56D817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50C9DD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700FA18F"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4" w:history="1">
              <w:r w:rsidR="00C16043" w:rsidRPr="00C16043">
                <w:rPr>
                  <w:rFonts w:ascii="Arial" w:eastAsia="Times New Roman" w:hAnsi="Arial" w:cs="Arial"/>
                  <w:color w:val="0563C1"/>
                  <w:sz w:val="16"/>
                  <w:szCs w:val="16"/>
                  <w:u w:val="single"/>
                  <w:lang w:val="en-US"/>
                </w:rPr>
                <w:t>https://dx.doi.org/10.2305/IUCN.UK.2021-3.RLTS.T22705248A139912775.en</w:t>
              </w:r>
            </w:hyperlink>
          </w:p>
        </w:tc>
      </w:tr>
      <w:tr w:rsidR="00C16043" w:rsidRPr="009E44A5" w14:paraId="502D4FA4" w14:textId="77777777" w:rsidTr="00473E32">
        <w:trPr>
          <w:trHeight w:val="285"/>
          <w:jc w:val="center"/>
        </w:trPr>
        <w:tc>
          <w:tcPr>
            <w:tcW w:w="2618" w:type="dxa"/>
            <w:shd w:val="clear" w:color="auto" w:fill="auto"/>
            <w:hideMark/>
          </w:tcPr>
          <w:p w14:paraId="35564828"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gilvus</w:t>
            </w:r>
          </w:p>
        </w:tc>
        <w:tc>
          <w:tcPr>
            <w:tcW w:w="928" w:type="dxa"/>
            <w:shd w:val="clear" w:color="auto" w:fill="auto"/>
            <w:noWrap/>
            <w:vAlign w:val="bottom"/>
            <w:hideMark/>
          </w:tcPr>
          <w:p w14:paraId="4A1B099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A4B9E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203DB05"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38F5FE66"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5" w:history="1">
              <w:r w:rsidR="00C16043" w:rsidRPr="00C16043">
                <w:rPr>
                  <w:rFonts w:ascii="Arial" w:eastAsia="Times New Roman" w:hAnsi="Arial" w:cs="Arial"/>
                  <w:color w:val="0563C1"/>
                  <w:sz w:val="16"/>
                  <w:szCs w:val="16"/>
                  <w:u w:val="single"/>
                  <w:lang w:val="en-US"/>
                </w:rPr>
                <w:t>https://dx.doi.org/10.2305/IUCN.UK.2021-3.RLTS.T22735122A137781453.en</w:t>
              </w:r>
            </w:hyperlink>
          </w:p>
        </w:tc>
      </w:tr>
      <w:tr w:rsidR="00C16043" w:rsidRPr="009E44A5" w14:paraId="5A24628E" w14:textId="77777777" w:rsidTr="00473E32">
        <w:trPr>
          <w:trHeight w:val="285"/>
          <w:jc w:val="center"/>
        </w:trPr>
        <w:tc>
          <w:tcPr>
            <w:tcW w:w="2618" w:type="dxa"/>
            <w:shd w:val="clear" w:color="auto" w:fill="auto"/>
            <w:hideMark/>
          </w:tcPr>
          <w:p w14:paraId="7555367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griseus</w:t>
            </w:r>
          </w:p>
        </w:tc>
        <w:tc>
          <w:tcPr>
            <w:tcW w:w="928" w:type="dxa"/>
            <w:shd w:val="clear" w:color="auto" w:fill="auto"/>
            <w:noWrap/>
            <w:vAlign w:val="bottom"/>
            <w:hideMark/>
          </w:tcPr>
          <w:p w14:paraId="6116948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A4C9BBE"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7FF914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1276298B"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6" w:history="1">
              <w:r w:rsidR="00C16043" w:rsidRPr="00C16043">
                <w:rPr>
                  <w:rFonts w:ascii="Arial" w:eastAsia="Times New Roman" w:hAnsi="Arial" w:cs="Arial"/>
                  <w:color w:val="0563C1"/>
                  <w:sz w:val="16"/>
                  <w:szCs w:val="16"/>
                  <w:u w:val="single"/>
                  <w:lang w:val="en-US"/>
                </w:rPr>
                <w:t>https://dx.doi.org/10.2305/IUCN.UK.2021-3.RLTS.T22705188A137793946.en</w:t>
              </w:r>
            </w:hyperlink>
          </w:p>
        </w:tc>
      </w:tr>
      <w:tr w:rsidR="00C16043" w:rsidRPr="009E44A5" w14:paraId="4704A718" w14:textId="77777777" w:rsidTr="00473E32">
        <w:trPr>
          <w:trHeight w:val="285"/>
          <w:jc w:val="center"/>
        </w:trPr>
        <w:tc>
          <w:tcPr>
            <w:tcW w:w="2618" w:type="dxa"/>
            <w:shd w:val="clear" w:color="auto" w:fill="auto"/>
            <w:hideMark/>
          </w:tcPr>
          <w:p w14:paraId="40E5D01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olivaceus</w:t>
            </w:r>
          </w:p>
        </w:tc>
        <w:tc>
          <w:tcPr>
            <w:tcW w:w="928" w:type="dxa"/>
            <w:shd w:val="clear" w:color="auto" w:fill="auto"/>
            <w:noWrap/>
            <w:vAlign w:val="bottom"/>
            <w:hideMark/>
          </w:tcPr>
          <w:p w14:paraId="4B6D729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0D15847"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A3484B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BD35F8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7" w:history="1">
              <w:r w:rsidR="00C16043" w:rsidRPr="00C16043">
                <w:rPr>
                  <w:rFonts w:ascii="Arial" w:eastAsia="Times New Roman" w:hAnsi="Arial" w:cs="Arial"/>
                  <w:color w:val="0563C1"/>
                  <w:sz w:val="16"/>
                  <w:szCs w:val="16"/>
                  <w:u w:val="single"/>
                  <w:lang w:val="en-US"/>
                </w:rPr>
                <w:t>https://dx.doi.org/10.2305/IUCN.UK.2019-3.RLTS.T155115462A137780032.en</w:t>
              </w:r>
            </w:hyperlink>
          </w:p>
        </w:tc>
      </w:tr>
      <w:tr w:rsidR="00C16043" w:rsidRPr="009E44A5" w14:paraId="708BDCAB" w14:textId="77777777" w:rsidTr="00473E32">
        <w:trPr>
          <w:trHeight w:val="285"/>
          <w:jc w:val="center"/>
        </w:trPr>
        <w:tc>
          <w:tcPr>
            <w:tcW w:w="2618" w:type="dxa"/>
            <w:shd w:val="clear" w:color="auto" w:fill="auto"/>
            <w:hideMark/>
          </w:tcPr>
          <w:p w14:paraId="188B108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philadelphicus</w:t>
            </w:r>
          </w:p>
        </w:tc>
        <w:tc>
          <w:tcPr>
            <w:tcW w:w="928" w:type="dxa"/>
            <w:shd w:val="clear" w:color="auto" w:fill="auto"/>
            <w:noWrap/>
            <w:vAlign w:val="bottom"/>
            <w:hideMark/>
          </w:tcPr>
          <w:p w14:paraId="2A059F2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34B65C2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2FB041C"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02D9973E"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8" w:history="1">
              <w:r w:rsidR="00C16043" w:rsidRPr="00C16043">
                <w:rPr>
                  <w:rFonts w:ascii="Arial" w:eastAsia="Times New Roman" w:hAnsi="Arial" w:cs="Arial"/>
                  <w:color w:val="0563C1"/>
                  <w:sz w:val="16"/>
                  <w:szCs w:val="16"/>
                  <w:u w:val="single"/>
                  <w:lang w:val="en-US"/>
                </w:rPr>
                <w:t>https://dx.doi.org/10.2305/IUCN.UK.2021-3.RLTS.T22705240A137782775.en</w:t>
              </w:r>
            </w:hyperlink>
          </w:p>
        </w:tc>
      </w:tr>
      <w:tr w:rsidR="00C16043" w:rsidRPr="009E44A5" w14:paraId="08A64719" w14:textId="77777777" w:rsidTr="00473E32">
        <w:trPr>
          <w:trHeight w:val="285"/>
          <w:jc w:val="center"/>
        </w:trPr>
        <w:tc>
          <w:tcPr>
            <w:tcW w:w="2618" w:type="dxa"/>
            <w:shd w:val="clear" w:color="auto" w:fill="auto"/>
            <w:hideMark/>
          </w:tcPr>
          <w:p w14:paraId="409D8056"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plumbeus</w:t>
            </w:r>
          </w:p>
        </w:tc>
        <w:tc>
          <w:tcPr>
            <w:tcW w:w="928" w:type="dxa"/>
            <w:shd w:val="clear" w:color="auto" w:fill="auto"/>
            <w:noWrap/>
            <w:vAlign w:val="bottom"/>
            <w:hideMark/>
          </w:tcPr>
          <w:p w14:paraId="7551498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A7E4AD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A09AD36"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046D6A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79" w:history="1">
              <w:r w:rsidR="00C16043" w:rsidRPr="00C16043">
                <w:rPr>
                  <w:rFonts w:ascii="Arial" w:eastAsia="Times New Roman" w:hAnsi="Arial" w:cs="Arial"/>
                  <w:color w:val="0563C1"/>
                  <w:sz w:val="16"/>
                  <w:szCs w:val="16"/>
                  <w:u w:val="single"/>
                  <w:lang w:val="en-US"/>
                </w:rPr>
                <w:t>https://dx.doi.org/10.2305/IUCN.UK.2021-3.RLTS.T22705231A139902720.en</w:t>
              </w:r>
            </w:hyperlink>
          </w:p>
        </w:tc>
      </w:tr>
      <w:tr w:rsidR="00C16043" w:rsidRPr="009E44A5" w14:paraId="4E004EAC" w14:textId="77777777" w:rsidTr="00473E32">
        <w:trPr>
          <w:trHeight w:val="285"/>
          <w:jc w:val="center"/>
        </w:trPr>
        <w:tc>
          <w:tcPr>
            <w:tcW w:w="2618" w:type="dxa"/>
            <w:shd w:val="clear" w:color="auto" w:fill="auto"/>
            <w:hideMark/>
          </w:tcPr>
          <w:p w14:paraId="6E024FE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solitarius</w:t>
            </w:r>
          </w:p>
        </w:tc>
        <w:tc>
          <w:tcPr>
            <w:tcW w:w="928" w:type="dxa"/>
            <w:shd w:val="clear" w:color="auto" w:fill="auto"/>
            <w:noWrap/>
            <w:vAlign w:val="bottom"/>
            <w:hideMark/>
          </w:tcPr>
          <w:p w14:paraId="69C0A8E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1F1DCC7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5538C8F1"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E81A0BC"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0" w:history="1">
              <w:r w:rsidR="00C16043" w:rsidRPr="00C16043">
                <w:rPr>
                  <w:rFonts w:ascii="Arial" w:eastAsia="Times New Roman" w:hAnsi="Arial" w:cs="Arial"/>
                  <w:color w:val="0563C1"/>
                  <w:sz w:val="16"/>
                  <w:szCs w:val="16"/>
                  <w:u w:val="single"/>
                  <w:lang w:val="en-US"/>
                </w:rPr>
                <w:t>https://dx.doi.org/10.2305/IUCN.UK.2021-3.RLTS.T22705234A137787829.en</w:t>
              </w:r>
            </w:hyperlink>
          </w:p>
        </w:tc>
      </w:tr>
      <w:tr w:rsidR="00C16043" w:rsidRPr="009E44A5" w14:paraId="3E74E5B5" w14:textId="77777777" w:rsidTr="00473E32">
        <w:trPr>
          <w:trHeight w:val="285"/>
          <w:jc w:val="center"/>
        </w:trPr>
        <w:tc>
          <w:tcPr>
            <w:tcW w:w="2618" w:type="dxa"/>
            <w:shd w:val="clear" w:color="auto" w:fill="auto"/>
            <w:hideMark/>
          </w:tcPr>
          <w:p w14:paraId="7CD6F86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Vireo vicinior</w:t>
            </w:r>
          </w:p>
        </w:tc>
        <w:tc>
          <w:tcPr>
            <w:tcW w:w="928" w:type="dxa"/>
            <w:shd w:val="clear" w:color="auto" w:fill="auto"/>
            <w:noWrap/>
            <w:vAlign w:val="bottom"/>
            <w:hideMark/>
          </w:tcPr>
          <w:p w14:paraId="5E051C34"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0517D02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7D9868A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5AF32F9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1" w:history="1">
              <w:r w:rsidR="00C16043" w:rsidRPr="00C16043">
                <w:rPr>
                  <w:rFonts w:ascii="Arial" w:eastAsia="Times New Roman" w:hAnsi="Arial" w:cs="Arial"/>
                  <w:color w:val="0563C1"/>
                  <w:sz w:val="16"/>
                  <w:szCs w:val="16"/>
                  <w:u w:val="single"/>
                  <w:lang w:val="en-US"/>
                </w:rPr>
                <w:t>https://dx.doi.org/10.2305/IUCN.UK.2019-3.RLTS.T22705209A137793019.en</w:t>
              </w:r>
            </w:hyperlink>
          </w:p>
        </w:tc>
      </w:tr>
      <w:tr w:rsidR="00C16043" w:rsidRPr="009E44A5" w14:paraId="522DA456" w14:textId="77777777" w:rsidTr="00473E32">
        <w:trPr>
          <w:trHeight w:val="285"/>
          <w:jc w:val="center"/>
        </w:trPr>
        <w:tc>
          <w:tcPr>
            <w:tcW w:w="2618" w:type="dxa"/>
            <w:shd w:val="clear" w:color="auto" w:fill="auto"/>
            <w:hideMark/>
          </w:tcPr>
          <w:p w14:paraId="259D1949"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Xanthocephalus xanthocephalus</w:t>
            </w:r>
          </w:p>
        </w:tc>
        <w:tc>
          <w:tcPr>
            <w:tcW w:w="928" w:type="dxa"/>
            <w:shd w:val="clear" w:color="auto" w:fill="auto"/>
            <w:noWrap/>
            <w:vAlign w:val="bottom"/>
            <w:hideMark/>
          </w:tcPr>
          <w:p w14:paraId="16DFD8C5"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48BA97A"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F171BB"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Increasing</w:t>
            </w:r>
          </w:p>
        </w:tc>
        <w:tc>
          <w:tcPr>
            <w:tcW w:w="6291" w:type="dxa"/>
            <w:shd w:val="clear" w:color="auto" w:fill="auto"/>
            <w:noWrap/>
            <w:vAlign w:val="bottom"/>
            <w:hideMark/>
          </w:tcPr>
          <w:p w14:paraId="75A4E68D"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2" w:history="1">
              <w:r w:rsidR="00C16043" w:rsidRPr="00C16043">
                <w:rPr>
                  <w:rFonts w:ascii="Arial" w:eastAsia="Times New Roman" w:hAnsi="Arial" w:cs="Arial"/>
                  <w:color w:val="0563C1"/>
                  <w:sz w:val="16"/>
                  <w:szCs w:val="16"/>
                  <w:u w:val="single"/>
                  <w:lang w:val="en-US"/>
                </w:rPr>
                <w:t>https://dx.doi.org/10.2305/IUCN.UK.2016-3.RLTS.T22724169A94852992.en</w:t>
              </w:r>
            </w:hyperlink>
          </w:p>
        </w:tc>
      </w:tr>
      <w:tr w:rsidR="00C16043" w:rsidRPr="009E44A5" w14:paraId="70D9E5EF" w14:textId="77777777" w:rsidTr="00473E32">
        <w:trPr>
          <w:trHeight w:val="285"/>
          <w:jc w:val="center"/>
        </w:trPr>
        <w:tc>
          <w:tcPr>
            <w:tcW w:w="2618" w:type="dxa"/>
            <w:shd w:val="clear" w:color="auto" w:fill="auto"/>
            <w:hideMark/>
          </w:tcPr>
          <w:p w14:paraId="3C064D7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Xenus cinereus</w:t>
            </w:r>
          </w:p>
        </w:tc>
        <w:tc>
          <w:tcPr>
            <w:tcW w:w="928" w:type="dxa"/>
            <w:shd w:val="clear" w:color="auto" w:fill="auto"/>
            <w:noWrap/>
            <w:vAlign w:val="bottom"/>
            <w:hideMark/>
          </w:tcPr>
          <w:p w14:paraId="58D76A82"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3,4,5</w:t>
            </w:r>
          </w:p>
        </w:tc>
        <w:tc>
          <w:tcPr>
            <w:tcW w:w="955" w:type="dxa"/>
            <w:shd w:val="clear" w:color="auto" w:fill="auto"/>
            <w:vAlign w:val="center"/>
            <w:hideMark/>
          </w:tcPr>
          <w:p w14:paraId="5B1DDC9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23A52F48"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13139222"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3" w:history="1">
              <w:r w:rsidR="00C16043" w:rsidRPr="00C16043">
                <w:rPr>
                  <w:rFonts w:ascii="Arial" w:eastAsia="Times New Roman" w:hAnsi="Arial" w:cs="Arial"/>
                  <w:color w:val="0563C1"/>
                  <w:sz w:val="16"/>
                  <w:szCs w:val="16"/>
                  <w:u w:val="single"/>
                  <w:lang w:val="en-US"/>
                </w:rPr>
                <w:t>https://dx.doi.org/10.2305/IUCN.UK.2016-3.RLTS.T22693251A155505422.en</w:t>
              </w:r>
            </w:hyperlink>
          </w:p>
        </w:tc>
      </w:tr>
      <w:tr w:rsidR="00C16043" w:rsidRPr="009E44A5" w14:paraId="1E53B2CE" w14:textId="77777777" w:rsidTr="00473E32">
        <w:trPr>
          <w:trHeight w:val="285"/>
          <w:jc w:val="center"/>
        </w:trPr>
        <w:tc>
          <w:tcPr>
            <w:tcW w:w="2618" w:type="dxa"/>
            <w:shd w:val="clear" w:color="auto" w:fill="auto"/>
            <w:hideMark/>
          </w:tcPr>
          <w:p w14:paraId="7256FBE1"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Xolmis coronatus</w:t>
            </w:r>
          </w:p>
        </w:tc>
        <w:tc>
          <w:tcPr>
            <w:tcW w:w="928" w:type="dxa"/>
            <w:shd w:val="clear" w:color="auto" w:fill="auto"/>
            <w:noWrap/>
            <w:vAlign w:val="bottom"/>
            <w:hideMark/>
          </w:tcPr>
          <w:p w14:paraId="0E09E2E6"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C524448"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6B1256DE"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399B8540"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4" w:history="1">
              <w:r w:rsidR="00C16043" w:rsidRPr="00C16043">
                <w:rPr>
                  <w:rFonts w:ascii="Arial" w:eastAsia="Times New Roman" w:hAnsi="Arial" w:cs="Arial"/>
                  <w:color w:val="0563C1"/>
                  <w:sz w:val="16"/>
                  <w:szCs w:val="16"/>
                  <w:u w:val="single"/>
                  <w:lang w:val="en-US"/>
                </w:rPr>
                <w:t>https://dx.doi.org/10.2305/IUCN.UK.2016-3.RLTS.T22700019A93758957.en</w:t>
              </w:r>
            </w:hyperlink>
          </w:p>
        </w:tc>
      </w:tr>
      <w:tr w:rsidR="00C16043" w:rsidRPr="009E44A5" w14:paraId="451D8CFC" w14:textId="77777777" w:rsidTr="00473E32">
        <w:trPr>
          <w:trHeight w:val="285"/>
          <w:jc w:val="center"/>
        </w:trPr>
        <w:tc>
          <w:tcPr>
            <w:tcW w:w="2618" w:type="dxa"/>
            <w:shd w:val="clear" w:color="auto" w:fill="auto"/>
            <w:hideMark/>
          </w:tcPr>
          <w:p w14:paraId="0BFF586A"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Xolmis irupero</w:t>
            </w:r>
          </w:p>
        </w:tc>
        <w:tc>
          <w:tcPr>
            <w:tcW w:w="928" w:type="dxa"/>
            <w:shd w:val="clear" w:color="auto" w:fill="auto"/>
            <w:noWrap/>
            <w:vAlign w:val="bottom"/>
            <w:hideMark/>
          </w:tcPr>
          <w:p w14:paraId="5DEF8A3C"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499714AF"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44016533"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Stable</w:t>
            </w:r>
          </w:p>
        </w:tc>
        <w:tc>
          <w:tcPr>
            <w:tcW w:w="6291" w:type="dxa"/>
            <w:shd w:val="clear" w:color="auto" w:fill="auto"/>
            <w:noWrap/>
            <w:vAlign w:val="bottom"/>
            <w:hideMark/>
          </w:tcPr>
          <w:p w14:paraId="0494376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5" w:history="1">
              <w:r w:rsidR="00C16043" w:rsidRPr="00C16043">
                <w:rPr>
                  <w:rFonts w:ascii="Arial" w:eastAsia="Times New Roman" w:hAnsi="Arial" w:cs="Arial"/>
                  <w:color w:val="0563C1"/>
                  <w:sz w:val="16"/>
                  <w:szCs w:val="16"/>
                  <w:u w:val="single"/>
                  <w:lang w:val="en-US"/>
                </w:rPr>
                <w:t>https://dx.doi.org/10.2305/IUCN.UK.2016-3.RLTS.T22700035A93759331.en</w:t>
              </w:r>
            </w:hyperlink>
          </w:p>
        </w:tc>
      </w:tr>
      <w:tr w:rsidR="00C16043" w:rsidRPr="009E44A5" w14:paraId="114358E4" w14:textId="77777777" w:rsidTr="00473E32">
        <w:trPr>
          <w:trHeight w:val="285"/>
          <w:jc w:val="center"/>
        </w:trPr>
        <w:tc>
          <w:tcPr>
            <w:tcW w:w="2618" w:type="dxa"/>
            <w:shd w:val="clear" w:color="auto" w:fill="auto"/>
            <w:hideMark/>
          </w:tcPr>
          <w:p w14:paraId="19B665FB"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Xolmis rubetra</w:t>
            </w:r>
          </w:p>
        </w:tc>
        <w:tc>
          <w:tcPr>
            <w:tcW w:w="928" w:type="dxa"/>
            <w:shd w:val="clear" w:color="auto" w:fill="auto"/>
            <w:noWrap/>
            <w:vAlign w:val="bottom"/>
            <w:hideMark/>
          </w:tcPr>
          <w:p w14:paraId="05731E23"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2</w:t>
            </w:r>
          </w:p>
        </w:tc>
        <w:tc>
          <w:tcPr>
            <w:tcW w:w="955" w:type="dxa"/>
            <w:shd w:val="clear" w:color="auto" w:fill="auto"/>
            <w:vAlign w:val="center"/>
            <w:hideMark/>
          </w:tcPr>
          <w:p w14:paraId="2C57D0ED"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3FF6CE04"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7A4A58F3"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6" w:history="1">
              <w:r w:rsidR="00C16043" w:rsidRPr="00C16043">
                <w:rPr>
                  <w:rFonts w:ascii="Arial" w:eastAsia="Times New Roman" w:hAnsi="Arial" w:cs="Arial"/>
                  <w:color w:val="0563C1"/>
                  <w:sz w:val="16"/>
                  <w:szCs w:val="16"/>
                  <w:u w:val="single"/>
                  <w:lang w:val="en-US"/>
                </w:rPr>
                <w:t>https://dx.doi.org/10.2305/IUCN.UK.2016-3.RLTS.T22700038A93759552.en</w:t>
              </w:r>
            </w:hyperlink>
          </w:p>
        </w:tc>
      </w:tr>
      <w:tr w:rsidR="00C16043" w:rsidRPr="009E44A5" w14:paraId="0758C566" w14:textId="77777777" w:rsidTr="00473E32">
        <w:trPr>
          <w:trHeight w:val="285"/>
          <w:jc w:val="center"/>
        </w:trPr>
        <w:tc>
          <w:tcPr>
            <w:tcW w:w="2618" w:type="dxa"/>
            <w:shd w:val="clear" w:color="auto" w:fill="auto"/>
            <w:hideMark/>
          </w:tcPr>
          <w:p w14:paraId="5FB5EAFC" w14:textId="77777777" w:rsidR="00C16043" w:rsidRPr="00C16043" w:rsidRDefault="00C16043" w:rsidP="00C16043">
            <w:pPr>
              <w:spacing w:after="0" w:line="240" w:lineRule="auto"/>
              <w:rPr>
                <w:rFonts w:ascii="Arial" w:eastAsia="Times New Roman" w:hAnsi="Arial" w:cs="Arial"/>
                <w:i/>
                <w:color w:val="000000"/>
                <w:sz w:val="16"/>
                <w:szCs w:val="16"/>
                <w:lang w:val="en-US"/>
              </w:rPr>
            </w:pPr>
            <w:r w:rsidRPr="00C16043">
              <w:rPr>
                <w:rFonts w:ascii="Arial" w:eastAsia="Times New Roman" w:hAnsi="Arial" w:cs="Arial"/>
                <w:i/>
                <w:color w:val="000000"/>
                <w:sz w:val="16"/>
                <w:szCs w:val="16"/>
                <w:lang w:val="en-US"/>
              </w:rPr>
              <w:t>Zosterops erythropleurus</w:t>
            </w:r>
          </w:p>
        </w:tc>
        <w:tc>
          <w:tcPr>
            <w:tcW w:w="928" w:type="dxa"/>
            <w:shd w:val="clear" w:color="auto" w:fill="auto"/>
            <w:noWrap/>
            <w:vAlign w:val="bottom"/>
            <w:hideMark/>
          </w:tcPr>
          <w:p w14:paraId="61049C50"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5</w:t>
            </w:r>
          </w:p>
        </w:tc>
        <w:tc>
          <w:tcPr>
            <w:tcW w:w="955" w:type="dxa"/>
            <w:shd w:val="clear" w:color="auto" w:fill="auto"/>
            <w:vAlign w:val="center"/>
            <w:hideMark/>
          </w:tcPr>
          <w:p w14:paraId="08ED8FF1" w14:textId="77777777" w:rsidR="00C16043" w:rsidRPr="00C16043" w:rsidRDefault="00C16043" w:rsidP="00C16043">
            <w:pPr>
              <w:spacing w:after="0" w:line="240" w:lineRule="auto"/>
              <w:jc w:val="center"/>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LC</w:t>
            </w:r>
          </w:p>
        </w:tc>
        <w:tc>
          <w:tcPr>
            <w:tcW w:w="1115" w:type="dxa"/>
            <w:shd w:val="clear" w:color="auto" w:fill="auto"/>
            <w:noWrap/>
            <w:vAlign w:val="bottom"/>
            <w:hideMark/>
          </w:tcPr>
          <w:p w14:paraId="1CB7D317" w14:textId="77777777" w:rsidR="00C16043" w:rsidRPr="00C16043" w:rsidRDefault="00C16043" w:rsidP="00C16043">
            <w:pPr>
              <w:spacing w:after="0" w:line="240" w:lineRule="auto"/>
              <w:rPr>
                <w:rFonts w:ascii="Arial" w:eastAsia="Times New Roman" w:hAnsi="Arial" w:cs="Arial"/>
                <w:color w:val="000000"/>
                <w:sz w:val="16"/>
                <w:szCs w:val="16"/>
                <w:lang w:val="en-US"/>
              </w:rPr>
            </w:pPr>
            <w:r w:rsidRPr="00C16043">
              <w:rPr>
                <w:rFonts w:ascii="Arial" w:eastAsia="Times New Roman" w:hAnsi="Arial" w:cs="Arial"/>
                <w:color w:val="000000"/>
                <w:sz w:val="16"/>
                <w:szCs w:val="16"/>
                <w:lang w:val="en-US"/>
              </w:rPr>
              <w:t>Decreasing</w:t>
            </w:r>
          </w:p>
        </w:tc>
        <w:tc>
          <w:tcPr>
            <w:tcW w:w="6291" w:type="dxa"/>
            <w:shd w:val="clear" w:color="auto" w:fill="auto"/>
            <w:noWrap/>
            <w:vAlign w:val="bottom"/>
            <w:hideMark/>
          </w:tcPr>
          <w:p w14:paraId="5329D838" w14:textId="77777777" w:rsidR="00C16043" w:rsidRPr="00C16043" w:rsidRDefault="008C6600" w:rsidP="00473E32">
            <w:pPr>
              <w:spacing w:after="0" w:line="240" w:lineRule="auto"/>
              <w:rPr>
                <w:rFonts w:ascii="Arial" w:eastAsia="Times New Roman" w:hAnsi="Arial" w:cs="Arial"/>
                <w:color w:val="0563C1"/>
                <w:sz w:val="16"/>
                <w:szCs w:val="16"/>
                <w:u w:val="single"/>
                <w:lang w:val="en-US"/>
              </w:rPr>
            </w:pPr>
            <w:hyperlink r:id="rId787" w:history="1">
              <w:r w:rsidR="00C16043" w:rsidRPr="00C16043">
                <w:rPr>
                  <w:rFonts w:ascii="Arial" w:eastAsia="Times New Roman" w:hAnsi="Arial" w:cs="Arial"/>
                  <w:color w:val="0563C1"/>
                  <w:sz w:val="16"/>
                  <w:szCs w:val="16"/>
                  <w:u w:val="single"/>
                  <w:lang w:val="en-US"/>
                </w:rPr>
                <w:t>https://dx.doi.org/10.2305/IUCN.UK.2016-3.RLTS.T22714027A94398060.en</w:t>
              </w:r>
            </w:hyperlink>
          </w:p>
        </w:tc>
      </w:tr>
    </w:tbl>
    <w:p w14:paraId="5AA7D462" w14:textId="7EA35670" w:rsidR="00D607C6" w:rsidRDefault="00D607C6" w:rsidP="00C16043">
      <w:pPr>
        <w:rPr>
          <w:lang w:val="en-US"/>
        </w:rPr>
      </w:pPr>
    </w:p>
    <w:p w14:paraId="68189529" w14:textId="6A7DE9F8" w:rsidR="00473E32" w:rsidRPr="00FF4F24" w:rsidRDefault="00473E32" w:rsidP="00C13210">
      <w:pPr>
        <w:pStyle w:val="Caption"/>
        <w:keepNext/>
        <w:jc w:val="both"/>
        <w:rPr>
          <w:rFonts w:ascii="Arial" w:hAnsi="Arial" w:cs="Arial"/>
          <w:b/>
          <w:i w:val="0"/>
          <w:color w:val="808080" w:themeColor="background1" w:themeShade="80"/>
          <w:lang w:val="en-US"/>
        </w:rPr>
      </w:pPr>
      <w:r w:rsidRPr="00FF4F24">
        <w:rPr>
          <w:rFonts w:ascii="Arial" w:hAnsi="Arial" w:cs="Arial"/>
          <w:b/>
          <w:i w:val="0"/>
          <w:color w:val="808080" w:themeColor="background1" w:themeShade="80"/>
          <w:lang w:val="en-US"/>
        </w:rPr>
        <w:lastRenderedPageBreak/>
        <w:t xml:space="preserve">Supplement </w:t>
      </w:r>
      <w:r w:rsidRPr="00FF4F24">
        <w:rPr>
          <w:rFonts w:ascii="Arial" w:hAnsi="Arial" w:cs="Arial"/>
          <w:b/>
          <w:i w:val="0"/>
          <w:color w:val="808080" w:themeColor="background1" w:themeShade="80"/>
          <w:lang w:val="en-US"/>
        </w:rPr>
        <w:fldChar w:fldCharType="begin"/>
      </w:r>
      <w:r w:rsidRPr="00FF4F24">
        <w:rPr>
          <w:rFonts w:ascii="Arial" w:hAnsi="Arial" w:cs="Arial"/>
          <w:b/>
          <w:i w:val="0"/>
          <w:color w:val="808080" w:themeColor="background1" w:themeShade="80"/>
          <w:lang w:val="en-US"/>
        </w:rPr>
        <w:instrText xml:space="preserve"> SEQ Supplement \* ARABIC </w:instrText>
      </w:r>
      <w:r w:rsidRPr="00FF4F24">
        <w:rPr>
          <w:rFonts w:ascii="Arial" w:hAnsi="Arial" w:cs="Arial"/>
          <w:b/>
          <w:i w:val="0"/>
          <w:color w:val="808080" w:themeColor="background1" w:themeShade="80"/>
          <w:lang w:val="en-US"/>
        </w:rPr>
        <w:fldChar w:fldCharType="separate"/>
      </w:r>
      <w:r w:rsidR="008C6600">
        <w:rPr>
          <w:rFonts w:ascii="Arial" w:hAnsi="Arial" w:cs="Arial"/>
          <w:b/>
          <w:i w:val="0"/>
          <w:noProof/>
          <w:color w:val="808080" w:themeColor="background1" w:themeShade="80"/>
          <w:lang w:val="en-US"/>
        </w:rPr>
        <w:t>2</w:t>
      </w:r>
      <w:r w:rsidRPr="00FF4F24">
        <w:rPr>
          <w:rFonts w:ascii="Arial" w:hAnsi="Arial" w:cs="Arial"/>
          <w:b/>
          <w:i w:val="0"/>
          <w:color w:val="808080" w:themeColor="background1" w:themeShade="80"/>
          <w:lang w:val="en-US"/>
        </w:rPr>
        <w:fldChar w:fldCharType="end"/>
      </w:r>
      <w:r w:rsidRPr="00FF4F24">
        <w:rPr>
          <w:rFonts w:ascii="Arial" w:hAnsi="Arial" w:cs="Arial"/>
          <w:i w:val="0"/>
          <w:color w:val="808080" w:themeColor="background1" w:themeShade="80"/>
          <w:lang w:val="en-US"/>
        </w:rPr>
        <w:t xml:space="preserve"> List of migratory insectivorous bat species sorted by </w:t>
      </w:r>
      <w:r w:rsidR="00CD4074" w:rsidRPr="00FF4F24">
        <w:rPr>
          <w:rFonts w:ascii="Arial" w:hAnsi="Arial" w:cs="Arial"/>
          <w:i w:val="0"/>
          <w:color w:val="808080" w:themeColor="background1" w:themeShade="80"/>
          <w:lang w:val="en-US"/>
        </w:rPr>
        <w:t>z</w:t>
      </w:r>
      <w:r w:rsidR="00D607C6" w:rsidRPr="00FF4F24">
        <w:rPr>
          <w:rFonts w:ascii="Arial" w:hAnsi="Arial" w:cs="Arial"/>
          <w:i w:val="0"/>
          <w:color w:val="808080" w:themeColor="background1" w:themeShade="80"/>
          <w:lang w:val="en-US"/>
        </w:rPr>
        <w:t>oogeographic</w:t>
      </w:r>
      <w:r w:rsidR="00CD4074" w:rsidRPr="00FF4F24">
        <w:rPr>
          <w:rFonts w:ascii="Arial" w:hAnsi="Arial" w:cs="Arial"/>
          <w:i w:val="0"/>
          <w:color w:val="808080" w:themeColor="background1" w:themeShade="80"/>
          <w:lang w:val="en-US"/>
        </w:rPr>
        <w:t>al r</w:t>
      </w:r>
      <w:r w:rsidR="00D607C6" w:rsidRPr="00FF4F24">
        <w:rPr>
          <w:rFonts w:ascii="Arial" w:hAnsi="Arial" w:cs="Arial"/>
          <w:i w:val="0"/>
          <w:color w:val="808080" w:themeColor="background1" w:themeShade="80"/>
          <w:lang w:val="en-US"/>
        </w:rPr>
        <w:t xml:space="preserve">egion </w:t>
      </w:r>
      <w:r w:rsidR="00D607C6" w:rsidRPr="00FF4F24">
        <w:rPr>
          <w:rFonts w:ascii="Arial" w:hAnsi="Arial" w:cs="Arial"/>
          <w:i w:val="0"/>
          <w:color w:val="808080" w:themeColor="background1" w:themeShade="80"/>
          <w:lang w:val="en-US"/>
        </w:rPr>
        <w:fldChar w:fldCharType="begin"/>
      </w:r>
      <w:r w:rsidR="00C56652" w:rsidRPr="00FF4F24">
        <w:rPr>
          <w:rFonts w:ascii="Arial" w:hAnsi="Arial" w:cs="Arial"/>
          <w:i w:val="0"/>
          <w:color w:val="808080" w:themeColor="background1" w:themeShade="80"/>
          <w:lang w:val="en-US"/>
        </w:rPr>
        <w:instrText xml:space="preserve"> ADDIN ZOTERO_ITEM CSL_CITATION {"citationID":"a23efeelgtm","properties":{"formattedCitation":"(Hutson {\\i{}et al.} 2001)","plainCitation":"(Hutson et al. 2001)","noteIndex":0},"citationItems":[{"id":1785,"uris":["http://zotero.org/users/local/B6GulUkZ/items/56BKVARY"],"itemData":{"id":1785,"type":"book","ISBN":"978-2-8317-0595-8","language":"en","note":"DOI: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D607C6" w:rsidRPr="00FF4F24">
        <w:rPr>
          <w:rFonts w:ascii="Arial" w:hAnsi="Arial" w:cs="Arial"/>
          <w:i w:val="0"/>
          <w:color w:val="808080" w:themeColor="background1" w:themeShade="80"/>
          <w:lang w:val="en-US"/>
        </w:rPr>
        <w:fldChar w:fldCharType="separate"/>
      </w:r>
      <w:r w:rsidR="00C56652" w:rsidRPr="00FF4F24">
        <w:rPr>
          <w:rFonts w:ascii="Arial" w:hAnsi="Arial" w:cs="Arial"/>
          <w:i w:val="0"/>
          <w:color w:val="808080" w:themeColor="background1" w:themeShade="80"/>
          <w:lang w:val="en-US"/>
        </w:rPr>
        <w:t xml:space="preserve">(Hutson </w:t>
      </w:r>
      <w:r w:rsidR="00C56652" w:rsidRPr="00FF4F24">
        <w:rPr>
          <w:rFonts w:ascii="Arial" w:hAnsi="Arial" w:cs="Arial"/>
          <w:i w:val="0"/>
          <w:iCs w:val="0"/>
          <w:color w:val="808080" w:themeColor="background1" w:themeShade="80"/>
          <w:lang w:val="en-US"/>
        </w:rPr>
        <w:t>et al.</w:t>
      </w:r>
      <w:r w:rsidR="00C56652" w:rsidRPr="00FF4F24">
        <w:rPr>
          <w:rFonts w:ascii="Arial" w:hAnsi="Arial" w:cs="Arial"/>
          <w:i w:val="0"/>
          <w:color w:val="808080" w:themeColor="background1" w:themeShade="80"/>
          <w:lang w:val="en-US"/>
        </w:rPr>
        <w:t xml:space="preserve"> 2001)</w:t>
      </w:r>
      <w:r w:rsidR="00D607C6" w:rsidRPr="00FF4F24">
        <w:rPr>
          <w:rFonts w:ascii="Arial" w:hAnsi="Arial" w:cs="Arial"/>
          <w:i w:val="0"/>
          <w:color w:val="808080" w:themeColor="background1" w:themeShade="80"/>
          <w:lang w:val="en-US"/>
        </w:rPr>
        <w:fldChar w:fldCharType="end"/>
      </w:r>
      <w:r w:rsidR="00D607C6" w:rsidRPr="00FF4F24">
        <w:rPr>
          <w:rFonts w:ascii="Arial" w:hAnsi="Arial" w:cs="Arial"/>
          <w:i w:val="0"/>
          <w:color w:val="808080" w:themeColor="background1" w:themeShade="80"/>
          <w:lang w:val="en-US"/>
        </w:rPr>
        <w:t>,</w:t>
      </w:r>
      <w:r w:rsidRPr="00FF4F24">
        <w:rPr>
          <w:rFonts w:ascii="Arial" w:hAnsi="Arial" w:cs="Arial"/>
          <w:i w:val="0"/>
          <w:color w:val="808080" w:themeColor="background1" w:themeShade="80"/>
          <w:lang w:val="en-US"/>
        </w:rPr>
        <w:t xml:space="preserve"> </w:t>
      </w:r>
      <w:r w:rsidR="00CD4074" w:rsidRPr="00FF4F24">
        <w:rPr>
          <w:rFonts w:ascii="Arial" w:hAnsi="Arial" w:cs="Arial"/>
          <w:i w:val="0"/>
          <w:color w:val="808080" w:themeColor="background1" w:themeShade="80"/>
          <w:lang w:val="en-US"/>
        </w:rPr>
        <w:t>z</w:t>
      </w:r>
      <w:r w:rsidR="00105FDA" w:rsidRPr="00FF4F24">
        <w:rPr>
          <w:rFonts w:ascii="Arial" w:hAnsi="Arial" w:cs="Arial"/>
          <w:i w:val="0"/>
          <w:color w:val="808080" w:themeColor="background1" w:themeShade="80"/>
          <w:lang w:val="en-US"/>
        </w:rPr>
        <w:t xml:space="preserve">one </w:t>
      </w:r>
      <w:r w:rsidR="00105FDA" w:rsidRPr="00FF4F24">
        <w:rPr>
          <w:rFonts w:ascii="Arial" w:hAnsi="Arial" w:cs="Arial"/>
          <w:i w:val="0"/>
          <w:color w:val="808080" w:themeColor="background1" w:themeShade="80"/>
          <w:lang w:val="en-US"/>
        </w:rPr>
        <w:fldChar w:fldCharType="begin"/>
      </w:r>
      <w:r w:rsidR="00C56652" w:rsidRPr="00FF4F24">
        <w:rPr>
          <w:rFonts w:ascii="Arial" w:hAnsi="Arial" w:cs="Arial"/>
          <w:i w:val="0"/>
          <w:color w:val="808080" w:themeColor="background1" w:themeShade="80"/>
          <w:lang w:val="en-US"/>
        </w:rPr>
        <w:instrText xml:space="preserve"> ADDIN ZOTERO_ITEM CSL_CITATION {"citationID":"a68r0dh4qv","properties":{"formattedCitation":"(Fleming 2019)","plainCitation":"(Fleming 2019)","noteIndex":0},"citationItems":[{"id":1587,"uris":["http://zotero.org/users/local/B6GulUkZ/items/ZKQ9NYK4"],"itemData":{"id":1587,"type":"article-journal","abstract":"This article summarizes current knowledge about the migratory behavior of temperate and tropical bats. A close association between migration and hibernation exists in temperate, but not in tropical, bats. Compared with birds, bats are relatively short-distance migrators, with maximum migration distances being &lt;2000 km; intercontinental migration is likely to be uncommon in bats. Migratory bats have lower levels of population subdivision and larger genetically effective population sizes than nonmigratory bats. A variety of methods, including banding, genetic analyses, stable isotope analyses, and tracking with radio or satellite transmitters, are currently being used to study bat migration. The conservation of migratory bats poses special challenges that require national and international efforts. Migratory bats sometimes harbor pathogens that can be transmitted to humans. Overall, the beneficial aspects of migratory bats, including control of insect populations and dispersal of pollen and seeds over broad areas, far outweigh their negative aspects.","container-title":"Encyclopedia of Animal Behavior","DOI":"10.1016/B978-0-12-809633-8.20764-4","journalAbbreviation":"Encyclopedia of Animal Behavior","note":"PMID: null\nPMCID: PMC7149675","page":"605-610","source":"PubMed Central","title":"Bat Migration","author":[{"family":"Fleming","given":"Theodore H."}],"issued":{"date-parts":[["2019"]]}}}],"schema":"https://github.com/citation-style-language/schema/raw/master/csl-citation.json"} </w:instrText>
      </w:r>
      <w:r w:rsidR="00105FDA" w:rsidRPr="00FF4F24">
        <w:rPr>
          <w:rFonts w:ascii="Arial" w:hAnsi="Arial" w:cs="Arial"/>
          <w:i w:val="0"/>
          <w:color w:val="808080" w:themeColor="background1" w:themeShade="80"/>
          <w:lang w:val="en-US"/>
        </w:rPr>
        <w:fldChar w:fldCharType="separate"/>
      </w:r>
      <w:r w:rsidR="00C56652" w:rsidRPr="00FF4F24">
        <w:rPr>
          <w:rFonts w:ascii="Arial" w:hAnsi="Arial" w:cs="Arial"/>
          <w:i w:val="0"/>
          <w:color w:val="808080" w:themeColor="background1" w:themeShade="80"/>
          <w:lang w:val="en-US"/>
        </w:rPr>
        <w:t>(Fleming 2019)</w:t>
      </w:r>
      <w:r w:rsidR="00105FDA" w:rsidRPr="00FF4F24">
        <w:rPr>
          <w:rFonts w:ascii="Arial" w:hAnsi="Arial" w:cs="Arial"/>
          <w:i w:val="0"/>
          <w:color w:val="808080" w:themeColor="background1" w:themeShade="80"/>
          <w:lang w:val="en-US"/>
        </w:rPr>
        <w:fldChar w:fldCharType="end"/>
      </w:r>
      <w:r w:rsidR="00CD4074" w:rsidRPr="00FF4F24">
        <w:rPr>
          <w:rFonts w:ascii="Arial" w:hAnsi="Arial" w:cs="Arial"/>
          <w:i w:val="0"/>
          <w:color w:val="808080" w:themeColor="background1" w:themeShade="80"/>
          <w:lang w:val="en-US"/>
        </w:rPr>
        <w:t>,</w:t>
      </w:r>
      <w:r w:rsidR="00105FDA" w:rsidRPr="00FF4F24">
        <w:rPr>
          <w:rFonts w:ascii="Arial" w:hAnsi="Arial" w:cs="Arial"/>
          <w:i w:val="0"/>
          <w:color w:val="808080" w:themeColor="background1" w:themeShade="80"/>
          <w:lang w:val="en-US"/>
        </w:rPr>
        <w:t xml:space="preserve"> </w:t>
      </w:r>
      <w:r w:rsidR="00CD4074" w:rsidRPr="00FF4F24">
        <w:rPr>
          <w:rFonts w:ascii="Arial" w:hAnsi="Arial" w:cs="Arial"/>
          <w:i w:val="0"/>
          <w:color w:val="808080" w:themeColor="background1" w:themeShade="80"/>
          <w:lang w:val="en-US"/>
        </w:rPr>
        <w:t>IUCN status and population t</w:t>
      </w:r>
      <w:r w:rsidRPr="00FF4F24">
        <w:rPr>
          <w:rFonts w:ascii="Arial" w:hAnsi="Arial" w:cs="Arial"/>
          <w:i w:val="0"/>
          <w:color w:val="808080" w:themeColor="background1" w:themeShade="80"/>
          <w:lang w:val="en-US"/>
        </w:rPr>
        <w:t xml:space="preserve">rend. </w:t>
      </w:r>
      <w:r w:rsidR="00D607C6" w:rsidRPr="00FF4F24">
        <w:rPr>
          <w:rFonts w:ascii="Arial" w:hAnsi="Arial" w:cs="Arial"/>
          <w:i w:val="0"/>
          <w:color w:val="808080" w:themeColor="background1" w:themeShade="80"/>
          <w:lang w:val="en-US"/>
        </w:rPr>
        <w:t xml:space="preserve">Species </w:t>
      </w:r>
      <w:r w:rsidR="00CD4074" w:rsidRPr="00FF4F24">
        <w:rPr>
          <w:rFonts w:ascii="Arial" w:hAnsi="Arial" w:cs="Arial"/>
          <w:i w:val="0"/>
          <w:color w:val="808080" w:themeColor="background1" w:themeShade="80"/>
          <w:lang w:val="en-US"/>
        </w:rPr>
        <w:t>taken</w:t>
      </w:r>
      <w:r w:rsidR="00D607C6" w:rsidRPr="00FF4F24">
        <w:rPr>
          <w:rFonts w:ascii="Arial" w:hAnsi="Arial" w:cs="Arial"/>
          <w:i w:val="0"/>
          <w:color w:val="808080" w:themeColor="background1" w:themeShade="80"/>
          <w:lang w:val="en-US"/>
        </w:rPr>
        <w:t xml:space="preserve"> from </w:t>
      </w:r>
      <w:r w:rsidR="00D607C6" w:rsidRPr="00FF4F24">
        <w:rPr>
          <w:rFonts w:ascii="Arial" w:hAnsi="Arial" w:cs="Arial"/>
          <w:i w:val="0"/>
          <w:color w:val="808080" w:themeColor="background1" w:themeShade="80"/>
          <w:lang w:val="en-US"/>
        </w:rPr>
        <w:fldChar w:fldCharType="begin"/>
      </w:r>
      <w:r w:rsidR="00C56652" w:rsidRPr="00FF4F24">
        <w:rPr>
          <w:rFonts w:ascii="Arial" w:hAnsi="Arial" w:cs="Arial"/>
          <w:i w:val="0"/>
          <w:color w:val="808080" w:themeColor="background1" w:themeShade="80"/>
          <w:lang w:val="en-US"/>
        </w:rPr>
        <w:instrText xml:space="preserve"> ADDIN ZOTERO_ITEM CSL_CITATION {"citationID":"a7vgqbf5jt","properties":{"formattedCitation":"\\uldash{(Hutson {\\i{}et al.} 2001)}","plainCitation":"(Hutson et al. 2001)","dontUpdate":true,"noteIndex":0},"citationItems":[{"id":1785,"uris":["http://zotero.org/users/local/B6GulUkZ/items/56BKVARY"],"itemData":{"id":1785,"type":"book","ISBN":"978-2-8317-0595-8","language":"en","note":"DOI: 10.2305/IUCN.CH.2001.SSC-AP.1.en","publisher":"IUCN","source":"DOI.org (Crossref)","title":"Microchiropteran bats : global status survey and conservation action plan","title-short":"Microchiropteran bats","URL":"https://portals.iucn.org/library/node/7877","editor":[{"family":"Hutson","given":"Anthony M."},{"family":"Mickleburgh","given":"Simon P."},{"family":"Racey","given":"Paul A."}],"accessed":{"date-parts":[["2023",3,1]]},"issued":{"date-parts":[["2001"]]}}}],"schema":"https://github.com/citation-style-language/schema/raw/master/csl-citation.json"} </w:instrText>
      </w:r>
      <w:r w:rsidR="00D607C6" w:rsidRPr="00FF4F24">
        <w:rPr>
          <w:rFonts w:ascii="Arial" w:hAnsi="Arial" w:cs="Arial"/>
          <w:i w:val="0"/>
          <w:color w:val="808080" w:themeColor="background1" w:themeShade="80"/>
          <w:lang w:val="en-US"/>
        </w:rPr>
        <w:fldChar w:fldCharType="separate"/>
      </w:r>
      <w:r w:rsidR="00D607C6" w:rsidRPr="00FF4F24">
        <w:rPr>
          <w:rFonts w:ascii="Arial" w:hAnsi="Arial" w:cs="Arial"/>
          <w:i w:val="0"/>
          <w:color w:val="808080" w:themeColor="background1" w:themeShade="80"/>
          <w:lang w:val="en-US"/>
        </w:rPr>
        <w:t xml:space="preserve">Hutson </w:t>
      </w:r>
      <w:r w:rsidR="00D607C6" w:rsidRPr="00FF4F24">
        <w:rPr>
          <w:rFonts w:ascii="Arial" w:hAnsi="Arial" w:cs="Arial"/>
          <w:i w:val="0"/>
          <w:iCs w:val="0"/>
          <w:color w:val="808080" w:themeColor="background1" w:themeShade="80"/>
          <w:lang w:val="en-US"/>
        </w:rPr>
        <w:t>et al.</w:t>
      </w:r>
      <w:r w:rsidR="00D607C6" w:rsidRPr="00FF4F24">
        <w:rPr>
          <w:rFonts w:ascii="Arial" w:hAnsi="Arial" w:cs="Arial"/>
          <w:i w:val="0"/>
          <w:color w:val="808080" w:themeColor="background1" w:themeShade="80"/>
          <w:lang w:val="en-US"/>
        </w:rPr>
        <w:t xml:space="preserve"> (2001)</w:t>
      </w:r>
      <w:r w:rsidR="00D607C6" w:rsidRPr="00FF4F24">
        <w:rPr>
          <w:rFonts w:ascii="Arial" w:hAnsi="Arial" w:cs="Arial"/>
          <w:i w:val="0"/>
          <w:color w:val="808080" w:themeColor="background1" w:themeShade="80"/>
          <w:lang w:val="en-US"/>
        </w:rPr>
        <w:fldChar w:fldCharType="end"/>
      </w:r>
      <w:r w:rsidR="00CD4074" w:rsidRPr="00FF4F24">
        <w:rPr>
          <w:rFonts w:ascii="Arial" w:hAnsi="Arial" w:cs="Arial"/>
          <w:i w:val="0"/>
          <w:color w:val="808080" w:themeColor="background1" w:themeShade="80"/>
          <w:lang w:val="en-US"/>
        </w:rPr>
        <w:t xml:space="preserve"> and classified according to</w:t>
      </w:r>
      <w:r w:rsidR="00D607C6" w:rsidRPr="00FF4F24">
        <w:rPr>
          <w:rFonts w:ascii="Arial" w:hAnsi="Arial" w:cs="Arial"/>
          <w:i w:val="0"/>
          <w:color w:val="808080" w:themeColor="background1" w:themeShade="80"/>
          <w:lang w:val="en-US"/>
        </w:rPr>
        <w:t xml:space="preserve"> </w:t>
      </w:r>
      <w:r w:rsidR="00D607C6" w:rsidRPr="00FF4F24">
        <w:rPr>
          <w:rFonts w:ascii="Arial" w:hAnsi="Arial" w:cs="Arial"/>
          <w:i w:val="0"/>
          <w:color w:val="808080" w:themeColor="background1" w:themeShade="80"/>
          <w:lang w:val="en-US"/>
        </w:rPr>
        <w:fldChar w:fldCharType="begin"/>
      </w:r>
      <w:r w:rsidR="00C56652" w:rsidRPr="00FF4F24">
        <w:rPr>
          <w:rFonts w:ascii="Arial" w:hAnsi="Arial" w:cs="Arial"/>
          <w:i w:val="0"/>
          <w:color w:val="808080" w:themeColor="background1" w:themeShade="80"/>
          <w:lang w:val="en-US"/>
        </w:rPr>
        <w:instrText xml:space="preserve"> ADDIN ZOTERO_ITEM CSL_CITATION {"citationID":"a10rghefufp","properties":{"formattedCitation":"\\uldash{(Popa-Lisseanu &amp; Voigt 2009; IUCN 2023)}","plainCitation":"(Popa-Lisseanu &amp; Voigt 2009; IUCN 2023)","dontUpdate":true,"noteIndex":0},"citationItems":[{"id":1698,"uris":["http://zotero.org/users/local/B6GulUkZ/items/63GIIEZU"],"itemData":{"id":1698,"type":"article-journal","abstract":"Recent years have seen an increase in the number of publications on bat migration and an overall growing interest among bat researchers that culminated in the 1st International Symposium on Bat Migration in Berlin in January 2009. Here, we summarize the most recent findings about the biology and behavior of migratory bats and the phenomenon of bat migration, discuss the methods that were used to obtain them, draw attention to the challenges that migratory bats face in our changing world, and provide a few suggestions that may encourage researchers to conduct further work in this promising field.","container-title":"Journal of Mammalogy","DOI":"10.1644/09-MAMM-S-130R2.1","ISSN":"0022-2372, 1545-1542","issue":"6","journalAbbreviation":"Journal of Mammalogy","language":"en","page":"1283-1289","source":"DOI.org (Crossref)","title":"Bats on the Move","volume":"90","author":[{"family":"Popa-Lisseanu","given":"Ana G."},{"family":"Voigt","given":"Christian C."}],"issued":{"date-parts":[["2009",12,15]]}}},{"id":2896,"uris":["http://zotero.org/users/local/B6GulUkZ/items/KXCJSRZU"],"itemData":{"id":2896,"type":"webpage","abstract":"Established in 1964, the IUCN Red List of Threatened Species has evolved to become the world’s most comprehensive information source on the global conservation status of animal, fungi and plant species.","container-title":"IUCN Red List of Threatened Species","title":"The IUCN Red List of Threatened Species","URL":"https://www.iucnredlist.org/en","author":[{"family":"IUCN","given":""}],"accessed":{"date-parts":[["2023",4,20]]},"issued":{"date-parts":[["2023"]]}}}],"schema":"https://github.com/citation-style-language/schema/raw/master/csl-citation.json"} </w:instrText>
      </w:r>
      <w:r w:rsidR="00D607C6" w:rsidRPr="00FF4F24">
        <w:rPr>
          <w:rFonts w:ascii="Arial" w:hAnsi="Arial" w:cs="Arial"/>
          <w:i w:val="0"/>
          <w:color w:val="808080" w:themeColor="background1" w:themeShade="80"/>
          <w:lang w:val="en-US"/>
        </w:rPr>
        <w:fldChar w:fldCharType="separate"/>
      </w:r>
      <w:r w:rsidR="00D607C6" w:rsidRPr="00FF4F24">
        <w:rPr>
          <w:rFonts w:ascii="Arial" w:hAnsi="Arial" w:cs="Arial"/>
          <w:i w:val="0"/>
          <w:color w:val="808080" w:themeColor="background1" w:themeShade="80"/>
        </w:rPr>
        <w:t>Popa-Lisseanu &amp; Voigt (2009</w:t>
      </w:r>
      <w:r w:rsidR="009752AB" w:rsidRPr="00FF4F24">
        <w:rPr>
          <w:rFonts w:ascii="Arial" w:hAnsi="Arial" w:cs="Arial"/>
          <w:i w:val="0"/>
          <w:color w:val="808080" w:themeColor="background1" w:themeShade="80"/>
        </w:rPr>
        <w:t>)</w:t>
      </w:r>
      <w:r w:rsidR="00D607C6" w:rsidRPr="00FF4F24">
        <w:rPr>
          <w:rFonts w:ascii="Arial" w:hAnsi="Arial" w:cs="Arial"/>
          <w:i w:val="0"/>
          <w:color w:val="808080" w:themeColor="background1" w:themeShade="80"/>
        </w:rPr>
        <w:t xml:space="preserve"> and IUCN (2023)</w:t>
      </w:r>
      <w:r w:rsidR="00D607C6" w:rsidRPr="00FF4F24">
        <w:rPr>
          <w:rFonts w:ascii="Arial" w:hAnsi="Arial" w:cs="Arial"/>
          <w:i w:val="0"/>
          <w:color w:val="808080" w:themeColor="background1" w:themeShade="80"/>
          <w:lang w:val="en-US"/>
        </w:rPr>
        <w:fldChar w:fldCharType="end"/>
      </w:r>
      <w:r w:rsidR="00D607C6" w:rsidRPr="00FF4F24">
        <w:rPr>
          <w:rFonts w:ascii="Arial" w:hAnsi="Arial" w:cs="Arial"/>
          <w:i w:val="0"/>
          <w:color w:val="808080" w:themeColor="background1" w:themeShade="80"/>
          <w:lang w:val="en-US"/>
        </w:rPr>
        <w:t>.</w:t>
      </w:r>
    </w:p>
    <w:tbl>
      <w:tblPr>
        <w:tblW w:w="12959" w:type="dxa"/>
        <w:jc w:val="center"/>
        <w:tblBorders>
          <w:insideH w:val="single" w:sz="4" w:space="0" w:color="auto"/>
          <w:insideV w:val="single" w:sz="4" w:space="0" w:color="auto"/>
        </w:tblBorders>
        <w:tblLook w:val="04A0" w:firstRow="1" w:lastRow="0" w:firstColumn="1" w:lastColumn="0" w:noHBand="0" w:noVBand="1"/>
      </w:tblPr>
      <w:tblGrid>
        <w:gridCol w:w="2694"/>
        <w:gridCol w:w="992"/>
        <w:gridCol w:w="910"/>
        <w:gridCol w:w="910"/>
        <w:gridCol w:w="1216"/>
        <w:gridCol w:w="6237"/>
      </w:tblGrid>
      <w:tr w:rsidR="00E016D5" w:rsidRPr="00FF4F24" w14:paraId="5A983C9F" w14:textId="77777777" w:rsidTr="00E016D5">
        <w:trPr>
          <w:trHeight w:val="300"/>
          <w:jc w:val="center"/>
        </w:trPr>
        <w:tc>
          <w:tcPr>
            <w:tcW w:w="2694" w:type="dxa"/>
            <w:shd w:val="clear" w:color="auto" w:fill="808080" w:themeFill="background1" w:themeFillShade="80"/>
            <w:noWrap/>
            <w:vAlign w:val="center"/>
            <w:hideMark/>
          </w:tcPr>
          <w:p w14:paraId="18B4BC26" w14:textId="77777777" w:rsidR="00E016D5" w:rsidRPr="00FF4F24" w:rsidRDefault="00E016D5" w:rsidP="00D607C6">
            <w:pPr>
              <w:spacing w:after="0" w:line="240" w:lineRule="auto"/>
              <w:rPr>
                <w:rFonts w:ascii="Arial" w:eastAsia="Times New Roman" w:hAnsi="Arial" w:cs="Arial"/>
                <w:b/>
                <w:color w:val="000000"/>
                <w:sz w:val="16"/>
                <w:szCs w:val="16"/>
                <w:lang w:val="en-US"/>
              </w:rPr>
            </w:pPr>
            <w:r w:rsidRPr="00FF4F24">
              <w:rPr>
                <w:rFonts w:ascii="Arial" w:eastAsia="Times New Roman" w:hAnsi="Arial" w:cs="Arial"/>
                <w:b/>
                <w:color w:val="000000"/>
                <w:sz w:val="16"/>
                <w:szCs w:val="16"/>
                <w:lang w:val="en-US"/>
              </w:rPr>
              <w:t xml:space="preserve">Species List </w:t>
            </w:r>
          </w:p>
        </w:tc>
        <w:tc>
          <w:tcPr>
            <w:tcW w:w="992" w:type="dxa"/>
            <w:shd w:val="clear" w:color="auto" w:fill="808080" w:themeFill="background1" w:themeFillShade="80"/>
            <w:noWrap/>
            <w:vAlign w:val="center"/>
            <w:hideMark/>
          </w:tcPr>
          <w:p w14:paraId="7415F869" w14:textId="77777777" w:rsidR="00E016D5" w:rsidRPr="00FF4F24" w:rsidRDefault="00E016D5" w:rsidP="00D607C6">
            <w:pPr>
              <w:spacing w:after="0" w:line="240" w:lineRule="auto"/>
              <w:rPr>
                <w:rFonts w:ascii="Arial" w:eastAsia="Times New Roman" w:hAnsi="Arial" w:cs="Arial"/>
                <w:b/>
                <w:color w:val="000000"/>
                <w:sz w:val="16"/>
                <w:szCs w:val="16"/>
                <w:lang w:val="en-US"/>
              </w:rPr>
            </w:pPr>
            <w:r w:rsidRPr="00FF4F24">
              <w:rPr>
                <w:rFonts w:ascii="Arial" w:eastAsia="Times New Roman" w:hAnsi="Arial" w:cs="Arial"/>
                <w:b/>
                <w:color w:val="000000"/>
                <w:sz w:val="16"/>
                <w:szCs w:val="16"/>
                <w:lang w:val="en-US"/>
              </w:rPr>
              <w:t xml:space="preserve">Region </w:t>
            </w:r>
          </w:p>
          <w:p w14:paraId="68A2C7D5" w14:textId="09E7CBF5" w:rsidR="00E016D5" w:rsidRPr="00FF4F24" w:rsidRDefault="00E016D5" w:rsidP="00D607C6">
            <w:pPr>
              <w:spacing w:after="0" w:line="240" w:lineRule="auto"/>
              <w:rPr>
                <w:rFonts w:ascii="Arial" w:eastAsia="Times New Roman" w:hAnsi="Arial" w:cs="Arial"/>
                <w:b/>
                <w:color w:val="000000"/>
                <w:sz w:val="16"/>
                <w:szCs w:val="16"/>
                <w:lang w:val="en-US"/>
              </w:rPr>
            </w:pPr>
            <w:r w:rsidRPr="00FF4F24">
              <w:rPr>
                <w:rFonts w:ascii="Arial" w:eastAsia="Times New Roman" w:hAnsi="Arial" w:cs="Arial"/>
                <w:b/>
                <w:color w:val="000000"/>
                <w:sz w:val="16"/>
                <w:szCs w:val="16"/>
                <w:lang w:val="en-US"/>
              </w:rPr>
              <w:t>Code</w:t>
            </w:r>
          </w:p>
        </w:tc>
        <w:tc>
          <w:tcPr>
            <w:tcW w:w="910" w:type="dxa"/>
            <w:shd w:val="clear" w:color="auto" w:fill="808080" w:themeFill="background1" w:themeFillShade="80"/>
          </w:tcPr>
          <w:p w14:paraId="72CEFBA8" w14:textId="529EE7C6" w:rsidR="00E016D5" w:rsidRPr="00FF4F24" w:rsidRDefault="00105FDA" w:rsidP="00D607C6">
            <w:pPr>
              <w:spacing w:after="0" w:line="240" w:lineRule="auto"/>
              <w:rPr>
                <w:rFonts w:ascii="Arial" w:eastAsia="Times New Roman" w:hAnsi="Arial" w:cs="Arial"/>
                <w:b/>
                <w:sz w:val="16"/>
                <w:szCs w:val="16"/>
                <w:lang w:val="en-US"/>
              </w:rPr>
            </w:pPr>
            <w:r w:rsidRPr="00FF4F24">
              <w:rPr>
                <w:rFonts w:ascii="Arial" w:eastAsia="Times New Roman" w:hAnsi="Arial" w:cs="Arial"/>
                <w:b/>
                <w:sz w:val="16"/>
                <w:szCs w:val="16"/>
                <w:lang w:val="en-US"/>
              </w:rPr>
              <w:t>Zone</w:t>
            </w:r>
          </w:p>
        </w:tc>
        <w:tc>
          <w:tcPr>
            <w:tcW w:w="910" w:type="dxa"/>
            <w:shd w:val="clear" w:color="auto" w:fill="808080" w:themeFill="background1" w:themeFillShade="80"/>
            <w:noWrap/>
            <w:vAlign w:val="center"/>
            <w:hideMark/>
          </w:tcPr>
          <w:p w14:paraId="47D921E7" w14:textId="67B701DA" w:rsidR="00E016D5" w:rsidRPr="00FF4F24" w:rsidRDefault="00E016D5" w:rsidP="00D607C6">
            <w:pPr>
              <w:spacing w:after="0" w:line="240" w:lineRule="auto"/>
              <w:rPr>
                <w:rFonts w:ascii="Arial" w:eastAsia="Times New Roman" w:hAnsi="Arial" w:cs="Arial"/>
                <w:b/>
                <w:sz w:val="16"/>
                <w:szCs w:val="16"/>
                <w:lang w:val="en-US"/>
              </w:rPr>
            </w:pPr>
            <w:r w:rsidRPr="00FF4F24">
              <w:rPr>
                <w:rFonts w:ascii="Arial" w:eastAsia="Times New Roman" w:hAnsi="Arial" w:cs="Arial"/>
                <w:b/>
                <w:sz w:val="16"/>
                <w:szCs w:val="16"/>
                <w:lang w:val="en-US"/>
              </w:rPr>
              <w:t>IUCN Category</w:t>
            </w:r>
          </w:p>
        </w:tc>
        <w:tc>
          <w:tcPr>
            <w:tcW w:w="1216" w:type="dxa"/>
            <w:shd w:val="clear" w:color="auto" w:fill="808080" w:themeFill="background1" w:themeFillShade="80"/>
            <w:noWrap/>
            <w:vAlign w:val="center"/>
            <w:hideMark/>
          </w:tcPr>
          <w:p w14:paraId="6FF6677E" w14:textId="77777777" w:rsidR="00E016D5" w:rsidRPr="00FF4F24" w:rsidRDefault="00E016D5" w:rsidP="00D607C6">
            <w:pPr>
              <w:spacing w:after="0" w:line="240" w:lineRule="auto"/>
              <w:rPr>
                <w:rFonts w:ascii="Arial" w:eastAsia="Times New Roman" w:hAnsi="Arial" w:cs="Arial"/>
                <w:b/>
                <w:sz w:val="16"/>
                <w:szCs w:val="16"/>
                <w:lang w:val="en-US"/>
              </w:rPr>
            </w:pPr>
            <w:r w:rsidRPr="00FF4F24">
              <w:rPr>
                <w:rFonts w:ascii="Arial" w:eastAsia="Times New Roman" w:hAnsi="Arial" w:cs="Arial"/>
                <w:b/>
                <w:sz w:val="16"/>
                <w:szCs w:val="16"/>
                <w:lang w:val="en-US"/>
              </w:rPr>
              <w:t>Population Trend</w:t>
            </w:r>
          </w:p>
        </w:tc>
        <w:tc>
          <w:tcPr>
            <w:tcW w:w="6237" w:type="dxa"/>
            <w:shd w:val="clear" w:color="auto" w:fill="808080" w:themeFill="background1" w:themeFillShade="80"/>
            <w:noWrap/>
            <w:vAlign w:val="center"/>
            <w:hideMark/>
          </w:tcPr>
          <w:p w14:paraId="5AED3F0A" w14:textId="77777777" w:rsidR="00E016D5" w:rsidRPr="00FF4F24" w:rsidRDefault="00E016D5" w:rsidP="00D607C6">
            <w:pPr>
              <w:spacing w:after="0" w:line="240" w:lineRule="auto"/>
              <w:rPr>
                <w:rFonts w:ascii="Arial" w:eastAsia="Times New Roman" w:hAnsi="Arial" w:cs="Arial"/>
                <w:b/>
                <w:sz w:val="16"/>
                <w:szCs w:val="16"/>
                <w:lang w:val="en-US"/>
              </w:rPr>
            </w:pPr>
            <w:r w:rsidRPr="00FF4F24">
              <w:rPr>
                <w:rFonts w:ascii="Arial" w:eastAsia="Times New Roman" w:hAnsi="Arial" w:cs="Arial"/>
                <w:b/>
                <w:sz w:val="16"/>
                <w:szCs w:val="16"/>
                <w:lang w:val="en-US"/>
              </w:rPr>
              <w:t>DOI or Link</w:t>
            </w:r>
          </w:p>
        </w:tc>
      </w:tr>
      <w:tr w:rsidR="00E016D5" w:rsidRPr="00FF4F24" w14:paraId="02D9C060" w14:textId="77777777" w:rsidTr="00E016D5">
        <w:trPr>
          <w:trHeight w:val="300"/>
          <w:jc w:val="center"/>
        </w:trPr>
        <w:tc>
          <w:tcPr>
            <w:tcW w:w="2694" w:type="dxa"/>
            <w:shd w:val="clear" w:color="auto" w:fill="auto"/>
            <w:noWrap/>
            <w:hideMark/>
          </w:tcPr>
          <w:p w14:paraId="1D5A7F5F"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Eptesicus serotinus</w:t>
            </w:r>
          </w:p>
        </w:tc>
        <w:tc>
          <w:tcPr>
            <w:tcW w:w="992" w:type="dxa"/>
            <w:shd w:val="clear" w:color="auto" w:fill="auto"/>
            <w:noWrap/>
            <w:hideMark/>
          </w:tcPr>
          <w:p w14:paraId="33D530A9"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3,5</w:t>
            </w:r>
          </w:p>
        </w:tc>
        <w:tc>
          <w:tcPr>
            <w:tcW w:w="910" w:type="dxa"/>
          </w:tcPr>
          <w:p w14:paraId="5AED218C" w14:textId="068A5B89"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noWrap/>
            <w:hideMark/>
          </w:tcPr>
          <w:p w14:paraId="14B8925F" w14:textId="099958B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07D40B3A"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6CBF52D6"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88" w:history="1">
              <w:r w:rsidR="00E016D5" w:rsidRPr="00FF4F24">
                <w:rPr>
                  <w:rFonts w:ascii="Arial" w:eastAsia="Times New Roman" w:hAnsi="Arial" w:cs="Arial"/>
                  <w:color w:val="0563C1"/>
                  <w:sz w:val="16"/>
                  <w:szCs w:val="16"/>
                  <w:u w:val="single"/>
                  <w:lang w:val="en-US"/>
                </w:rPr>
                <w:t>https://dx.doi.org/10.2305/IUCN.UK.2021-1.RLTS.T85199559A195834153.en</w:t>
              </w:r>
            </w:hyperlink>
          </w:p>
        </w:tc>
      </w:tr>
      <w:tr w:rsidR="00E016D5" w:rsidRPr="00FF4F24" w14:paraId="64EAAB65" w14:textId="77777777" w:rsidTr="00E016D5">
        <w:trPr>
          <w:trHeight w:val="300"/>
          <w:jc w:val="center"/>
        </w:trPr>
        <w:tc>
          <w:tcPr>
            <w:tcW w:w="2694" w:type="dxa"/>
            <w:shd w:val="clear" w:color="auto" w:fill="auto"/>
            <w:noWrap/>
            <w:hideMark/>
          </w:tcPr>
          <w:p w14:paraId="76B5D440"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Lasionycteris noctivagans</w:t>
            </w:r>
          </w:p>
        </w:tc>
        <w:tc>
          <w:tcPr>
            <w:tcW w:w="992" w:type="dxa"/>
            <w:shd w:val="clear" w:color="auto" w:fill="auto"/>
            <w:noWrap/>
            <w:hideMark/>
          </w:tcPr>
          <w:p w14:paraId="389C8FFE"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tcPr>
          <w:p w14:paraId="10AC2F3F" w14:textId="2B7C0C54"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694CCDAD" w14:textId="562CD31F"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427B4DD9"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0F665C2C"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89" w:history="1">
              <w:r w:rsidR="00E016D5" w:rsidRPr="00FF4F24">
                <w:rPr>
                  <w:rFonts w:ascii="Arial" w:eastAsia="Times New Roman" w:hAnsi="Arial" w:cs="Arial"/>
                  <w:color w:val="0563C1"/>
                  <w:sz w:val="16"/>
                  <w:szCs w:val="16"/>
                  <w:u w:val="single"/>
                  <w:lang w:val="en-US"/>
                </w:rPr>
                <w:t>https://dx.doi.org/10.2305/IUCN.UK.2019-1.RLTS.T11339A22122128.en</w:t>
              </w:r>
            </w:hyperlink>
          </w:p>
        </w:tc>
      </w:tr>
      <w:tr w:rsidR="00E016D5" w:rsidRPr="00FF4F24" w14:paraId="2C0FF9E8" w14:textId="77777777" w:rsidTr="00E016D5">
        <w:trPr>
          <w:trHeight w:val="270"/>
          <w:jc w:val="center"/>
        </w:trPr>
        <w:tc>
          <w:tcPr>
            <w:tcW w:w="2694" w:type="dxa"/>
            <w:shd w:val="clear" w:color="auto" w:fill="auto"/>
            <w:noWrap/>
            <w:hideMark/>
          </w:tcPr>
          <w:p w14:paraId="19BE305D"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Lasiurus blossevillii</w:t>
            </w:r>
          </w:p>
        </w:tc>
        <w:tc>
          <w:tcPr>
            <w:tcW w:w="992" w:type="dxa"/>
            <w:shd w:val="clear" w:color="auto" w:fill="auto"/>
            <w:noWrap/>
            <w:hideMark/>
          </w:tcPr>
          <w:p w14:paraId="30521E20"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tcPr>
          <w:p w14:paraId="02141FF4" w14:textId="3D9B79B6"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595A9042" w14:textId="389D355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025D1DA1"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Unknown</w:t>
            </w:r>
          </w:p>
        </w:tc>
        <w:tc>
          <w:tcPr>
            <w:tcW w:w="6237" w:type="dxa"/>
            <w:shd w:val="clear" w:color="auto" w:fill="auto"/>
            <w:noWrap/>
            <w:hideMark/>
          </w:tcPr>
          <w:p w14:paraId="4946614F"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0" w:history="1">
              <w:r w:rsidR="00E016D5" w:rsidRPr="00FF4F24">
                <w:rPr>
                  <w:rFonts w:ascii="Arial" w:eastAsia="Times New Roman" w:hAnsi="Arial" w:cs="Arial"/>
                  <w:color w:val="0563C1"/>
                  <w:sz w:val="16"/>
                  <w:szCs w:val="16"/>
                  <w:u w:val="single"/>
                  <w:lang w:val="en-US"/>
                </w:rPr>
                <w:t>https://dx.doi.org/10.2305/IUCN.UK.2016-1.RLTS.T88151055A22120040.en</w:t>
              </w:r>
            </w:hyperlink>
          </w:p>
        </w:tc>
      </w:tr>
      <w:tr w:rsidR="00E016D5" w:rsidRPr="00FF4F24" w14:paraId="7561C0AF" w14:textId="77777777" w:rsidTr="00E016D5">
        <w:trPr>
          <w:trHeight w:val="300"/>
          <w:jc w:val="center"/>
        </w:trPr>
        <w:tc>
          <w:tcPr>
            <w:tcW w:w="2694" w:type="dxa"/>
            <w:shd w:val="clear" w:color="auto" w:fill="auto"/>
            <w:noWrap/>
            <w:hideMark/>
          </w:tcPr>
          <w:p w14:paraId="7BF2FA77"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Lasiurus borealis</w:t>
            </w:r>
          </w:p>
        </w:tc>
        <w:tc>
          <w:tcPr>
            <w:tcW w:w="992" w:type="dxa"/>
            <w:shd w:val="clear" w:color="auto" w:fill="auto"/>
            <w:noWrap/>
            <w:hideMark/>
          </w:tcPr>
          <w:p w14:paraId="337FA87C"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tcPr>
          <w:p w14:paraId="691A82F1" w14:textId="0366A9E0"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436F5D43" w14:textId="591A82D8"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2259A05E"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636A057F"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1" w:history="1">
              <w:r w:rsidR="00E016D5" w:rsidRPr="00FF4F24">
                <w:rPr>
                  <w:rFonts w:ascii="Arial" w:eastAsia="Times New Roman" w:hAnsi="Arial" w:cs="Arial"/>
                  <w:color w:val="0563C1"/>
                  <w:sz w:val="16"/>
                  <w:szCs w:val="16"/>
                  <w:u w:val="single"/>
                  <w:lang w:val="en-US"/>
                </w:rPr>
                <w:t>https://dx.doi.org/10.2305/IUCN.UK.2016-1.RLTS.T11347A22121017.en</w:t>
              </w:r>
            </w:hyperlink>
          </w:p>
        </w:tc>
      </w:tr>
      <w:tr w:rsidR="00E016D5" w:rsidRPr="00FF4F24" w14:paraId="3A20D64C" w14:textId="77777777" w:rsidTr="00E016D5">
        <w:trPr>
          <w:trHeight w:val="285"/>
          <w:jc w:val="center"/>
        </w:trPr>
        <w:tc>
          <w:tcPr>
            <w:tcW w:w="2694" w:type="dxa"/>
            <w:shd w:val="clear" w:color="auto" w:fill="auto"/>
            <w:noWrap/>
            <w:hideMark/>
          </w:tcPr>
          <w:p w14:paraId="4229FAD3"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Lasiurus cinereus</w:t>
            </w:r>
          </w:p>
        </w:tc>
        <w:tc>
          <w:tcPr>
            <w:tcW w:w="992" w:type="dxa"/>
            <w:shd w:val="clear" w:color="auto" w:fill="auto"/>
            <w:noWrap/>
            <w:hideMark/>
          </w:tcPr>
          <w:p w14:paraId="5F88573A"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tcPr>
          <w:p w14:paraId="5A6FEBED" w14:textId="4C269B90"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0C873F77" w14:textId="391E4CAA"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3B9A6138"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Unknown</w:t>
            </w:r>
          </w:p>
        </w:tc>
        <w:tc>
          <w:tcPr>
            <w:tcW w:w="6237" w:type="dxa"/>
            <w:shd w:val="clear" w:color="auto" w:fill="auto"/>
            <w:noWrap/>
            <w:hideMark/>
          </w:tcPr>
          <w:p w14:paraId="2C906288"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2" w:history="1">
              <w:r w:rsidR="00E016D5" w:rsidRPr="00FF4F24">
                <w:rPr>
                  <w:rFonts w:ascii="Arial" w:eastAsia="Times New Roman" w:hAnsi="Arial" w:cs="Arial"/>
                  <w:color w:val="0563C1"/>
                  <w:sz w:val="16"/>
                  <w:szCs w:val="16"/>
                  <w:u w:val="single"/>
                  <w:lang w:val="en-US"/>
                </w:rPr>
                <w:t>https://dx.doi.org/10.2305/IUCN.UK.2016-1.RLTS.T11345A22120305.en</w:t>
              </w:r>
            </w:hyperlink>
          </w:p>
        </w:tc>
      </w:tr>
      <w:tr w:rsidR="00E016D5" w:rsidRPr="00FF4F24" w14:paraId="3F288D90" w14:textId="77777777" w:rsidTr="00E016D5">
        <w:trPr>
          <w:trHeight w:val="270"/>
          <w:jc w:val="center"/>
        </w:trPr>
        <w:tc>
          <w:tcPr>
            <w:tcW w:w="2694" w:type="dxa"/>
            <w:shd w:val="clear" w:color="auto" w:fill="auto"/>
            <w:noWrap/>
            <w:hideMark/>
          </w:tcPr>
          <w:p w14:paraId="18C9E1C0"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Miniopterus schreibersii</w:t>
            </w:r>
          </w:p>
        </w:tc>
        <w:tc>
          <w:tcPr>
            <w:tcW w:w="992" w:type="dxa"/>
            <w:shd w:val="clear" w:color="auto" w:fill="auto"/>
            <w:noWrap/>
            <w:hideMark/>
          </w:tcPr>
          <w:p w14:paraId="13E648D0"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3,4</w:t>
            </w:r>
          </w:p>
        </w:tc>
        <w:tc>
          <w:tcPr>
            <w:tcW w:w="910" w:type="dxa"/>
          </w:tcPr>
          <w:p w14:paraId="20485C5D" w14:textId="2DCF7F93"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048400AC" w14:textId="12BAB898"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VU</w:t>
            </w:r>
          </w:p>
        </w:tc>
        <w:tc>
          <w:tcPr>
            <w:tcW w:w="1216" w:type="dxa"/>
            <w:shd w:val="clear" w:color="auto" w:fill="auto"/>
            <w:hideMark/>
          </w:tcPr>
          <w:p w14:paraId="571A874C"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Decreasing</w:t>
            </w:r>
          </w:p>
        </w:tc>
        <w:tc>
          <w:tcPr>
            <w:tcW w:w="6237" w:type="dxa"/>
            <w:shd w:val="clear" w:color="auto" w:fill="auto"/>
            <w:noWrap/>
            <w:hideMark/>
          </w:tcPr>
          <w:p w14:paraId="2FC54D05"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3" w:history="1">
              <w:r w:rsidR="00E016D5" w:rsidRPr="00FF4F24">
                <w:rPr>
                  <w:rFonts w:ascii="Arial" w:eastAsia="Times New Roman" w:hAnsi="Arial" w:cs="Arial"/>
                  <w:color w:val="0563C1"/>
                  <w:sz w:val="16"/>
                  <w:szCs w:val="16"/>
                  <w:u w:val="single"/>
                  <w:lang w:val="en-US"/>
                </w:rPr>
                <w:t>https://dx.doi.org/10.2305/IUCN.UK.2020-2.RLTS.T81633057A195856522.en</w:t>
              </w:r>
            </w:hyperlink>
          </w:p>
        </w:tc>
      </w:tr>
      <w:tr w:rsidR="00E016D5" w:rsidRPr="00FF4F24" w14:paraId="2DB6D026" w14:textId="77777777" w:rsidTr="00E016D5">
        <w:trPr>
          <w:trHeight w:val="300"/>
          <w:jc w:val="center"/>
        </w:trPr>
        <w:tc>
          <w:tcPr>
            <w:tcW w:w="2694" w:type="dxa"/>
            <w:shd w:val="clear" w:color="auto" w:fill="auto"/>
            <w:noWrap/>
            <w:hideMark/>
          </w:tcPr>
          <w:p w14:paraId="11CB9180"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brandtii</w:t>
            </w:r>
          </w:p>
        </w:tc>
        <w:tc>
          <w:tcPr>
            <w:tcW w:w="992" w:type="dxa"/>
            <w:shd w:val="clear" w:color="auto" w:fill="auto"/>
            <w:noWrap/>
            <w:hideMark/>
          </w:tcPr>
          <w:p w14:paraId="49999A37"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51F44087" w14:textId="2914E7FE"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24BE0B18" w14:textId="130C17A8"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29BC6CC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3CA554E6"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4" w:history="1">
              <w:r w:rsidR="00E016D5" w:rsidRPr="00FF4F24">
                <w:rPr>
                  <w:rFonts w:ascii="Arial" w:eastAsia="Times New Roman" w:hAnsi="Arial" w:cs="Arial"/>
                  <w:color w:val="0563C1"/>
                  <w:sz w:val="16"/>
                  <w:szCs w:val="16"/>
                  <w:u w:val="single"/>
                  <w:lang w:val="en-US"/>
                </w:rPr>
                <w:t>https://dx.doi.org/10.2305/IUCN.UK.2020-2.RLTS.T85566997A195857637.en</w:t>
              </w:r>
            </w:hyperlink>
          </w:p>
        </w:tc>
      </w:tr>
      <w:tr w:rsidR="00E016D5" w:rsidRPr="00FF4F24" w14:paraId="61DC644C" w14:textId="77777777" w:rsidTr="00E016D5">
        <w:trPr>
          <w:trHeight w:val="300"/>
          <w:jc w:val="center"/>
        </w:trPr>
        <w:tc>
          <w:tcPr>
            <w:tcW w:w="2694" w:type="dxa"/>
            <w:shd w:val="clear" w:color="auto" w:fill="auto"/>
            <w:noWrap/>
            <w:hideMark/>
          </w:tcPr>
          <w:p w14:paraId="595C1E6A"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daubentoni</w:t>
            </w:r>
          </w:p>
        </w:tc>
        <w:tc>
          <w:tcPr>
            <w:tcW w:w="992" w:type="dxa"/>
            <w:shd w:val="clear" w:color="auto" w:fill="auto"/>
            <w:noWrap/>
            <w:hideMark/>
          </w:tcPr>
          <w:p w14:paraId="3E07B5D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4AF1F69E" w14:textId="7173E81C"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noWrap/>
            <w:hideMark/>
          </w:tcPr>
          <w:p w14:paraId="48D76061" w14:textId="225C533C"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0999455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5805640E"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5" w:history="1">
              <w:r w:rsidR="00E016D5" w:rsidRPr="00FF4F24">
                <w:rPr>
                  <w:rFonts w:ascii="Arial" w:eastAsia="Times New Roman" w:hAnsi="Arial" w:cs="Arial"/>
                  <w:color w:val="0563C1"/>
                  <w:sz w:val="16"/>
                  <w:szCs w:val="16"/>
                  <w:u w:val="single"/>
                  <w:lang w:val="en-US"/>
                </w:rPr>
                <w:t>https://dx.doi.org/10.2305/IUCN.UK.2020-2.RLTS.T85342710A195858793.en</w:t>
              </w:r>
            </w:hyperlink>
          </w:p>
        </w:tc>
      </w:tr>
      <w:tr w:rsidR="00E016D5" w:rsidRPr="00FF4F24" w14:paraId="60E0A1CE" w14:textId="77777777" w:rsidTr="00E016D5">
        <w:trPr>
          <w:trHeight w:val="300"/>
          <w:jc w:val="center"/>
        </w:trPr>
        <w:tc>
          <w:tcPr>
            <w:tcW w:w="2694" w:type="dxa"/>
            <w:shd w:val="clear" w:color="auto" w:fill="auto"/>
            <w:noWrap/>
            <w:hideMark/>
          </w:tcPr>
          <w:p w14:paraId="5F009112"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grisescens</w:t>
            </w:r>
          </w:p>
        </w:tc>
        <w:tc>
          <w:tcPr>
            <w:tcW w:w="992" w:type="dxa"/>
            <w:shd w:val="clear" w:color="auto" w:fill="auto"/>
            <w:noWrap/>
            <w:hideMark/>
          </w:tcPr>
          <w:p w14:paraId="33CA5B19"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tcPr>
          <w:p w14:paraId="6A028F8D" w14:textId="5AC9CF05"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751595B6" w14:textId="3F8EF2BA"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VU</w:t>
            </w:r>
          </w:p>
        </w:tc>
        <w:tc>
          <w:tcPr>
            <w:tcW w:w="1216" w:type="dxa"/>
            <w:shd w:val="clear" w:color="auto" w:fill="auto"/>
            <w:hideMark/>
          </w:tcPr>
          <w:p w14:paraId="581D59D5"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Increasing</w:t>
            </w:r>
          </w:p>
        </w:tc>
        <w:tc>
          <w:tcPr>
            <w:tcW w:w="6237" w:type="dxa"/>
            <w:shd w:val="clear" w:color="auto" w:fill="auto"/>
            <w:noWrap/>
            <w:hideMark/>
          </w:tcPr>
          <w:p w14:paraId="790C1DD0"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6" w:history="1">
              <w:r w:rsidR="00E016D5" w:rsidRPr="00FF4F24">
                <w:rPr>
                  <w:rFonts w:ascii="Arial" w:eastAsia="Times New Roman" w:hAnsi="Arial" w:cs="Arial"/>
                  <w:color w:val="0563C1"/>
                  <w:sz w:val="16"/>
                  <w:szCs w:val="16"/>
                  <w:u w:val="single"/>
                  <w:lang w:val="en-US"/>
                </w:rPr>
                <w:t>https://dx.doi.org/10.2305/IUCN.UK.2018-2.RLTS.T14132A22051652.en</w:t>
              </w:r>
            </w:hyperlink>
          </w:p>
        </w:tc>
      </w:tr>
      <w:tr w:rsidR="00E016D5" w:rsidRPr="00FF4F24" w14:paraId="3F350692" w14:textId="77777777" w:rsidTr="00E016D5">
        <w:trPr>
          <w:trHeight w:val="285"/>
          <w:jc w:val="center"/>
        </w:trPr>
        <w:tc>
          <w:tcPr>
            <w:tcW w:w="2694" w:type="dxa"/>
            <w:shd w:val="clear" w:color="auto" w:fill="auto"/>
            <w:noWrap/>
            <w:hideMark/>
          </w:tcPr>
          <w:p w14:paraId="24AC55BF"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lucifugus</w:t>
            </w:r>
          </w:p>
        </w:tc>
        <w:tc>
          <w:tcPr>
            <w:tcW w:w="992" w:type="dxa"/>
            <w:shd w:val="clear" w:color="auto" w:fill="auto"/>
            <w:noWrap/>
            <w:hideMark/>
          </w:tcPr>
          <w:p w14:paraId="0262482C"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tcPr>
          <w:p w14:paraId="55FEC24A" w14:textId="191DE061"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0F7773EA" w14:textId="7F4A0716"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EN</w:t>
            </w:r>
          </w:p>
        </w:tc>
        <w:tc>
          <w:tcPr>
            <w:tcW w:w="1216" w:type="dxa"/>
            <w:shd w:val="clear" w:color="auto" w:fill="auto"/>
            <w:hideMark/>
          </w:tcPr>
          <w:p w14:paraId="74A686C3"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Decreasing</w:t>
            </w:r>
          </w:p>
        </w:tc>
        <w:tc>
          <w:tcPr>
            <w:tcW w:w="6237" w:type="dxa"/>
            <w:shd w:val="clear" w:color="auto" w:fill="auto"/>
            <w:noWrap/>
            <w:hideMark/>
          </w:tcPr>
          <w:p w14:paraId="338CE4DF"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7" w:history="1">
              <w:r w:rsidR="00E016D5" w:rsidRPr="00FF4F24">
                <w:rPr>
                  <w:rFonts w:ascii="Arial" w:eastAsia="Times New Roman" w:hAnsi="Arial" w:cs="Arial"/>
                  <w:color w:val="0563C1"/>
                  <w:sz w:val="16"/>
                  <w:szCs w:val="16"/>
                  <w:u w:val="single"/>
                  <w:lang w:val="en-US"/>
                </w:rPr>
                <w:t>https://dx.doi.org/10.2305/IUCN.UK.2021-3.RLTS.T14176A208031565.en</w:t>
              </w:r>
            </w:hyperlink>
          </w:p>
        </w:tc>
      </w:tr>
      <w:tr w:rsidR="00E016D5" w:rsidRPr="00FF4F24" w14:paraId="50FAC00D" w14:textId="77777777" w:rsidTr="00E016D5">
        <w:trPr>
          <w:trHeight w:val="300"/>
          <w:jc w:val="center"/>
        </w:trPr>
        <w:tc>
          <w:tcPr>
            <w:tcW w:w="2694" w:type="dxa"/>
            <w:shd w:val="clear" w:color="auto" w:fill="auto"/>
            <w:noWrap/>
            <w:hideMark/>
          </w:tcPr>
          <w:p w14:paraId="7049D46C"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myotis</w:t>
            </w:r>
          </w:p>
        </w:tc>
        <w:tc>
          <w:tcPr>
            <w:tcW w:w="992" w:type="dxa"/>
            <w:shd w:val="clear" w:color="auto" w:fill="auto"/>
            <w:noWrap/>
            <w:hideMark/>
          </w:tcPr>
          <w:p w14:paraId="5B6714B7"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595C05A3" w14:textId="627CAA3B"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noWrap/>
            <w:hideMark/>
          </w:tcPr>
          <w:p w14:paraId="1C929676" w14:textId="29706EEB"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3EA2E883"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0ABEB38C"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8" w:history="1">
              <w:r w:rsidR="00E016D5" w:rsidRPr="00FF4F24">
                <w:rPr>
                  <w:rFonts w:ascii="Arial" w:eastAsia="Times New Roman" w:hAnsi="Arial" w:cs="Arial"/>
                  <w:color w:val="0563C1"/>
                  <w:sz w:val="16"/>
                  <w:szCs w:val="16"/>
                  <w:u w:val="single"/>
                  <w:lang w:val="en-US"/>
                </w:rPr>
                <w:t>https://dx.doi.org/10.2305/IUCN.UK.2016-2.RLTS.T14133A22051759.en</w:t>
              </w:r>
            </w:hyperlink>
          </w:p>
        </w:tc>
      </w:tr>
      <w:tr w:rsidR="00E016D5" w:rsidRPr="00FF4F24" w14:paraId="45E9F3BB" w14:textId="77777777" w:rsidTr="00E016D5">
        <w:trPr>
          <w:trHeight w:val="300"/>
          <w:jc w:val="center"/>
        </w:trPr>
        <w:tc>
          <w:tcPr>
            <w:tcW w:w="2694" w:type="dxa"/>
            <w:shd w:val="clear" w:color="auto" w:fill="auto"/>
            <w:noWrap/>
            <w:hideMark/>
          </w:tcPr>
          <w:p w14:paraId="3EA6836C"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nattereri</w:t>
            </w:r>
          </w:p>
        </w:tc>
        <w:tc>
          <w:tcPr>
            <w:tcW w:w="992" w:type="dxa"/>
            <w:shd w:val="clear" w:color="auto" w:fill="auto"/>
            <w:noWrap/>
            <w:hideMark/>
          </w:tcPr>
          <w:p w14:paraId="150C91C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53EC6491" w14:textId="0741F7FB"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noWrap/>
            <w:hideMark/>
          </w:tcPr>
          <w:p w14:paraId="1E40C347" w14:textId="3A511701"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359041AD"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7A345D3D"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799" w:history="1">
              <w:r w:rsidR="00E016D5" w:rsidRPr="00FF4F24">
                <w:rPr>
                  <w:rFonts w:ascii="Arial" w:eastAsia="Times New Roman" w:hAnsi="Arial" w:cs="Arial"/>
                  <w:color w:val="0563C1"/>
                  <w:sz w:val="16"/>
                  <w:szCs w:val="16"/>
                  <w:u w:val="single"/>
                  <w:lang w:val="en-US"/>
                </w:rPr>
                <w:t>https://dx.doi.org/10.2305/IUCN.UK.2020-2.RLTS.T85733032A22052584.en</w:t>
              </w:r>
            </w:hyperlink>
          </w:p>
        </w:tc>
      </w:tr>
      <w:tr w:rsidR="00E016D5" w:rsidRPr="00FF4F24" w14:paraId="4A01FD59" w14:textId="77777777" w:rsidTr="00E016D5">
        <w:trPr>
          <w:trHeight w:val="300"/>
          <w:jc w:val="center"/>
        </w:trPr>
        <w:tc>
          <w:tcPr>
            <w:tcW w:w="2694" w:type="dxa"/>
            <w:shd w:val="clear" w:color="auto" w:fill="auto"/>
            <w:noWrap/>
            <w:hideMark/>
          </w:tcPr>
          <w:p w14:paraId="3B382F77"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septentrionalis</w:t>
            </w:r>
          </w:p>
        </w:tc>
        <w:tc>
          <w:tcPr>
            <w:tcW w:w="992" w:type="dxa"/>
            <w:shd w:val="clear" w:color="auto" w:fill="auto"/>
            <w:noWrap/>
            <w:hideMark/>
          </w:tcPr>
          <w:p w14:paraId="7581BC99"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1</w:t>
            </w:r>
          </w:p>
        </w:tc>
        <w:tc>
          <w:tcPr>
            <w:tcW w:w="910" w:type="dxa"/>
          </w:tcPr>
          <w:p w14:paraId="21EB4109" w14:textId="2ECB43F3" w:rsidR="00E016D5" w:rsidRPr="00FF4F24" w:rsidRDefault="00105FDA"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1</w:t>
            </w:r>
          </w:p>
        </w:tc>
        <w:tc>
          <w:tcPr>
            <w:tcW w:w="910" w:type="dxa"/>
            <w:shd w:val="clear" w:color="auto" w:fill="auto"/>
            <w:noWrap/>
            <w:hideMark/>
          </w:tcPr>
          <w:p w14:paraId="0D2D27A8" w14:textId="2EDAFB66"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NT</w:t>
            </w:r>
          </w:p>
        </w:tc>
        <w:tc>
          <w:tcPr>
            <w:tcW w:w="1216" w:type="dxa"/>
            <w:shd w:val="clear" w:color="auto" w:fill="auto"/>
            <w:noWrap/>
            <w:hideMark/>
          </w:tcPr>
          <w:p w14:paraId="18570511"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Decreasing</w:t>
            </w:r>
          </w:p>
        </w:tc>
        <w:tc>
          <w:tcPr>
            <w:tcW w:w="6237" w:type="dxa"/>
            <w:shd w:val="clear" w:color="auto" w:fill="auto"/>
            <w:noWrap/>
            <w:hideMark/>
          </w:tcPr>
          <w:p w14:paraId="5D6A1705"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0" w:history="1">
              <w:r w:rsidR="00E016D5" w:rsidRPr="00FF4F24">
                <w:rPr>
                  <w:rFonts w:ascii="Arial" w:eastAsia="Times New Roman" w:hAnsi="Arial" w:cs="Arial"/>
                  <w:color w:val="0563C1"/>
                  <w:sz w:val="16"/>
                  <w:szCs w:val="16"/>
                  <w:u w:val="single"/>
                  <w:lang w:val="en-US"/>
                </w:rPr>
                <w:t>https://dx.doi.org/10.2305/IUCN.UK.2018-2.RLTS.T14201A22064312.en</w:t>
              </w:r>
            </w:hyperlink>
          </w:p>
        </w:tc>
      </w:tr>
      <w:tr w:rsidR="00E016D5" w:rsidRPr="00FF4F24" w14:paraId="3D7B7EB8" w14:textId="77777777" w:rsidTr="00E016D5">
        <w:trPr>
          <w:trHeight w:val="300"/>
          <w:jc w:val="center"/>
        </w:trPr>
        <w:tc>
          <w:tcPr>
            <w:tcW w:w="2694" w:type="dxa"/>
            <w:shd w:val="clear" w:color="auto" w:fill="auto"/>
            <w:noWrap/>
            <w:hideMark/>
          </w:tcPr>
          <w:p w14:paraId="496113B3"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Myotis sodalis</w:t>
            </w:r>
          </w:p>
        </w:tc>
        <w:tc>
          <w:tcPr>
            <w:tcW w:w="992" w:type="dxa"/>
            <w:shd w:val="clear" w:color="auto" w:fill="auto"/>
            <w:noWrap/>
            <w:hideMark/>
          </w:tcPr>
          <w:p w14:paraId="2C3DA819"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tcPr>
          <w:p w14:paraId="5A05D946" w14:textId="724E0AD3"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54669A67" w14:textId="592ACCF6"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NT</w:t>
            </w:r>
          </w:p>
        </w:tc>
        <w:tc>
          <w:tcPr>
            <w:tcW w:w="1216" w:type="dxa"/>
            <w:shd w:val="clear" w:color="auto" w:fill="auto"/>
            <w:hideMark/>
          </w:tcPr>
          <w:p w14:paraId="7F3E3AA7"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115D25B0"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1" w:history="1">
              <w:r w:rsidR="00E016D5" w:rsidRPr="00FF4F24">
                <w:rPr>
                  <w:rFonts w:ascii="Arial" w:eastAsia="Times New Roman" w:hAnsi="Arial" w:cs="Arial"/>
                  <w:color w:val="0563C1"/>
                  <w:sz w:val="16"/>
                  <w:szCs w:val="16"/>
                  <w:u w:val="single"/>
                  <w:lang w:val="en-US"/>
                </w:rPr>
                <w:t>https://dx.doi.org/10.2305/IUCN.UK.2016-1.RLTS.T14136A22053184.en</w:t>
              </w:r>
            </w:hyperlink>
          </w:p>
        </w:tc>
      </w:tr>
      <w:tr w:rsidR="00E016D5" w:rsidRPr="00FF4F24" w14:paraId="41620ADC" w14:textId="77777777" w:rsidTr="00E016D5">
        <w:trPr>
          <w:trHeight w:val="285"/>
          <w:jc w:val="center"/>
        </w:trPr>
        <w:tc>
          <w:tcPr>
            <w:tcW w:w="2694" w:type="dxa"/>
            <w:shd w:val="clear" w:color="auto" w:fill="auto"/>
            <w:noWrap/>
            <w:hideMark/>
          </w:tcPr>
          <w:p w14:paraId="45B93202"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Nyctalus lasiopterus</w:t>
            </w:r>
          </w:p>
        </w:tc>
        <w:tc>
          <w:tcPr>
            <w:tcW w:w="992" w:type="dxa"/>
            <w:shd w:val="clear" w:color="auto" w:fill="auto"/>
            <w:noWrap/>
            <w:hideMark/>
          </w:tcPr>
          <w:p w14:paraId="6CC05668"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532803A1" w14:textId="33C867B7"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29BFD243" w14:textId="2D6D3F74"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VU</w:t>
            </w:r>
          </w:p>
        </w:tc>
        <w:tc>
          <w:tcPr>
            <w:tcW w:w="1216" w:type="dxa"/>
            <w:shd w:val="clear" w:color="auto" w:fill="auto"/>
            <w:hideMark/>
          </w:tcPr>
          <w:p w14:paraId="3EF21F32"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Decreasing</w:t>
            </w:r>
          </w:p>
        </w:tc>
        <w:tc>
          <w:tcPr>
            <w:tcW w:w="6237" w:type="dxa"/>
            <w:shd w:val="clear" w:color="auto" w:fill="auto"/>
            <w:noWrap/>
            <w:hideMark/>
          </w:tcPr>
          <w:p w14:paraId="69A3863F"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2" w:history="1">
              <w:r w:rsidR="00E016D5" w:rsidRPr="00FF4F24">
                <w:rPr>
                  <w:rFonts w:ascii="Arial" w:eastAsia="Times New Roman" w:hAnsi="Arial" w:cs="Arial"/>
                  <w:color w:val="0563C1"/>
                  <w:sz w:val="16"/>
                  <w:szCs w:val="16"/>
                  <w:u w:val="single"/>
                  <w:lang w:val="en-US"/>
                </w:rPr>
                <w:t>https://dx.doi.org/10.2305/IUCN.UK.2016-2.RLTS.T14918A22015318.en</w:t>
              </w:r>
            </w:hyperlink>
          </w:p>
        </w:tc>
      </w:tr>
      <w:tr w:rsidR="00E016D5" w:rsidRPr="00FF4F24" w14:paraId="4F4ACB71" w14:textId="77777777" w:rsidTr="00E016D5">
        <w:trPr>
          <w:trHeight w:val="300"/>
          <w:jc w:val="center"/>
        </w:trPr>
        <w:tc>
          <w:tcPr>
            <w:tcW w:w="2694" w:type="dxa"/>
            <w:shd w:val="clear" w:color="auto" w:fill="auto"/>
            <w:noWrap/>
            <w:hideMark/>
          </w:tcPr>
          <w:p w14:paraId="694769F1"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Nyctalus leisleri</w:t>
            </w:r>
          </w:p>
        </w:tc>
        <w:tc>
          <w:tcPr>
            <w:tcW w:w="992" w:type="dxa"/>
            <w:shd w:val="clear" w:color="auto" w:fill="auto"/>
            <w:noWrap/>
            <w:hideMark/>
          </w:tcPr>
          <w:p w14:paraId="73B84273"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3,5</w:t>
            </w:r>
          </w:p>
        </w:tc>
        <w:tc>
          <w:tcPr>
            <w:tcW w:w="910" w:type="dxa"/>
          </w:tcPr>
          <w:p w14:paraId="091434DC" w14:textId="1670BF02"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7EDA384D" w14:textId="4120240F"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14AECC00"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Unknown</w:t>
            </w:r>
          </w:p>
        </w:tc>
        <w:tc>
          <w:tcPr>
            <w:tcW w:w="6237" w:type="dxa"/>
            <w:shd w:val="clear" w:color="auto" w:fill="auto"/>
            <w:noWrap/>
            <w:hideMark/>
          </w:tcPr>
          <w:p w14:paraId="10D4D061"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3" w:history="1">
              <w:r w:rsidR="00E016D5" w:rsidRPr="00FF4F24">
                <w:rPr>
                  <w:rFonts w:ascii="Arial" w:eastAsia="Times New Roman" w:hAnsi="Arial" w:cs="Arial"/>
                  <w:color w:val="0563C1"/>
                  <w:sz w:val="16"/>
                  <w:szCs w:val="16"/>
                  <w:u w:val="single"/>
                  <w:lang w:val="en-US"/>
                </w:rPr>
                <w:t>https://dx.doi.org/10.2305/IUCN.UK.2016-2.RLTS.T14919A22016159.en</w:t>
              </w:r>
            </w:hyperlink>
          </w:p>
        </w:tc>
      </w:tr>
      <w:tr w:rsidR="00E016D5" w:rsidRPr="00FF4F24" w14:paraId="3327F37E" w14:textId="77777777" w:rsidTr="00E016D5">
        <w:trPr>
          <w:trHeight w:val="300"/>
          <w:jc w:val="center"/>
        </w:trPr>
        <w:tc>
          <w:tcPr>
            <w:tcW w:w="2694" w:type="dxa"/>
            <w:shd w:val="clear" w:color="auto" w:fill="auto"/>
            <w:noWrap/>
            <w:hideMark/>
          </w:tcPr>
          <w:p w14:paraId="036B7C5B"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Nyctalus noctula</w:t>
            </w:r>
          </w:p>
        </w:tc>
        <w:tc>
          <w:tcPr>
            <w:tcW w:w="992" w:type="dxa"/>
            <w:shd w:val="clear" w:color="auto" w:fill="auto"/>
            <w:noWrap/>
            <w:hideMark/>
          </w:tcPr>
          <w:p w14:paraId="4D8E5B6A"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1A1984EF" w14:textId="3202F4C8"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6955DFBA" w14:textId="673C947E"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1E74C3D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Unknown</w:t>
            </w:r>
          </w:p>
        </w:tc>
        <w:tc>
          <w:tcPr>
            <w:tcW w:w="6237" w:type="dxa"/>
            <w:shd w:val="clear" w:color="auto" w:fill="auto"/>
            <w:noWrap/>
            <w:hideMark/>
          </w:tcPr>
          <w:p w14:paraId="00896D04"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4" w:history="1">
              <w:r w:rsidR="00E016D5" w:rsidRPr="00FF4F24">
                <w:rPr>
                  <w:rFonts w:ascii="Arial" w:eastAsia="Times New Roman" w:hAnsi="Arial" w:cs="Arial"/>
                  <w:color w:val="0563C1"/>
                  <w:sz w:val="16"/>
                  <w:szCs w:val="16"/>
                  <w:u w:val="single"/>
                  <w:lang w:val="en-US"/>
                </w:rPr>
                <w:t>https://dx.doi.org/10.2305/IUCN.UK.2016-2.RLTS.T14920A22015682.en</w:t>
              </w:r>
            </w:hyperlink>
          </w:p>
        </w:tc>
      </w:tr>
      <w:tr w:rsidR="00E016D5" w:rsidRPr="00FF4F24" w14:paraId="314CDBA0" w14:textId="77777777" w:rsidTr="00E016D5">
        <w:trPr>
          <w:trHeight w:val="300"/>
          <w:jc w:val="center"/>
        </w:trPr>
        <w:tc>
          <w:tcPr>
            <w:tcW w:w="2694" w:type="dxa"/>
            <w:shd w:val="clear" w:color="auto" w:fill="auto"/>
            <w:noWrap/>
            <w:hideMark/>
          </w:tcPr>
          <w:p w14:paraId="1EB4F5BA"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Nycticeius humeralis</w:t>
            </w:r>
          </w:p>
        </w:tc>
        <w:tc>
          <w:tcPr>
            <w:tcW w:w="992" w:type="dxa"/>
            <w:shd w:val="clear" w:color="auto" w:fill="auto"/>
            <w:noWrap/>
            <w:hideMark/>
          </w:tcPr>
          <w:p w14:paraId="1F43B474"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1</w:t>
            </w:r>
          </w:p>
        </w:tc>
        <w:tc>
          <w:tcPr>
            <w:tcW w:w="910" w:type="dxa"/>
          </w:tcPr>
          <w:p w14:paraId="03BB0662" w14:textId="795D8900" w:rsidR="00E016D5" w:rsidRPr="00FF4F24" w:rsidRDefault="00105FDA"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1</w:t>
            </w:r>
          </w:p>
        </w:tc>
        <w:tc>
          <w:tcPr>
            <w:tcW w:w="910" w:type="dxa"/>
            <w:shd w:val="clear" w:color="auto" w:fill="auto"/>
            <w:noWrap/>
            <w:hideMark/>
          </w:tcPr>
          <w:p w14:paraId="036E9A1A" w14:textId="600D9286"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LC</w:t>
            </w:r>
          </w:p>
        </w:tc>
        <w:tc>
          <w:tcPr>
            <w:tcW w:w="1216" w:type="dxa"/>
            <w:shd w:val="clear" w:color="auto" w:fill="auto"/>
            <w:noWrap/>
            <w:hideMark/>
          </w:tcPr>
          <w:p w14:paraId="451A8C02"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Stable</w:t>
            </w:r>
          </w:p>
        </w:tc>
        <w:tc>
          <w:tcPr>
            <w:tcW w:w="6237" w:type="dxa"/>
            <w:shd w:val="clear" w:color="auto" w:fill="auto"/>
            <w:noWrap/>
            <w:hideMark/>
          </w:tcPr>
          <w:p w14:paraId="2679FF88"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5" w:history="1">
              <w:r w:rsidR="00E016D5" w:rsidRPr="00FF4F24">
                <w:rPr>
                  <w:rFonts w:ascii="Arial" w:eastAsia="Times New Roman" w:hAnsi="Arial" w:cs="Arial"/>
                  <w:color w:val="0563C1"/>
                  <w:sz w:val="16"/>
                  <w:szCs w:val="16"/>
                  <w:u w:val="single"/>
                  <w:lang w:val="en-US"/>
                </w:rPr>
                <w:t>https://dx.doi.org/10.2305/IUCN.UK.2019-1.RLTS.T14944A22015223.en</w:t>
              </w:r>
            </w:hyperlink>
          </w:p>
        </w:tc>
      </w:tr>
      <w:tr w:rsidR="00E016D5" w:rsidRPr="00FF4F24" w14:paraId="4E654766" w14:textId="77777777" w:rsidTr="00E016D5">
        <w:trPr>
          <w:trHeight w:val="300"/>
          <w:jc w:val="center"/>
        </w:trPr>
        <w:tc>
          <w:tcPr>
            <w:tcW w:w="2694" w:type="dxa"/>
            <w:shd w:val="clear" w:color="auto" w:fill="auto"/>
            <w:noWrap/>
            <w:hideMark/>
          </w:tcPr>
          <w:p w14:paraId="6C924D15"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Nyctinomops macrotis</w:t>
            </w:r>
          </w:p>
        </w:tc>
        <w:tc>
          <w:tcPr>
            <w:tcW w:w="992" w:type="dxa"/>
            <w:shd w:val="clear" w:color="auto" w:fill="auto"/>
            <w:noWrap/>
            <w:hideMark/>
          </w:tcPr>
          <w:p w14:paraId="43A4152A"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1,2</w:t>
            </w:r>
          </w:p>
        </w:tc>
        <w:tc>
          <w:tcPr>
            <w:tcW w:w="910" w:type="dxa"/>
          </w:tcPr>
          <w:p w14:paraId="02396414" w14:textId="067CB43B"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sz w:val="16"/>
                <w:szCs w:val="16"/>
                <w:lang w:val="en-US"/>
              </w:rPr>
              <w:t>1,2</w:t>
            </w:r>
          </w:p>
        </w:tc>
        <w:tc>
          <w:tcPr>
            <w:tcW w:w="910" w:type="dxa"/>
            <w:shd w:val="clear" w:color="auto" w:fill="auto"/>
            <w:noWrap/>
            <w:hideMark/>
          </w:tcPr>
          <w:p w14:paraId="08CCD3E3" w14:textId="38F0A010"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LC</w:t>
            </w:r>
          </w:p>
        </w:tc>
        <w:tc>
          <w:tcPr>
            <w:tcW w:w="1216" w:type="dxa"/>
            <w:shd w:val="clear" w:color="auto" w:fill="auto"/>
            <w:noWrap/>
            <w:hideMark/>
          </w:tcPr>
          <w:p w14:paraId="34E966F5"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Unknown</w:t>
            </w:r>
          </w:p>
        </w:tc>
        <w:tc>
          <w:tcPr>
            <w:tcW w:w="6237" w:type="dxa"/>
            <w:shd w:val="clear" w:color="auto" w:fill="auto"/>
            <w:noWrap/>
            <w:hideMark/>
          </w:tcPr>
          <w:p w14:paraId="791FA762"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6" w:history="1">
              <w:r w:rsidR="00E016D5" w:rsidRPr="00FF4F24">
                <w:rPr>
                  <w:rFonts w:ascii="Arial" w:eastAsia="Times New Roman" w:hAnsi="Arial" w:cs="Arial"/>
                  <w:color w:val="0563C1"/>
                  <w:sz w:val="16"/>
                  <w:szCs w:val="16"/>
                  <w:u w:val="single"/>
                  <w:lang w:val="en-US"/>
                </w:rPr>
                <w:t>https://dx.doi.org/10.2305/IUCN.UK.2015-4.RLTS.T14996A22010988.en</w:t>
              </w:r>
            </w:hyperlink>
          </w:p>
        </w:tc>
      </w:tr>
      <w:tr w:rsidR="00E016D5" w:rsidRPr="00FF4F24" w14:paraId="6ACE483F" w14:textId="77777777" w:rsidTr="00E016D5">
        <w:trPr>
          <w:trHeight w:val="300"/>
          <w:jc w:val="center"/>
        </w:trPr>
        <w:tc>
          <w:tcPr>
            <w:tcW w:w="2694" w:type="dxa"/>
            <w:shd w:val="clear" w:color="auto" w:fill="auto"/>
            <w:noWrap/>
            <w:hideMark/>
          </w:tcPr>
          <w:p w14:paraId="1E70E401"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Pipistrellus nathusii</w:t>
            </w:r>
          </w:p>
        </w:tc>
        <w:tc>
          <w:tcPr>
            <w:tcW w:w="992" w:type="dxa"/>
            <w:shd w:val="clear" w:color="auto" w:fill="auto"/>
            <w:noWrap/>
            <w:hideMark/>
          </w:tcPr>
          <w:p w14:paraId="6BE7CCEF"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7B52598B" w14:textId="4E7703F1"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36ADCD1C" w14:textId="6EC0F3B5"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44A26E62"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Unknown</w:t>
            </w:r>
          </w:p>
        </w:tc>
        <w:tc>
          <w:tcPr>
            <w:tcW w:w="6237" w:type="dxa"/>
            <w:shd w:val="clear" w:color="auto" w:fill="auto"/>
            <w:noWrap/>
            <w:hideMark/>
          </w:tcPr>
          <w:p w14:paraId="26717CD2"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7" w:history="1">
              <w:r w:rsidR="00E016D5" w:rsidRPr="00FF4F24">
                <w:rPr>
                  <w:rFonts w:ascii="Arial" w:eastAsia="Times New Roman" w:hAnsi="Arial" w:cs="Arial"/>
                  <w:color w:val="0563C1"/>
                  <w:sz w:val="16"/>
                  <w:szCs w:val="16"/>
                  <w:u w:val="single"/>
                  <w:lang w:val="en-US"/>
                </w:rPr>
                <w:t>https://dx.doi.org/10.2305/IUCN.UK.2016-2.RLTS.T17316A22132621.en</w:t>
              </w:r>
            </w:hyperlink>
          </w:p>
        </w:tc>
      </w:tr>
      <w:tr w:rsidR="00E016D5" w:rsidRPr="00FF4F24" w14:paraId="23308B1B" w14:textId="77777777" w:rsidTr="00E016D5">
        <w:trPr>
          <w:trHeight w:val="300"/>
          <w:jc w:val="center"/>
        </w:trPr>
        <w:tc>
          <w:tcPr>
            <w:tcW w:w="2694" w:type="dxa"/>
            <w:shd w:val="clear" w:color="auto" w:fill="auto"/>
            <w:noWrap/>
            <w:hideMark/>
          </w:tcPr>
          <w:p w14:paraId="06B68F6D"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Pipistrellus pipistrellus</w:t>
            </w:r>
          </w:p>
        </w:tc>
        <w:tc>
          <w:tcPr>
            <w:tcW w:w="992" w:type="dxa"/>
            <w:shd w:val="clear" w:color="auto" w:fill="auto"/>
            <w:noWrap/>
            <w:hideMark/>
          </w:tcPr>
          <w:p w14:paraId="24A909DD"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018E920E" w14:textId="6F6E078D"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hideMark/>
          </w:tcPr>
          <w:p w14:paraId="03EC1EC8" w14:textId="214224E8"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14659AAD"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18EBA548"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8" w:history="1">
              <w:r w:rsidR="00E016D5" w:rsidRPr="00FF4F24">
                <w:rPr>
                  <w:rFonts w:ascii="Arial" w:eastAsia="Times New Roman" w:hAnsi="Arial" w:cs="Arial"/>
                  <w:color w:val="0563C1"/>
                  <w:sz w:val="16"/>
                  <w:szCs w:val="16"/>
                  <w:u w:val="single"/>
                  <w:lang w:val="en-US"/>
                </w:rPr>
                <w:t>https://dx.doi.org/10.2305/IUCN.UK.2020-2.RLTS.T85333513A196581936.en</w:t>
              </w:r>
            </w:hyperlink>
          </w:p>
        </w:tc>
      </w:tr>
      <w:tr w:rsidR="00E016D5" w:rsidRPr="00FF4F24" w14:paraId="3A68B0C3" w14:textId="77777777" w:rsidTr="00E016D5">
        <w:trPr>
          <w:trHeight w:val="300"/>
          <w:jc w:val="center"/>
        </w:trPr>
        <w:tc>
          <w:tcPr>
            <w:tcW w:w="2694" w:type="dxa"/>
            <w:shd w:val="clear" w:color="auto" w:fill="auto"/>
            <w:noWrap/>
            <w:hideMark/>
          </w:tcPr>
          <w:p w14:paraId="18555D62"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Perimyotis subflavus</w:t>
            </w:r>
          </w:p>
        </w:tc>
        <w:tc>
          <w:tcPr>
            <w:tcW w:w="992" w:type="dxa"/>
            <w:shd w:val="clear" w:color="auto" w:fill="auto"/>
            <w:noWrap/>
            <w:hideMark/>
          </w:tcPr>
          <w:p w14:paraId="1DEC3286"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tcPr>
          <w:p w14:paraId="0AC74104" w14:textId="4E3E323D"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095B01D2" w14:textId="5585D849"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VU</w:t>
            </w:r>
          </w:p>
        </w:tc>
        <w:tc>
          <w:tcPr>
            <w:tcW w:w="1216" w:type="dxa"/>
            <w:shd w:val="clear" w:color="auto" w:fill="auto"/>
            <w:hideMark/>
          </w:tcPr>
          <w:p w14:paraId="03617F2E"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Decreasing</w:t>
            </w:r>
          </w:p>
        </w:tc>
        <w:tc>
          <w:tcPr>
            <w:tcW w:w="6237" w:type="dxa"/>
            <w:shd w:val="clear" w:color="auto" w:fill="auto"/>
            <w:noWrap/>
            <w:hideMark/>
          </w:tcPr>
          <w:p w14:paraId="4E58A96E"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09" w:history="1">
              <w:r w:rsidR="00E016D5" w:rsidRPr="00FF4F24">
                <w:rPr>
                  <w:rFonts w:ascii="Arial" w:eastAsia="Times New Roman" w:hAnsi="Arial" w:cs="Arial"/>
                  <w:color w:val="0563C1"/>
                  <w:sz w:val="16"/>
                  <w:szCs w:val="16"/>
                  <w:u w:val="single"/>
                  <w:lang w:val="en-US"/>
                </w:rPr>
                <w:t>https://dx.doi.org/10.2305/IUCN.UK.2018-2.RLTS.T17366A22123514.en</w:t>
              </w:r>
            </w:hyperlink>
          </w:p>
        </w:tc>
      </w:tr>
      <w:tr w:rsidR="00E016D5" w:rsidRPr="00FF4F24" w14:paraId="73784191" w14:textId="77777777" w:rsidTr="00E016D5">
        <w:trPr>
          <w:trHeight w:val="300"/>
          <w:jc w:val="center"/>
        </w:trPr>
        <w:tc>
          <w:tcPr>
            <w:tcW w:w="2694" w:type="dxa"/>
            <w:shd w:val="clear" w:color="auto" w:fill="auto"/>
            <w:noWrap/>
            <w:hideMark/>
          </w:tcPr>
          <w:p w14:paraId="5D51ED79"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Plecotus auritus</w:t>
            </w:r>
          </w:p>
        </w:tc>
        <w:tc>
          <w:tcPr>
            <w:tcW w:w="992" w:type="dxa"/>
            <w:shd w:val="clear" w:color="auto" w:fill="auto"/>
            <w:noWrap/>
            <w:hideMark/>
          </w:tcPr>
          <w:p w14:paraId="2B10237C"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77ADED49" w14:textId="6006DBD2"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noWrap/>
            <w:hideMark/>
          </w:tcPr>
          <w:p w14:paraId="252E0E6F" w14:textId="1915E2E3"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72EC8F9D"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784E6B53"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0" w:history="1">
              <w:r w:rsidR="00E016D5" w:rsidRPr="00FF4F24">
                <w:rPr>
                  <w:rFonts w:ascii="Arial" w:eastAsia="Times New Roman" w:hAnsi="Arial" w:cs="Arial"/>
                  <w:color w:val="0563C1"/>
                  <w:sz w:val="16"/>
                  <w:szCs w:val="16"/>
                  <w:u w:val="single"/>
                  <w:lang w:val="en-US"/>
                </w:rPr>
                <w:t>https://dx.doi.org/10.2305/IUCN.UK.2020-2.RLTS.T85535522A195861341.en</w:t>
              </w:r>
            </w:hyperlink>
          </w:p>
        </w:tc>
      </w:tr>
      <w:tr w:rsidR="00E016D5" w:rsidRPr="00FF4F24" w14:paraId="4970B5FD" w14:textId="77777777" w:rsidTr="00E016D5">
        <w:trPr>
          <w:trHeight w:val="300"/>
          <w:jc w:val="center"/>
        </w:trPr>
        <w:tc>
          <w:tcPr>
            <w:tcW w:w="2694" w:type="dxa"/>
            <w:shd w:val="clear" w:color="auto" w:fill="auto"/>
            <w:noWrap/>
            <w:hideMark/>
          </w:tcPr>
          <w:p w14:paraId="67783F99"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Plecotus austriacus</w:t>
            </w:r>
          </w:p>
        </w:tc>
        <w:tc>
          <w:tcPr>
            <w:tcW w:w="992" w:type="dxa"/>
            <w:shd w:val="clear" w:color="auto" w:fill="auto"/>
            <w:noWrap/>
            <w:hideMark/>
          </w:tcPr>
          <w:p w14:paraId="0B2CCE6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w:t>
            </w:r>
          </w:p>
        </w:tc>
        <w:tc>
          <w:tcPr>
            <w:tcW w:w="910" w:type="dxa"/>
          </w:tcPr>
          <w:p w14:paraId="33814A44" w14:textId="7F6F12B5" w:rsidR="00E016D5" w:rsidRPr="00FF4F24" w:rsidRDefault="00105FDA"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w:t>
            </w:r>
          </w:p>
        </w:tc>
        <w:tc>
          <w:tcPr>
            <w:tcW w:w="910" w:type="dxa"/>
            <w:shd w:val="clear" w:color="auto" w:fill="auto"/>
            <w:noWrap/>
            <w:hideMark/>
          </w:tcPr>
          <w:p w14:paraId="50F684D4" w14:textId="66750D04"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NT</w:t>
            </w:r>
          </w:p>
        </w:tc>
        <w:tc>
          <w:tcPr>
            <w:tcW w:w="1216" w:type="dxa"/>
            <w:shd w:val="clear" w:color="auto" w:fill="auto"/>
            <w:noWrap/>
            <w:hideMark/>
          </w:tcPr>
          <w:p w14:paraId="1C52A331"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Decreasing</w:t>
            </w:r>
          </w:p>
        </w:tc>
        <w:tc>
          <w:tcPr>
            <w:tcW w:w="6237" w:type="dxa"/>
            <w:shd w:val="clear" w:color="auto" w:fill="auto"/>
            <w:noWrap/>
            <w:hideMark/>
          </w:tcPr>
          <w:p w14:paraId="294B510A"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1" w:history="1">
              <w:r w:rsidR="00E016D5" w:rsidRPr="00FF4F24">
                <w:rPr>
                  <w:rFonts w:ascii="Arial" w:eastAsia="Times New Roman" w:hAnsi="Arial" w:cs="Arial"/>
                  <w:color w:val="0563C1"/>
                  <w:sz w:val="16"/>
                  <w:szCs w:val="16"/>
                  <w:u w:val="single"/>
                  <w:lang w:val="en-US"/>
                </w:rPr>
                <w:t>https://dx.doi.org/10.2305/IUCN.UK.2021-1.RLTS.T85533333A195862345.en</w:t>
              </w:r>
            </w:hyperlink>
          </w:p>
        </w:tc>
      </w:tr>
      <w:tr w:rsidR="00E016D5" w:rsidRPr="00FF4F24" w14:paraId="3C209815" w14:textId="77777777" w:rsidTr="00E016D5">
        <w:trPr>
          <w:trHeight w:val="300"/>
          <w:jc w:val="center"/>
        </w:trPr>
        <w:tc>
          <w:tcPr>
            <w:tcW w:w="2694" w:type="dxa"/>
            <w:shd w:val="clear" w:color="auto" w:fill="auto"/>
            <w:noWrap/>
            <w:hideMark/>
          </w:tcPr>
          <w:p w14:paraId="04027E16"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Rhinopoma microphyllum</w:t>
            </w:r>
          </w:p>
        </w:tc>
        <w:tc>
          <w:tcPr>
            <w:tcW w:w="992" w:type="dxa"/>
            <w:shd w:val="clear" w:color="auto" w:fill="auto"/>
            <w:noWrap/>
            <w:hideMark/>
          </w:tcPr>
          <w:p w14:paraId="6EABB6EE"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3,4,5</w:t>
            </w:r>
          </w:p>
        </w:tc>
        <w:tc>
          <w:tcPr>
            <w:tcW w:w="910" w:type="dxa"/>
          </w:tcPr>
          <w:p w14:paraId="74EE2706" w14:textId="241321D9"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sz w:val="16"/>
                <w:szCs w:val="16"/>
                <w:lang w:val="en-US"/>
              </w:rPr>
              <w:t>1,2</w:t>
            </w:r>
          </w:p>
        </w:tc>
        <w:tc>
          <w:tcPr>
            <w:tcW w:w="910" w:type="dxa"/>
            <w:shd w:val="clear" w:color="auto" w:fill="auto"/>
            <w:noWrap/>
            <w:hideMark/>
          </w:tcPr>
          <w:p w14:paraId="4C95B75B" w14:textId="020AD731"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LC</w:t>
            </w:r>
          </w:p>
        </w:tc>
        <w:tc>
          <w:tcPr>
            <w:tcW w:w="1216" w:type="dxa"/>
            <w:shd w:val="clear" w:color="auto" w:fill="auto"/>
            <w:noWrap/>
            <w:hideMark/>
          </w:tcPr>
          <w:p w14:paraId="26A7F14E" w14:textId="77777777" w:rsidR="00E016D5" w:rsidRPr="00FF4F24" w:rsidRDefault="00E016D5" w:rsidP="00034686">
            <w:pPr>
              <w:spacing w:after="0" w:line="240" w:lineRule="auto"/>
              <w:rPr>
                <w:rFonts w:ascii="Arial" w:eastAsia="Times New Roman" w:hAnsi="Arial" w:cs="Arial"/>
                <w:color w:val="000000"/>
                <w:sz w:val="16"/>
                <w:szCs w:val="16"/>
                <w:lang w:val="en-US"/>
              </w:rPr>
            </w:pPr>
            <w:r w:rsidRPr="00FF4F24">
              <w:rPr>
                <w:rFonts w:ascii="Arial" w:eastAsia="Times New Roman" w:hAnsi="Arial" w:cs="Arial"/>
                <w:color w:val="000000"/>
                <w:sz w:val="16"/>
                <w:szCs w:val="16"/>
                <w:lang w:val="en-US"/>
              </w:rPr>
              <w:t>Stable</w:t>
            </w:r>
          </w:p>
        </w:tc>
        <w:tc>
          <w:tcPr>
            <w:tcW w:w="6237" w:type="dxa"/>
            <w:shd w:val="clear" w:color="auto" w:fill="auto"/>
            <w:noWrap/>
            <w:hideMark/>
          </w:tcPr>
          <w:p w14:paraId="13E10F9C"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2" w:history="1">
              <w:r w:rsidR="00E016D5" w:rsidRPr="00FF4F24">
                <w:rPr>
                  <w:rFonts w:ascii="Arial" w:eastAsia="Times New Roman" w:hAnsi="Arial" w:cs="Arial"/>
                  <w:color w:val="0563C1"/>
                  <w:sz w:val="16"/>
                  <w:szCs w:val="16"/>
                  <w:u w:val="single"/>
                  <w:lang w:val="en-US"/>
                </w:rPr>
                <w:t>https://dx.doi.org/10.2305/IUCN.UK.2017-2.RLTS.T19600A21998943.en</w:t>
              </w:r>
            </w:hyperlink>
          </w:p>
        </w:tc>
      </w:tr>
      <w:tr w:rsidR="00E016D5" w:rsidRPr="00FF4F24" w14:paraId="7C6BA8A5" w14:textId="77777777" w:rsidTr="00E016D5">
        <w:trPr>
          <w:trHeight w:val="255"/>
          <w:jc w:val="center"/>
        </w:trPr>
        <w:tc>
          <w:tcPr>
            <w:tcW w:w="2694" w:type="dxa"/>
            <w:shd w:val="clear" w:color="auto" w:fill="auto"/>
            <w:noWrap/>
            <w:hideMark/>
          </w:tcPr>
          <w:p w14:paraId="49773140"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Tadarida brasiliensis</w:t>
            </w:r>
          </w:p>
        </w:tc>
        <w:tc>
          <w:tcPr>
            <w:tcW w:w="992" w:type="dxa"/>
            <w:shd w:val="clear" w:color="auto" w:fill="auto"/>
            <w:noWrap/>
            <w:hideMark/>
          </w:tcPr>
          <w:p w14:paraId="7CA932FF"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tcPr>
          <w:p w14:paraId="37CC3F9B" w14:textId="42C435E2"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02165D2C" w14:textId="6F5C022C"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2F011044"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56D9CBC8"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3" w:history="1">
              <w:r w:rsidR="00E016D5" w:rsidRPr="00FF4F24">
                <w:rPr>
                  <w:rFonts w:ascii="Arial" w:eastAsia="Times New Roman" w:hAnsi="Arial" w:cs="Arial"/>
                  <w:color w:val="0563C1"/>
                  <w:sz w:val="16"/>
                  <w:szCs w:val="16"/>
                  <w:u w:val="single"/>
                  <w:lang w:val="en-US"/>
                </w:rPr>
                <w:t>https://dx.doi.org/10.2305/IUCN.UK.2015-4.RLTS.T21314A22121621.en</w:t>
              </w:r>
            </w:hyperlink>
          </w:p>
        </w:tc>
      </w:tr>
      <w:tr w:rsidR="00E016D5" w:rsidRPr="00FF4F24" w14:paraId="1A3334BF" w14:textId="77777777" w:rsidTr="00E016D5">
        <w:trPr>
          <w:trHeight w:val="300"/>
          <w:jc w:val="center"/>
        </w:trPr>
        <w:tc>
          <w:tcPr>
            <w:tcW w:w="2694" w:type="dxa"/>
            <w:shd w:val="clear" w:color="auto" w:fill="auto"/>
            <w:noWrap/>
            <w:hideMark/>
          </w:tcPr>
          <w:p w14:paraId="4931BED9"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Taphozous nudiventris</w:t>
            </w:r>
          </w:p>
        </w:tc>
        <w:tc>
          <w:tcPr>
            <w:tcW w:w="992" w:type="dxa"/>
            <w:shd w:val="clear" w:color="auto" w:fill="auto"/>
            <w:noWrap/>
            <w:hideMark/>
          </w:tcPr>
          <w:p w14:paraId="14735CE2"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3,4</w:t>
            </w:r>
          </w:p>
        </w:tc>
        <w:tc>
          <w:tcPr>
            <w:tcW w:w="910" w:type="dxa"/>
          </w:tcPr>
          <w:p w14:paraId="6B8ACF8C" w14:textId="5182819C"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noWrap/>
            <w:hideMark/>
          </w:tcPr>
          <w:p w14:paraId="28BEF99C" w14:textId="31B0ED42"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noWrap/>
            <w:hideMark/>
          </w:tcPr>
          <w:p w14:paraId="417A8F4B"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15D7FDE0"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4" w:history="1">
              <w:r w:rsidR="00E016D5" w:rsidRPr="00FF4F24">
                <w:rPr>
                  <w:rFonts w:ascii="Arial" w:eastAsia="Times New Roman" w:hAnsi="Arial" w:cs="Arial"/>
                  <w:color w:val="0563C1"/>
                  <w:sz w:val="16"/>
                  <w:szCs w:val="16"/>
                  <w:u w:val="single"/>
                  <w:lang w:val="en-US"/>
                </w:rPr>
                <w:t>https://dx.doi.org/10.2305/IUCN.UK.2017-2.RLTS.T21462A22109884.en</w:t>
              </w:r>
            </w:hyperlink>
          </w:p>
        </w:tc>
      </w:tr>
      <w:tr w:rsidR="00E016D5" w:rsidRPr="00FF4F24" w14:paraId="15CAB0BF" w14:textId="77777777" w:rsidTr="00E016D5">
        <w:trPr>
          <w:trHeight w:val="300"/>
          <w:jc w:val="center"/>
        </w:trPr>
        <w:tc>
          <w:tcPr>
            <w:tcW w:w="2694" w:type="dxa"/>
            <w:shd w:val="clear" w:color="auto" w:fill="auto"/>
            <w:noWrap/>
            <w:hideMark/>
          </w:tcPr>
          <w:p w14:paraId="397B49F8" w14:textId="77777777" w:rsidR="00E016D5" w:rsidRPr="00FF4F24" w:rsidRDefault="00E016D5" w:rsidP="00034686">
            <w:pPr>
              <w:spacing w:after="0" w:line="240" w:lineRule="auto"/>
              <w:rPr>
                <w:rFonts w:ascii="Arial" w:eastAsia="Times New Roman" w:hAnsi="Arial" w:cs="Arial"/>
                <w:i/>
                <w:color w:val="000000"/>
                <w:sz w:val="16"/>
                <w:szCs w:val="16"/>
                <w:lang w:val="en-US"/>
              </w:rPr>
            </w:pPr>
            <w:r w:rsidRPr="00FF4F24">
              <w:rPr>
                <w:rFonts w:ascii="Arial" w:eastAsia="Times New Roman" w:hAnsi="Arial" w:cs="Arial"/>
                <w:i/>
                <w:color w:val="000000"/>
                <w:sz w:val="16"/>
                <w:szCs w:val="16"/>
                <w:lang w:val="en-US"/>
              </w:rPr>
              <w:t>Vespertilio murinus</w:t>
            </w:r>
          </w:p>
        </w:tc>
        <w:tc>
          <w:tcPr>
            <w:tcW w:w="992" w:type="dxa"/>
            <w:shd w:val="clear" w:color="auto" w:fill="auto"/>
            <w:noWrap/>
            <w:hideMark/>
          </w:tcPr>
          <w:p w14:paraId="49D18CFB"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3,5</w:t>
            </w:r>
          </w:p>
        </w:tc>
        <w:tc>
          <w:tcPr>
            <w:tcW w:w="910" w:type="dxa"/>
          </w:tcPr>
          <w:p w14:paraId="58B064A7" w14:textId="4E6F4C4C"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1,2</w:t>
            </w:r>
          </w:p>
        </w:tc>
        <w:tc>
          <w:tcPr>
            <w:tcW w:w="910" w:type="dxa"/>
            <w:shd w:val="clear" w:color="auto" w:fill="auto"/>
            <w:hideMark/>
          </w:tcPr>
          <w:p w14:paraId="071A4384" w14:textId="47490E24"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LC</w:t>
            </w:r>
          </w:p>
        </w:tc>
        <w:tc>
          <w:tcPr>
            <w:tcW w:w="1216" w:type="dxa"/>
            <w:shd w:val="clear" w:color="auto" w:fill="auto"/>
            <w:hideMark/>
          </w:tcPr>
          <w:p w14:paraId="159CD9A0" w14:textId="77777777" w:rsidR="00E016D5" w:rsidRPr="00FF4F24" w:rsidRDefault="00E016D5" w:rsidP="00034686">
            <w:pPr>
              <w:spacing w:after="0" w:line="240" w:lineRule="auto"/>
              <w:rPr>
                <w:rFonts w:ascii="Arial" w:eastAsia="Times New Roman" w:hAnsi="Arial" w:cs="Arial"/>
                <w:sz w:val="16"/>
                <w:szCs w:val="16"/>
                <w:lang w:val="en-US"/>
              </w:rPr>
            </w:pPr>
            <w:r w:rsidRPr="00FF4F24">
              <w:rPr>
                <w:rFonts w:ascii="Arial" w:eastAsia="Times New Roman" w:hAnsi="Arial" w:cs="Arial"/>
                <w:sz w:val="16"/>
                <w:szCs w:val="16"/>
                <w:lang w:val="en-US"/>
              </w:rPr>
              <w:t>Stable</w:t>
            </w:r>
          </w:p>
        </w:tc>
        <w:tc>
          <w:tcPr>
            <w:tcW w:w="6237" w:type="dxa"/>
            <w:shd w:val="clear" w:color="auto" w:fill="auto"/>
            <w:noWrap/>
            <w:hideMark/>
          </w:tcPr>
          <w:p w14:paraId="3D558B38" w14:textId="77777777" w:rsidR="00E016D5" w:rsidRPr="00FF4F24" w:rsidRDefault="008C6600" w:rsidP="00034686">
            <w:pPr>
              <w:spacing w:after="0" w:line="240" w:lineRule="auto"/>
              <w:rPr>
                <w:rFonts w:ascii="Arial" w:eastAsia="Times New Roman" w:hAnsi="Arial" w:cs="Arial"/>
                <w:color w:val="0563C1"/>
                <w:sz w:val="16"/>
                <w:szCs w:val="16"/>
                <w:u w:val="single"/>
                <w:lang w:val="en-US"/>
              </w:rPr>
            </w:pPr>
            <w:hyperlink r:id="rId815" w:history="1">
              <w:r w:rsidR="00E016D5" w:rsidRPr="00FF4F24">
                <w:rPr>
                  <w:rFonts w:ascii="Arial" w:eastAsia="Times New Roman" w:hAnsi="Arial" w:cs="Arial"/>
                  <w:color w:val="0563C1"/>
                  <w:sz w:val="16"/>
                  <w:szCs w:val="16"/>
                  <w:u w:val="single"/>
                  <w:lang w:val="en-US"/>
                </w:rPr>
                <w:t>https://dx.doi.org/10.2305/IUCN.UK.2016-2.RLTS.T22947A22071456.en</w:t>
              </w:r>
            </w:hyperlink>
          </w:p>
        </w:tc>
      </w:tr>
    </w:tbl>
    <w:p w14:paraId="029FDFB0" w14:textId="348B197B" w:rsidR="001E78BC" w:rsidRPr="00FF4F24" w:rsidRDefault="001E78BC" w:rsidP="00FF4F24">
      <w:pPr>
        <w:spacing w:after="0" w:line="240" w:lineRule="auto"/>
        <w:rPr>
          <w:sz w:val="4"/>
          <w:szCs w:val="4"/>
          <w:lang w:val="en-US"/>
        </w:rPr>
      </w:pPr>
    </w:p>
    <w:sectPr w:rsidR="001E78BC" w:rsidRPr="00FF4F24" w:rsidSect="00FF4F24">
      <w:pgSz w:w="15840" w:h="12240" w:orient="landscape"/>
      <w:pgMar w:top="1134" w:right="1417" w:bottom="1417" w:left="1134" w:header="709" w:footer="510" w:gutter="0"/>
      <w:pgNumType w:start="56"/>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David Ott" w:date="2023-07-11T09:05:00Z" w:initials="DO">
    <w:p w14:paraId="3B0F4F68" w14:textId="3383DB1A" w:rsidR="009E44A5" w:rsidRPr="00E94C44" w:rsidRDefault="009E44A5">
      <w:pPr>
        <w:pStyle w:val="CommentText"/>
        <w:rPr>
          <w:lang w:val="en-US"/>
        </w:rPr>
      </w:pPr>
      <w:r>
        <w:rPr>
          <w:rStyle w:val="CommentReference"/>
        </w:rPr>
        <w:annotationRef/>
      </w:r>
      <w:r w:rsidR="00CE5DE9">
        <w:rPr>
          <w:rFonts w:ascii="Arial" w:hAnsi="Arial" w:cs="Arial"/>
          <w:lang w:val="en-US"/>
        </w:rPr>
        <w:t>Not included yet, see comment and question to the Committee under chpt 7</w:t>
      </w:r>
    </w:p>
  </w:comment>
  <w:comment w:id="13" w:author="David Ott" w:date="2023-07-11T00:22:00Z" w:initials="DO">
    <w:p w14:paraId="6F092E4E" w14:textId="325579B6" w:rsidR="009E44A5" w:rsidRDefault="009E44A5">
      <w:pPr>
        <w:pStyle w:val="CommentText"/>
        <w:rPr>
          <w:lang w:val="en-US"/>
        </w:rPr>
      </w:pPr>
      <w:r>
        <w:rPr>
          <w:rStyle w:val="CommentReference"/>
        </w:rPr>
        <w:annotationRef/>
      </w:r>
      <w:r>
        <w:rPr>
          <w:lang w:val="en-US"/>
        </w:rPr>
        <w:t xml:space="preserve">In general, we think we are unable </w:t>
      </w:r>
      <w:r w:rsidRPr="005B645D">
        <w:rPr>
          <w:lang w:val="en-US"/>
        </w:rPr>
        <w:t xml:space="preserve">for this report </w:t>
      </w:r>
      <w:r>
        <w:rPr>
          <w:lang w:val="en-US"/>
        </w:rPr>
        <w:t>to address</w:t>
      </w:r>
      <w:r w:rsidRPr="005B645D">
        <w:rPr>
          <w:lang w:val="en-US"/>
        </w:rPr>
        <w:t xml:space="preserve"> fish </w:t>
      </w:r>
      <w:r>
        <w:rPr>
          <w:lang w:val="en-US"/>
        </w:rPr>
        <w:t xml:space="preserve">species </w:t>
      </w:r>
      <w:r w:rsidRPr="005B645D">
        <w:rPr>
          <w:lang w:val="en-US"/>
        </w:rPr>
        <w:t xml:space="preserve">in details. </w:t>
      </w:r>
      <w:r>
        <w:rPr>
          <w:lang w:val="en-US"/>
        </w:rPr>
        <w:t>However, we would like</w:t>
      </w:r>
      <w:r w:rsidRPr="005B645D">
        <w:rPr>
          <w:lang w:val="en-US"/>
        </w:rPr>
        <w:t xml:space="preserve"> </w:t>
      </w:r>
      <w:r>
        <w:rPr>
          <w:lang w:val="en-US"/>
        </w:rPr>
        <w:t>to know a) if, and b) to which extend the Committee would like to have</w:t>
      </w:r>
      <w:r w:rsidRPr="005B645D">
        <w:rPr>
          <w:lang w:val="en-US"/>
        </w:rPr>
        <w:t xml:space="preserve"> estimate of the number of insectivorous (migratory) fish</w:t>
      </w:r>
      <w:r>
        <w:rPr>
          <w:lang w:val="en-US"/>
        </w:rPr>
        <w:t xml:space="preserve"> - to infer a</w:t>
      </w:r>
      <w:r w:rsidRPr="005B645D">
        <w:rPr>
          <w:lang w:val="en-US"/>
        </w:rPr>
        <w:t xml:space="preserve"> potential impact of </w:t>
      </w:r>
      <w:r>
        <w:rPr>
          <w:lang w:val="en-US"/>
        </w:rPr>
        <w:t>insect decline on this group.</w:t>
      </w:r>
    </w:p>
    <w:p w14:paraId="7E40F425" w14:textId="55E0CED7" w:rsidR="009E44A5" w:rsidRPr="00BC06D9" w:rsidRDefault="009E44A5">
      <w:pPr>
        <w:pStyle w:val="CommentText"/>
        <w:rPr>
          <w:lang w:val="en-US"/>
        </w:rPr>
      </w:pPr>
      <w:r>
        <w:rPr>
          <w:lang w:val="en-US"/>
        </w:rPr>
        <w:t xml:space="preserve">We plan to include this in chpt 7 highlighting the gap and the need for further action here. </w:t>
      </w:r>
    </w:p>
  </w:comment>
  <w:comment w:id="25" w:author="David Ott" w:date="2023-07-11T08:43:00Z" w:initials="DO">
    <w:p w14:paraId="4449D93F" w14:textId="6CBF37FA" w:rsidR="009E44A5" w:rsidRPr="00712E6E" w:rsidRDefault="009E44A5">
      <w:pPr>
        <w:pStyle w:val="CommentText"/>
        <w:rPr>
          <w:lang w:val="en-US"/>
        </w:rPr>
      </w:pPr>
      <w:r>
        <w:rPr>
          <w:rStyle w:val="CommentReference"/>
        </w:rPr>
        <w:annotationRef/>
      </w:r>
      <w:r w:rsidRPr="00712E6E">
        <w:rPr>
          <w:lang w:val="en-US"/>
        </w:rPr>
        <w:t xml:space="preserve">This draft version will undergo </w:t>
      </w:r>
      <w:r>
        <w:rPr>
          <w:lang w:val="en-US"/>
        </w:rPr>
        <w:t xml:space="preserve">further </w:t>
      </w:r>
      <w:r w:rsidRPr="00712E6E">
        <w:rPr>
          <w:lang w:val="en-US"/>
        </w:rPr>
        <w:t>language editing</w:t>
      </w:r>
      <w:r>
        <w:rPr>
          <w:lang w:val="en-US"/>
        </w:rPr>
        <w:t xml:space="preserve"> and </w:t>
      </w:r>
      <w:r>
        <w:rPr>
          <w:rFonts w:ascii="Calibri" w:hAnsi="Calibri" w:cs="Calibri"/>
          <w:sz w:val="22"/>
          <w:szCs w:val="22"/>
          <w:lang w:val="en-US"/>
        </w:rPr>
        <w:t>proofreading</w:t>
      </w:r>
      <w:r>
        <w:rPr>
          <w:lang w:val="en-US"/>
        </w:rPr>
        <w:t xml:space="preserve"> after revision of content by the Committee.</w:t>
      </w:r>
    </w:p>
  </w:comment>
  <w:comment w:id="39" w:author="jonas rochlitz" w:date="2023-07-05T10:16:00Z" w:initials="jr">
    <w:p w14:paraId="421ABD77" w14:textId="7EB23603" w:rsidR="009E44A5" w:rsidRPr="005B645D" w:rsidRDefault="009E44A5">
      <w:pPr>
        <w:pStyle w:val="CommentText"/>
        <w:rPr>
          <w:lang w:val="en-US"/>
        </w:rPr>
      </w:pPr>
      <w:r>
        <w:rPr>
          <w:rStyle w:val="CommentReference"/>
        </w:rPr>
        <w:annotationRef/>
      </w:r>
      <w:r>
        <w:rPr>
          <w:lang w:val="en-US"/>
        </w:rPr>
        <w:t>We associate</w:t>
      </w:r>
      <w:r w:rsidRPr="005B645D">
        <w:rPr>
          <w:lang w:val="en-US"/>
        </w:rPr>
        <w:t xml:space="preserve"> agriculture here</w:t>
      </w:r>
      <w:r>
        <w:rPr>
          <w:lang w:val="en-US"/>
        </w:rPr>
        <w:t xml:space="preserve"> specifically </w:t>
      </w:r>
      <w:r w:rsidRPr="005B645D">
        <w:rPr>
          <w:lang w:val="en-US"/>
        </w:rPr>
        <w:t>to pollution, rather than habitat loss/degradation</w:t>
      </w:r>
      <w:r>
        <w:rPr>
          <w:lang w:val="en-US"/>
        </w:rPr>
        <w:t>. Does the Committee wish to</w:t>
      </w:r>
      <w:r w:rsidRPr="005B645D">
        <w:rPr>
          <w:lang w:val="en-US"/>
        </w:rPr>
        <w:t xml:space="preserve"> discuss issue</w:t>
      </w:r>
      <w:r>
        <w:rPr>
          <w:lang w:val="en-US"/>
        </w:rPr>
        <w:t>s</w:t>
      </w:r>
      <w:r w:rsidRPr="005B645D">
        <w:rPr>
          <w:lang w:val="en-US"/>
        </w:rPr>
        <w:t xml:space="preserve"> associated to agriculture together</w:t>
      </w:r>
      <w:r>
        <w:rPr>
          <w:lang w:val="en-US"/>
        </w:rPr>
        <w:t xml:space="preserve"> (with the degradation section)?</w:t>
      </w:r>
    </w:p>
  </w:comment>
  <w:comment w:id="56" w:author="David Ott" w:date="2023-07-11T01:01:00Z" w:initials="DO">
    <w:p w14:paraId="218E17CF" w14:textId="4F0F4133" w:rsidR="009E44A5" w:rsidRDefault="009E44A5" w:rsidP="00C66D02">
      <w:pPr>
        <w:pStyle w:val="CommentText"/>
        <w:rPr>
          <w:lang w:val="en-US"/>
        </w:rPr>
      </w:pPr>
      <w:r>
        <w:rPr>
          <w:rStyle w:val="CommentReference"/>
        </w:rPr>
        <w:annotationRef/>
      </w:r>
      <w:r w:rsidRPr="00E94C44">
        <w:rPr>
          <w:lang w:val="en-US"/>
        </w:rPr>
        <w:t xml:space="preserve">This will be included after revision by the </w:t>
      </w:r>
      <w:r>
        <w:rPr>
          <w:lang w:val="en-US"/>
        </w:rPr>
        <w:t>Committee, if the Committee wishes for.  – We ask for feedback here – please state your opinion.</w:t>
      </w:r>
    </w:p>
    <w:p w14:paraId="1745337F" w14:textId="45676854" w:rsidR="009E44A5" w:rsidRPr="00E94C44" w:rsidRDefault="009E44A5" w:rsidP="00C66D02">
      <w:pPr>
        <w:pStyle w:val="CommentText"/>
        <w:rPr>
          <w:lang w:val="en-US"/>
        </w:rPr>
      </w:pPr>
      <w:r>
        <w:rPr>
          <w:lang w:val="en-US"/>
        </w:rPr>
        <w:t>Tagrting: Extension of species list in Supllement 2</w:t>
      </w:r>
    </w:p>
  </w:comment>
  <w:comment w:id="57" w:author="David Ott" w:date="2023-07-11T09:12:00Z" w:initials="DO">
    <w:p w14:paraId="29547074" w14:textId="02EE8956" w:rsidR="009E44A5" w:rsidRPr="00E94C44" w:rsidRDefault="009E44A5">
      <w:pPr>
        <w:pStyle w:val="CommentText"/>
        <w:rPr>
          <w:lang w:val="en-US"/>
        </w:rPr>
      </w:pPr>
      <w:r>
        <w:rPr>
          <w:rStyle w:val="CommentReference"/>
        </w:rPr>
        <w:annotationRef/>
      </w:r>
      <w:r w:rsidRPr="00E94C44">
        <w:rPr>
          <w:lang w:val="en-US"/>
        </w:rPr>
        <w:t xml:space="preserve">This could be listed </w:t>
      </w:r>
      <w:r>
        <w:rPr>
          <w:lang w:val="en-US"/>
        </w:rPr>
        <w:t xml:space="preserve">and formulated as a topic in future agenda </w:t>
      </w:r>
      <w:r w:rsidRPr="00E94C44">
        <w:rPr>
          <w:lang w:val="en-US"/>
        </w:rPr>
        <w:t xml:space="preserve">under </w:t>
      </w:r>
      <w:r>
        <w:rPr>
          <w:lang w:val="en-US"/>
        </w:rPr>
        <w:t>Chapter 6, if Committee wants such a section to be included</w:t>
      </w:r>
    </w:p>
  </w:comment>
  <w:comment w:id="82" w:author="David Ott" w:date="2023-07-11T09:22:00Z" w:initials="DO">
    <w:p w14:paraId="4038C3D3" w14:textId="0F860C21" w:rsidR="009E44A5" w:rsidRPr="004C5E0F" w:rsidRDefault="009E44A5">
      <w:pPr>
        <w:pStyle w:val="CommentText"/>
        <w:rPr>
          <w:lang w:val="en-US"/>
        </w:rPr>
      </w:pPr>
      <w:r>
        <w:rPr>
          <w:rStyle w:val="CommentReference"/>
        </w:rPr>
        <w:annotationRef/>
      </w:r>
      <w:r w:rsidRPr="004C5E0F">
        <w:rPr>
          <w:lang w:val="en-US"/>
        </w:rPr>
        <w:t>We see the potential necessity to widen the rather</w:t>
      </w:r>
      <w:r>
        <w:rPr>
          <w:lang w:val="en-US"/>
        </w:rPr>
        <w:t xml:space="preserve"> strict definitions of migratory-classification for the bat species to draw attention on these species being under thread as well. Planned to be included as additional list in supplement no.2</w:t>
      </w:r>
      <w:r w:rsidR="00CE5DE9">
        <w:rPr>
          <w:lang w:val="en-US"/>
        </w:rPr>
        <w:t xml:space="preserve"> (see also comment under 4.4.)</w:t>
      </w:r>
    </w:p>
  </w:comment>
  <w:comment w:id="91" w:author="David Ott" w:date="2023-07-11T15:16:00Z" w:initials="DO">
    <w:p w14:paraId="64673987" w14:textId="2CFC92D5" w:rsidR="00CE5DE9" w:rsidRDefault="00CE5DE9">
      <w:pPr>
        <w:pStyle w:val="CommentText"/>
        <w:rPr>
          <w:rFonts w:ascii="Arial" w:hAnsi="Arial" w:cs="Arial"/>
          <w:lang w:val="en-US"/>
        </w:rPr>
      </w:pPr>
      <w:r>
        <w:rPr>
          <w:rStyle w:val="CommentReference"/>
        </w:rPr>
        <w:annotationRef/>
      </w:r>
      <w:r w:rsidRPr="00E94C44">
        <w:rPr>
          <w:rFonts w:ascii="Arial" w:hAnsi="Arial" w:cs="Arial"/>
          <w:lang w:val="en-US"/>
        </w:rPr>
        <w:t>Potentially to be included after Committee revision. We</w:t>
      </w:r>
      <w:r>
        <w:rPr>
          <w:rFonts w:ascii="Arial" w:hAnsi="Arial" w:cs="Arial"/>
          <w:lang w:val="en-US"/>
        </w:rPr>
        <w:t xml:space="preserve"> may highlight gaps in data availability in terms of covered taxa and species, and “white space” in spatial information</w:t>
      </w:r>
      <w:r w:rsidR="006C6362">
        <w:rPr>
          <w:rFonts w:ascii="Arial" w:hAnsi="Arial" w:cs="Arial"/>
          <w:lang w:val="en-US"/>
        </w:rPr>
        <w:t>, e.g.lack of information on taxa or species per se, or missing information on migratory behavior or status as an insectivore.</w:t>
      </w:r>
    </w:p>
    <w:p w14:paraId="643A6429" w14:textId="53E9DF50" w:rsidR="006C6362" w:rsidRPr="00CE5DE9" w:rsidRDefault="006C6362">
      <w:pPr>
        <w:pStyle w:val="CommentText"/>
        <w:rPr>
          <w:lang w:val="en-US"/>
        </w:rPr>
      </w:pPr>
      <w:r>
        <w:rPr>
          <w:rFonts w:ascii="Arial" w:hAnsi="Arial" w:cs="Arial"/>
          <w:lang w:val="en-US"/>
        </w:rPr>
        <w:t xml:space="preserve">In addition we may point to outdated species informations (taxonomic names, </w:t>
      </w:r>
    </w:p>
  </w:comment>
  <w:comment w:id="95" w:author="jonas rochlitz" w:date="2023-07-11T13:55:00Z" w:initials="JR">
    <w:p w14:paraId="59F1F37D" w14:textId="0952895F" w:rsidR="009E44A5" w:rsidRPr="009E44A5" w:rsidRDefault="009E44A5">
      <w:pPr>
        <w:pStyle w:val="CommentText"/>
        <w:rPr>
          <w:lang w:val="en-US"/>
        </w:rPr>
      </w:pPr>
      <w:r>
        <w:rPr>
          <w:rStyle w:val="CommentReference"/>
        </w:rPr>
        <w:annotationRef/>
      </w:r>
      <w:r w:rsidRPr="009E44A5">
        <w:rPr>
          <w:lang w:val="en-US"/>
        </w:rPr>
        <w:t xml:space="preserve">Species may need to be updated with </w:t>
      </w:r>
      <w:r w:rsidR="00CE5DE9">
        <w:rPr>
          <w:lang w:val="en-US"/>
        </w:rPr>
        <w:t xml:space="preserve">additional information on </w:t>
      </w:r>
      <w:r w:rsidRPr="009E44A5">
        <w:rPr>
          <w:lang w:val="en-US"/>
        </w:rPr>
        <w:t xml:space="preserve">old latin </w:t>
      </w:r>
      <w:r w:rsidR="00CE5DE9">
        <w:rPr>
          <w:lang w:val="en-US"/>
        </w:rPr>
        <w:t xml:space="preserve">(synonymous) species names used by the CMS – here we provide names currently in use by taxonomic revision.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B0F4F68" w15:done="0"/>
  <w15:commentEx w15:paraId="7E40F425" w15:done="0"/>
  <w15:commentEx w15:paraId="4449D93F" w15:done="0"/>
  <w15:commentEx w15:paraId="421ABD77" w15:done="0"/>
  <w15:commentEx w15:paraId="1745337F" w15:done="0"/>
  <w15:commentEx w15:paraId="29547074" w15:done="0"/>
  <w15:commentEx w15:paraId="4038C3D3" w15:done="0"/>
  <w15:commentEx w15:paraId="643A6429" w15:done="0"/>
  <w15:commentEx w15:paraId="59F1F37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B0F4F68" w16cid:durableId="2857F9F1"/>
  <w16cid:commentId w16cid:paraId="7E40F425" w16cid:durableId="2857F9F2"/>
  <w16cid:commentId w16cid:paraId="4449D93F" w16cid:durableId="2857F9F3"/>
  <w16cid:commentId w16cid:paraId="421ABD77" w16cid:durableId="2857F9F4"/>
  <w16cid:commentId w16cid:paraId="1745337F" w16cid:durableId="2857F9F5"/>
  <w16cid:commentId w16cid:paraId="29547074" w16cid:durableId="2857F9F6"/>
  <w16cid:commentId w16cid:paraId="4038C3D3" w16cid:durableId="2857F9F7"/>
  <w16cid:commentId w16cid:paraId="643A6429" w16cid:durableId="2857F9F8"/>
  <w16cid:commentId w16cid:paraId="59F1F37D" w16cid:durableId="2857F9F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DE8EFA" w14:textId="77777777" w:rsidR="008F2A86" w:rsidRDefault="008F2A86" w:rsidP="007863D3">
      <w:pPr>
        <w:spacing w:after="0" w:line="240" w:lineRule="auto"/>
      </w:pPr>
      <w:r>
        <w:separator/>
      </w:r>
    </w:p>
  </w:endnote>
  <w:endnote w:type="continuationSeparator" w:id="0">
    <w:p w14:paraId="224BE7D5" w14:textId="77777777" w:rsidR="008F2A86" w:rsidRDefault="008F2A86" w:rsidP="007863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18"/>
        <w:szCs w:val="18"/>
      </w:rPr>
      <w:id w:val="-889654407"/>
      <w:docPartObj>
        <w:docPartGallery w:val="Page Numbers (Bottom of Page)"/>
        <w:docPartUnique/>
      </w:docPartObj>
    </w:sdtPr>
    <w:sdtEndPr>
      <w:rPr>
        <w:noProof/>
      </w:rPr>
    </w:sdtEndPr>
    <w:sdtContent>
      <w:p w14:paraId="56BF3605" w14:textId="0AC0E572" w:rsidR="003F58C3" w:rsidRPr="00FF4F24" w:rsidRDefault="000C256C" w:rsidP="003E0298">
        <w:pPr>
          <w:pStyle w:val="Footer"/>
          <w:jc w:val="center"/>
          <w:rPr>
            <w:rFonts w:ascii="Arial" w:hAnsi="Arial" w:cs="Arial"/>
            <w:sz w:val="18"/>
            <w:szCs w:val="18"/>
          </w:rPr>
        </w:pPr>
        <w:r w:rsidRPr="00FF4F24">
          <w:rPr>
            <w:rFonts w:ascii="Arial" w:hAnsi="Arial" w:cs="Arial"/>
            <w:sz w:val="18"/>
            <w:szCs w:val="18"/>
          </w:rPr>
          <w:fldChar w:fldCharType="begin"/>
        </w:r>
        <w:r w:rsidRPr="00FF4F24">
          <w:rPr>
            <w:rFonts w:ascii="Arial" w:hAnsi="Arial" w:cs="Arial"/>
            <w:sz w:val="18"/>
            <w:szCs w:val="18"/>
          </w:rPr>
          <w:instrText xml:space="preserve"> PAGE   \* MERGEFORMAT </w:instrText>
        </w:r>
        <w:r w:rsidRPr="00FF4F24">
          <w:rPr>
            <w:rFonts w:ascii="Arial" w:hAnsi="Arial" w:cs="Arial"/>
            <w:sz w:val="18"/>
            <w:szCs w:val="18"/>
          </w:rPr>
          <w:fldChar w:fldCharType="separate"/>
        </w:r>
        <w:r w:rsidRPr="00FF4F24">
          <w:rPr>
            <w:rFonts w:ascii="Arial" w:hAnsi="Arial" w:cs="Arial"/>
            <w:noProof/>
            <w:sz w:val="18"/>
            <w:szCs w:val="18"/>
          </w:rPr>
          <w:t>2</w:t>
        </w:r>
        <w:r w:rsidRPr="00FF4F24">
          <w:rPr>
            <w:rFonts w:ascii="Arial" w:hAnsi="Arial" w:cs="Arial"/>
            <w:noProof/>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18"/>
        <w:szCs w:val="18"/>
      </w:rPr>
      <w:id w:val="-564717443"/>
      <w:docPartObj>
        <w:docPartGallery w:val="Page Numbers (Bottom of Page)"/>
        <w:docPartUnique/>
      </w:docPartObj>
    </w:sdtPr>
    <w:sdtEndPr>
      <w:rPr>
        <w:noProof/>
      </w:rPr>
    </w:sdtEndPr>
    <w:sdtContent>
      <w:p w14:paraId="16CE32B2" w14:textId="64A4B612" w:rsidR="009E44A5" w:rsidRPr="00FF4F24" w:rsidRDefault="000C256C" w:rsidP="003E0298">
        <w:pPr>
          <w:pStyle w:val="Footer"/>
          <w:jc w:val="center"/>
          <w:rPr>
            <w:rFonts w:ascii="Arial" w:hAnsi="Arial" w:cs="Arial"/>
            <w:sz w:val="18"/>
            <w:szCs w:val="18"/>
          </w:rPr>
        </w:pPr>
        <w:r w:rsidRPr="00FF4F24">
          <w:rPr>
            <w:rFonts w:ascii="Arial" w:hAnsi="Arial" w:cs="Arial"/>
            <w:sz w:val="18"/>
            <w:szCs w:val="18"/>
          </w:rPr>
          <w:fldChar w:fldCharType="begin"/>
        </w:r>
        <w:r w:rsidRPr="00FF4F24">
          <w:rPr>
            <w:rFonts w:ascii="Arial" w:hAnsi="Arial" w:cs="Arial"/>
            <w:sz w:val="18"/>
            <w:szCs w:val="18"/>
          </w:rPr>
          <w:instrText xml:space="preserve"> PAGE   \* MERGEFORMAT </w:instrText>
        </w:r>
        <w:r w:rsidRPr="00FF4F24">
          <w:rPr>
            <w:rFonts w:ascii="Arial" w:hAnsi="Arial" w:cs="Arial"/>
            <w:sz w:val="18"/>
            <w:szCs w:val="18"/>
          </w:rPr>
          <w:fldChar w:fldCharType="separate"/>
        </w:r>
        <w:r w:rsidRPr="00FF4F24">
          <w:rPr>
            <w:rFonts w:ascii="Arial" w:hAnsi="Arial" w:cs="Arial"/>
            <w:noProof/>
            <w:sz w:val="18"/>
            <w:szCs w:val="18"/>
          </w:rPr>
          <w:t>2</w:t>
        </w:r>
        <w:r w:rsidRPr="00FF4F24">
          <w:rPr>
            <w:rFonts w:ascii="Arial" w:hAnsi="Arial" w:cs="Arial"/>
            <w:noProof/>
            <w:sz w:val="18"/>
            <w:szCs w:val="18"/>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18"/>
        <w:szCs w:val="18"/>
      </w:rPr>
      <w:id w:val="688176344"/>
      <w:docPartObj>
        <w:docPartGallery w:val="Page Numbers (Bottom of Page)"/>
        <w:docPartUnique/>
      </w:docPartObj>
    </w:sdtPr>
    <w:sdtEndPr>
      <w:rPr>
        <w:noProof/>
      </w:rPr>
    </w:sdtEndPr>
    <w:sdtContent>
      <w:p w14:paraId="03E6040E" w14:textId="0A1EC9E6" w:rsidR="003F58C3" w:rsidRPr="00FF4F24" w:rsidRDefault="00BB7C3B" w:rsidP="00FF4F24">
        <w:pPr>
          <w:pStyle w:val="Footer"/>
          <w:jc w:val="center"/>
          <w:rPr>
            <w:rFonts w:ascii="Arial" w:hAnsi="Arial" w:cs="Arial"/>
            <w:sz w:val="18"/>
            <w:szCs w:val="18"/>
          </w:rPr>
        </w:pPr>
        <w:r w:rsidRPr="00FF4F24">
          <w:rPr>
            <w:rFonts w:ascii="Arial" w:hAnsi="Arial" w:cs="Arial"/>
            <w:sz w:val="18"/>
            <w:szCs w:val="18"/>
          </w:rPr>
          <w:fldChar w:fldCharType="begin"/>
        </w:r>
        <w:r w:rsidRPr="00FF4F24">
          <w:rPr>
            <w:rFonts w:ascii="Arial" w:hAnsi="Arial" w:cs="Arial"/>
            <w:sz w:val="18"/>
            <w:szCs w:val="18"/>
          </w:rPr>
          <w:instrText xml:space="preserve"> PAGE   \* MERGEFORMAT </w:instrText>
        </w:r>
        <w:r w:rsidRPr="00FF4F24">
          <w:rPr>
            <w:rFonts w:ascii="Arial" w:hAnsi="Arial" w:cs="Arial"/>
            <w:sz w:val="18"/>
            <w:szCs w:val="18"/>
          </w:rPr>
          <w:fldChar w:fldCharType="separate"/>
        </w:r>
        <w:r w:rsidRPr="00FF4F24">
          <w:rPr>
            <w:rFonts w:ascii="Arial" w:hAnsi="Arial" w:cs="Arial"/>
            <w:noProof/>
            <w:sz w:val="18"/>
            <w:szCs w:val="18"/>
          </w:rPr>
          <w:t>2</w:t>
        </w:r>
        <w:r w:rsidRPr="00FF4F24">
          <w:rPr>
            <w:rFonts w:ascii="Arial" w:hAnsi="Arial" w:cs="Arial"/>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423030" w14:textId="77777777" w:rsidR="008F2A86" w:rsidRDefault="008F2A86" w:rsidP="007863D3">
      <w:pPr>
        <w:spacing w:after="0" w:line="240" w:lineRule="auto"/>
      </w:pPr>
      <w:r>
        <w:separator/>
      </w:r>
    </w:p>
  </w:footnote>
  <w:footnote w:type="continuationSeparator" w:id="0">
    <w:p w14:paraId="7B5EAA0A" w14:textId="77777777" w:rsidR="008F2A86" w:rsidRDefault="008F2A86" w:rsidP="007863D3">
      <w:pPr>
        <w:spacing w:after="0" w:line="240" w:lineRule="auto"/>
      </w:pPr>
      <w:r>
        <w:continuationSeparator/>
      </w:r>
    </w:p>
  </w:footnote>
  <w:footnote w:id="1">
    <w:p w14:paraId="50B10270" w14:textId="254EBC83" w:rsidR="009E44A5" w:rsidRPr="002331DC" w:rsidRDefault="009E44A5" w:rsidP="00971B52">
      <w:pPr>
        <w:pStyle w:val="FootnoteText"/>
        <w:jc w:val="both"/>
        <w:rPr>
          <w:lang w:val="en-US"/>
        </w:rPr>
      </w:pPr>
      <w:r w:rsidRPr="00931CF2">
        <w:rPr>
          <w:rStyle w:val="FootnoteReference"/>
          <w:rFonts w:ascii="Arial" w:hAnsi="Arial" w:cs="Arial"/>
          <w:sz w:val="16"/>
          <w:lang w:val="en-US"/>
        </w:rPr>
        <w:footnoteRef/>
      </w:r>
      <w:r w:rsidRPr="00931CF2">
        <w:rPr>
          <w:rFonts w:ascii="Arial" w:hAnsi="Arial" w:cs="Arial"/>
          <w:sz w:val="16"/>
          <w:lang w:val="en-US"/>
        </w:rPr>
        <w:t xml:space="preserve"> Patterns are mainly based on trends in North America and Europe.</w:t>
      </w:r>
      <w:r w:rsidRPr="00931CF2">
        <w:rPr>
          <w:sz w:val="16"/>
          <w:lang w:val="en-US"/>
        </w:rPr>
        <w:t xml:space="preserve"> </w:t>
      </w:r>
    </w:p>
  </w:footnote>
  <w:footnote w:id="2">
    <w:p w14:paraId="31B751D0" w14:textId="319CA813" w:rsidR="009E44A5" w:rsidRPr="004B7C12" w:rsidRDefault="009E44A5" w:rsidP="00F11881">
      <w:pPr>
        <w:pStyle w:val="FootnoteText"/>
        <w:rPr>
          <w:rFonts w:ascii="Arial" w:hAnsi="Arial" w:cs="Arial"/>
          <w:sz w:val="16"/>
          <w:szCs w:val="16"/>
          <w:lang w:val="en-US"/>
        </w:rPr>
      </w:pPr>
      <w:r w:rsidRPr="004B7C12">
        <w:rPr>
          <w:rStyle w:val="FootnoteReference"/>
          <w:rFonts w:ascii="Arial" w:hAnsi="Arial" w:cs="Arial"/>
          <w:sz w:val="16"/>
          <w:szCs w:val="16"/>
          <w:lang w:val="en-US"/>
        </w:rPr>
        <w:footnoteRef/>
      </w:r>
      <w:r w:rsidRPr="004B7C12">
        <w:rPr>
          <w:rFonts w:ascii="Arial" w:hAnsi="Arial" w:cs="Arial"/>
          <w:sz w:val="16"/>
          <w:szCs w:val="16"/>
          <w:lang w:val="en-US"/>
        </w:rPr>
        <w:t xml:space="preserve"> Number refers to 1</w:t>
      </w:r>
      <w:r>
        <w:rPr>
          <w:rFonts w:ascii="Arial" w:hAnsi="Arial" w:cs="Arial"/>
          <w:sz w:val="16"/>
          <w:szCs w:val="16"/>
          <w:lang w:val="en-US"/>
        </w:rPr>
        <w:t>,</w:t>
      </w:r>
      <w:r w:rsidRPr="004B7C12">
        <w:rPr>
          <w:rFonts w:ascii="Arial" w:hAnsi="Arial" w:cs="Arial"/>
          <w:sz w:val="16"/>
          <w:szCs w:val="16"/>
          <w:lang w:val="en-US"/>
        </w:rPr>
        <w:t xml:space="preserve">236 bat species assessed by </w:t>
      </w:r>
      <w:r w:rsidRPr="004B7C12">
        <w:rPr>
          <w:rFonts w:ascii="Arial" w:hAnsi="Arial" w:cs="Arial"/>
          <w:sz w:val="16"/>
          <w:szCs w:val="16"/>
          <w:lang w:val="en-US"/>
        </w:rPr>
        <w:fldChar w:fldCharType="begin"/>
      </w:r>
      <w:r>
        <w:rPr>
          <w:rFonts w:ascii="Arial" w:hAnsi="Arial" w:cs="Arial"/>
          <w:sz w:val="16"/>
          <w:szCs w:val="16"/>
          <w:lang w:val="en-US"/>
        </w:rPr>
        <w:instrText xml:space="preserve"> ADDIN ZOTERO_ITEM CSL_CITATION {"citationID":"vyFSMbeH","properties":{"formattedCitation":"(Frick {\\i{}et al.} 2019)","plainCitation":"(Frick et al. 2019)","dontUpdate":true,"noteIndex":2},"citationItems":[{"id":1769,"uris":["http://zotero.org/users/local/B6GulUkZ/items/GV2H6Y7M"],"itemData":{"id":1769,"type":"article-journal","abstract":"Bats are an ecologically and taxonomically diverse group accounting for roughly a fifth of mammalian diversity worldwide. Many of the threats bats face (e.g., habitat loss, bushmeat hunting, and climate change) reflect the conservation challenges of our era. However, compared to other mammals and birds, we know significantly less about the population status of most bat species, which makes prioritizing and planning conservation actions challenging. Over a third of bat species assessed by the International Union for Conservation of Nature (IUCN) are considered threatened or data deficient, and well over half of the species have unknown or decreasing population trends. That equals 988 species, or 80% of bats assessed by IUCN, needing conservation or research attention. Delivering conservation to bat species will require sustained efforts to assess population status and trends and address data deficiencies. Successful bat conservation must integrate research and conservation to identify stressors and their solutions and to test the efficacy of actions to stabilize or increase populations. Global and regional networks that connect researchers, conservation practitioners, and local stakeholders to share knowledge, build capacity, and prioritize and coordinate research and conservation efforts, are vital to ensuring sustainable bat populations worldwide. This paper provides an overview of the global status of bat conservation by reviewing the major anthropogenic threats to bats and special challenges to bat conservation. The authors also discuss two habitats with particular significance for bat conservation, namely islands and subterranean features, and the value of bats to ecosystems. The article concludes with suggestions toward meeting the enduring challenges for global bat conservation.","container-title":"Annals of the New York Academy of Sciences","DOI":"10.1111/nyas.14045","journalAbbreviation":"Annals of the New York Academy of Sciences","source":"ResearchGate","title":"A review of the major threats and challenges to global bat conservation","volume":"1469","author":[{"family":"Frick","given":"Winifred"},{"family":"Kingston","given":"Tigga"},{"family":"Flanders","given":"Jon"}],"issued":{"date-parts":[["2019",4,1]]}}}],"schema":"https://github.com/citation-style-language/schema/raw/master/csl-citation.json"} </w:instrText>
      </w:r>
      <w:r w:rsidRPr="004B7C12">
        <w:rPr>
          <w:rFonts w:ascii="Arial" w:hAnsi="Arial" w:cs="Arial"/>
          <w:sz w:val="16"/>
          <w:szCs w:val="16"/>
          <w:lang w:val="en-US"/>
        </w:rPr>
        <w:fldChar w:fldCharType="separate"/>
      </w:r>
      <w:r w:rsidRPr="002331DC">
        <w:rPr>
          <w:rFonts w:ascii="Arial" w:hAnsi="Arial" w:cs="Arial"/>
          <w:sz w:val="16"/>
          <w:szCs w:val="16"/>
          <w:lang w:val="en-US"/>
        </w:rPr>
        <w:t xml:space="preserve">Frick </w:t>
      </w:r>
      <w:r w:rsidRPr="002331DC">
        <w:rPr>
          <w:rFonts w:ascii="Arial" w:hAnsi="Arial" w:cs="Arial"/>
          <w:i/>
          <w:iCs/>
          <w:sz w:val="16"/>
          <w:szCs w:val="16"/>
          <w:lang w:val="en-US"/>
        </w:rPr>
        <w:t>et al.</w:t>
      </w:r>
      <w:r w:rsidRPr="002331DC">
        <w:rPr>
          <w:rFonts w:ascii="Arial" w:hAnsi="Arial" w:cs="Arial"/>
          <w:sz w:val="16"/>
          <w:szCs w:val="16"/>
          <w:lang w:val="en-US"/>
        </w:rPr>
        <w:t xml:space="preserve"> </w:t>
      </w:r>
      <w:r w:rsidRPr="006603C4">
        <w:rPr>
          <w:rFonts w:ascii="Arial" w:hAnsi="Arial" w:cs="Arial"/>
          <w:sz w:val="16"/>
          <w:szCs w:val="16"/>
          <w:lang w:val="en-US"/>
        </w:rPr>
        <w:t>(2</w:t>
      </w:r>
      <w:r w:rsidRPr="002331DC">
        <w:rPr>
          <w:rFonts w:ascii="Arial" w:hAnsi="Arial" w:cs="Arial"/>
          <w:sz w:val="16"/>
          <w:szCs w:val="16"/>
          <w:lang w:val="en-US"/>
        </w:rPr>
        <w:t>019)</w:t>
      </w:r>
      <w:r w:rsidRPr="004B7C12">
        <w:rPr>
          <w:rFonts w:ascii="Arial" w:hAnsi="Arial" w:cs="Arial"/>
          <w:sz w:val="16"/>
          <w:szCs w:val="16"/>
          <w:lang w:val="en-US"/>
        </w:rPr>
        <w:fldChar w:fldCharType="end"/>
      </w:r>
      <w:r w:rsidRPr="004B7C12">
        <w:rPr>
          <w:rFonts w:ascii="Arial" w:hAnsi="Arial" w:cs="Arial"/>
          <w:sz w:val="16"/>
          <w:szCs w:val="16"/>
          <w:lang w:val="en-US"/>
        </w:rPr>
        <w:t xml:space="preserve">. </w:t>
      </w:r>
    </w:p>
  </w:footnote>
  <w:footnote w:id="3">
    <w:p w14:paraId="6B9950EB" w14:textId="513323B4" w:rsidR="009E44A5" w:rsidRPr="00822B15" w:rsidRDefault="009E44A5">
      <w:pPr>
        <w:pStyle w:val="FootnoteText"/>
        <w:rPr>
          <w:lang w:val="en-US"/>
        </w:rPr>
      </w:pPr>
      <w:r w:rsidRPr="004B7C12">
        <w:rPr>
          <w:rStyle w:val="FootnoteReference"/>
          <w:rFonts w:ascii="Arial" w:hAnsi="Arial" w:cs="Arial"/>
          <w:sz w:val="16"/>
          <w:szCs w:val="16"/>
          <w:lang w:val="en-US"/>
        </w:rPr>
        <w:footnoteRef/>
      </w:r>
      <w:r w:rsidRPr="004B7C12">
        <w:rPr>
          <w:rFonts w:ascii="Arial" w:hAnsi="Arial" w:cs="Arial"/>
          <w:sz w:val="16"/>
          <w:szCs w:val="16"/>
          <w:lang w:val="en-US"/>
        </w:rPr>
        <w:t xml:space="preserve"> 50 % of the freshwater fish species were assigned to Europe and North America. Data for Africa, Asia, Oceania and South America was scares.</w:t>
      </w:r>
      <w:r w:rsidRPr="00822B15">
        <w:rPr>
          <w:lang w:val="en-US"/>
        </w:rPr>
        <w:t xml:space="preserve"> </w:t>
      </w:r>
    </w:p>
  </w:footnote>
  <w:footnote w:id="4">
    <w:p w14:paraId="4E994B68" w14:textId="77777777" w:rsidR="009E44A5" w:rsidRPr="00971B52" w:rsidRDefault="009E44A5" w:rsidP="00C8289A">
      <w:pPr>
        <w:pStyle w:val="FootnoteText"/>
        <w:jc w:val="both"/>
        <w:rPr>
          <w:rFonts w:ascii="Arial" w:hAnsi="Arial" w:cs="Arial"/>
          <w:sz w:val="18"/>
          <w:szCs w:val="18"/>
          <w:lang w:val="en-US"/>
        </w:rPr>
      </w:pPr>
      <w:r w:rsidRPr="00971B52">
        <w:rPr>
          <w:rStyle w:val="FootnoteReference"/>
          <w:sz w:val="18"/>
          <w:szCs w:val="18"/>
        </w:rPr>
        <w:footnoteRef/>
      </w:r>
      <w:r w:rsidRPr="00971B52">
        <w:rPr>
          <w:rFonts w:ascii="Arial" w:hAnsi="Arial" w:cs="Arial"/>
          <w:sz w:val="18"/>
          <w:szCs w:val="18"/>
          <w:lang w:val="en-US"/>
        </w:rPr>
        <w:t xml:space="preserve"> Acknowledgement to the need to take action to avoid any migratory species becoming endangered. </w:t>
      </w:r>
    </w:p>
  </w:footnote>
  <w:footnote w:id="5">
    <w:p w14:paraId="69EEA5C7" w14:textId="77777777" w:rsidR="009E44A5" w:rsidRPr="002331DC" w:rsidRDefault="009E44A5" w:rsidP="00C8289A">
      <w:pPr>
        <w:pStyle w:val="FootnoteText"/>
        <w:jc w:val="both"/>
        <w:rPr>
          <w:lang w:val="en-US"/>
        </w:rPr>
      </w:pPr>
      <w:r w:rsidRPr="00971B52">
        <w:rPr>
          <w:rStyle w:val="FootnoteReference"/>
          <w:sz w:val="18"/>
          <w:szCs w:val="18"/>
        </w:rPr>
        <w:footnoteRef/>
      </w:r>
      <w:r w:rsidRPr="002331DC">
        <w:rPr>
          <w:rFonts w:ascii="Arial" w:hAnsi="Arial" w:cs="Arial"/>
          <w:sz w:val="18"/>
          <w:szCs w:val="18"/>
          <w:lang w:val="en-US"/>
        </w:rPr>
        <w:t xml:space="preserve"> </w:t>
      </w:r>
      <w:r w:rsidRPr="00971B52">
        <w:rPr>
          <w:rFonts w:ascii="Arial" w:hAnsi="Arial" w:cs="Arial"/>
          <w:sz w:val="18"/>
          <w:szCs w:val="18"/>
          <w:lang w:val="en-US"/>
        </w:rPr>
        <w:t>The Conference of the Parties may make recommendations to the Parties for improving the effectiveness of the convention</w:t>
      </w:r>
    </w:p>
  </w:footnote>
  <w:footnote w:id="6">
    <w:p w14:paraId="243B52EB" w14:textId="77777777" w:rsidR="009E44A5" w:rsidRPr="00A6547A" w:rsidRDefault="009E44A5" w:rsidP="00E50D49">
      <w:pPr>
        <w:pStyle w:val="FootnoteText"/>
        <w:rPr>
          <w:rFonts w:ascii="Arial" w:hAnsi="Arial" w:cs="Arial"/>
          <w:sz w:val="16"/>
          <w:szCs w:val="16"/>
          <w:lang w:val="en-US"/>
        </w:rPr>
      </w:pPr>
      <w:r w:rsidRPr="00A6547A">
        <w:rPr>
          <w:rStyle w:val="FootnoteReference"/>
          <w:rFonts w:ascii="Arial" w:hAnsi="Arial" w:cs="Arial"/>
          <w:sz w:val="16"/>
          <w:szCs w:val="16"/>
          <w:lang w:val="en-US"/>
        </w:rPr>
        <w:footnoteRef/>
      </w:r>
      <w:r w:rsidRPr="00A6547A">
        <w:rPr>
          <w:rFonts w:ascii="Arial" w:hAnsi="Arial" w:cs="Arial"/>
          <w:sz w:val="16"/>
          <w:szCs w:val="16"/>
          <w:lang w:val="en-US"/>
        </w:rPr>
        <w:t xml:space="preserve"> Next to 31% devoted to forest land and 32% to other land (barren and dessert areas, urban land, infrastructure)</w:t>
      </w:r>
    </w:p>
  </w:footnote>
  <w:footnote w:id="7">
    <w:p w14:paraId="0D11FEED" w14:textId="77777777" w:rsidR="009E44A5" w:rsidRPr="002331DC" w:rsidRDefault="009E44A5" w:rsidP="00B72904">
      <w:pPr>
        <w:pStyle w:val="FootnoteText"/>
        <w:rPr>
          <w:lang w:val="en-US"/>
        </w:rPr>
      </w:pPr>
      <w:r>
        <w:rPr>
          <w:rStyle w:val="FootnoteReference"/>
        </w:rPr>
        <w:footnoteRef/>
      </w:r>
      <w:r w:rsidRPr="002331DC">
        <w:rPr>
          <w:lang w:val="en-US"/>
        </w:rPr>
        <w:t xml:space="preserve"> </w:t>
      </w:r>
      <w:r>
        <w:rPr>
          <w:rFonts w:ascii="Arial" w:hAnsi="Arial" w:cs="Arial"/>
          <w:sz w:val="16"/>
          <w:szCs w:val="16"/>
          <w:lang w:val="en-US"/>
        </w:rPr>
        <w:t>Both s</w:t>
      </w:r>
      <w:r w:rsidRPr="000E3D5C">
        <w:rPr>
          <w:rFonts w:ascii="Arial" w:hAnsi="Arial" w:cs="Arial"/>
          <w:sz w:val="16"/>
          <w:szCs w:val="16"/>
          <w:lang w:val="en-US"/>
        </w:rPr>
        <w:t>tudies addressed the decline of arthropods of which insects are a part of.</w:t>
      </w:r>
      <w:r w:rsidRPr="002331DC">
        <w:rPr>
          <w:lang w:val="en-US"/>
        </w:rPr>
        <w:t xml:space="preserve"> </w:t>
      </w:r>
    </w:p>
  </w:footnote>
  <w:footnote w:id="8">
    <w:p w14:paraId="598CEF09" w14:textId="0422EF34" w:rsidR="009E44A5" w:rsidRPr="002331DC" w:rsidRDefault="009E44A5">
      <w:pPr>
        <w:pStyle w:val="FootnoteText"/>
        <w:rPr>
          <w:rFonts w:ascii="Arial" w:hAnsi="Arial" w:cs="Arial"/>
          <w:sz w:val="16"/>
          <w:szCs w:val="16"/>
          <w:lang w:val="en-US"/>
        </w:rPr>
      </w:pPr>
      <w:r w:rsidRPr="00A74A65">
        <w:rPr>
          <w:rStyle w:val="FootnoteReference"/>
          <w:rFonts w:ascii="Arial" w:hAnsi="Arial" w:cs="Arial"/>
          <w:sz w:val="16"/>
          <w:szCs w:val="16"/>
        </w:rPr>
        <w:footnoteRef/>
      </w:r>
      <w:r w:rsidRPr="002331DC">
        <w:rPr>
          <w:rFonts w:ascii="Arial" w:hAnsi="Arial" w:cs="Arial"/>
          <w:sz w:val="16"/>
          <w:szCs w:val="16"/>
          <w:lang w:val="en-US"/>
        </w:rPr>
        <w:t xml:space="preserve"> The study inverstigated the response of arthropods (Collembla and Acari) on flooding.</w:t>
      </w:r>
    </w:p>
  </w:footnote>
  <w:footnote w:id="9">
    <w:p w14:paraId="6921526E" w14:textId="2A0879FC" w:rsidR="009E44A5" w:rsidRPr="005B645D" w:rsidRDefault="009E44A5">
      <w:pPr>
        <w:pStyle w:val="FootnoteText"/>
        <w:rPr>
          <w:rFonts w:ascii="Arial" w:hAnsi="Arial" w:cs="Arial"/>
          <w:sz w:val="16"/>
          <w:szCs w:val="16"/>
          <w:lang w:val="en-US"/>
        </w:rPr>
      </w:pPr>
      <w:r w:rsidRPr="001774DB">
        <w:rPr>
          <w:rStyle w:val="FootnoteReference"/>
          <w:rFonts w:ascii="Arial" w:hAnsi="Arial" w:cs="Arial"/>
          <w:sz w:val="16"/>
          <w:szCs w:val="16"/>
        </w:rPr>
        <w:footnoteRef/>
      </w:r>
      <w:r w:rsidRPr="005B645D">
        <w:rPr>
          <w:rFonts w:ascii="Arial" w:hAnsi="Arial" w:cs="Arial"/>
          <w:sz w:val="16"/>
          <w:szCs w:val="16"/>
          <w:lang w:val="en-US"/>
        </w:rPr>
        <w:t xml:space="preserve"> Applicabe to 24.5 million km².</w:t>
      </w:r>
    </w:p>
  </w:footnote>
  <w:footnote w:id="10">
    <w:p w14:paraId="55DB5D65" w14:textId="656304F1" w:rsidR="009E44A5" w:rsidRPr="005B645D" w:rsidRDefault="009E44A5">
      <w:pPr>
        <w:pStyle w:val="FootnoteText"/>
        <w:rPr>
          <w:lang w:val="en-US"/>
        </w:rPr>
      </w:pPr>
      <w:r>
        <w:rPr>
          <w:rStyle w:val="FootnoteReference"/>
        </w:rPr>
        <w:footnoteRef/>
      </w:r>
      <w:r w:rsidRPr="005B645D">
        <w:rPr>
          <w:lang w:val="en-US"/>
        </w:rPr>
        <w:t xml:space="preserve"> </w:t>
      </w:r>
      <w:r w:rsidRPr="005B645D">
        <w:rPr>
          <w:rFonts w:ascii="Arial" w:hAnsi="Arial" w:cs="Arial"/>
          <w:lang w:val="en-US"/>
        </w:rPr>
        <w:t>Both literatures need to be updated.</w:t>
      </w:r>
    </w:p>
  </w:footnote>
  <w:footnote w:id="11">
    <w:p w14:paraId="1D962C16" w14:textId="77777777" w:rsidR="009E44A5" w:rsidRPr="005B645D" w:rsidRDefault="009E44A5" w:rsidP="00FE2C79">
      <w:pPr>
        <w:pStyle w:val="FootnoteText"/>
        <w:rPr>
          <w:rFonts w:ascii="Arial" w:hAnsi="Arial" w:cs="Arial"/>
          <w:sz w:val="16"/>
          <w:lang w:val="en-US"/>
        </w:rPr>
      </w:pPr>
      <w:r w:rsidRPr="00FE2C79">
        <w:rPr>
          <w:rStyle w:val="FootnoteReference"/>
          <w:rFonts w:ascii="Arial" w:hAnsi="Arial" w:cs="Arial"/>
          <w:sz w:val="16"/>
        </w:rPr>
        <w:footnoteRef/>
      </w:r>
      <w:r w:rsidRPr="005B645D">
        <w:rPr>
          <w:rFonts w:ascii="Arial" w:hAnsi="Arial" w:cs="Arial"/>
          <w:sz w:val="16"/>
          <w:lang w:val="en-US"/>
        </w:rPr>
        <w:t xml:space="preserve">Austria, Germany (Bavaria, Thuringia), Hungary, Latvia, Netherlands, Portugal, Slovakia, Slovenia, United Kingdom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79BAEC" w14:textId="27FB6BC9" w:rsidR="00142AC2" w:rsidRPr="00F512C0" w:rsidRDefault="003E0298" w:rsidP="00F512C0">
    <w:pPr>
      <w:pBdr>
        <w:bottom w:val="single" w:sz="4" w:space="1" w:color="auto"/>
      </w:pBdr>
      <w:rPr>
        <w:rFonts w:ascii="Arial" w:hAnsi="Arial" w:cs="Arial"/>
        <w:i/>
        <w:iCs/>
        <w:sz w:val="18"/>
        <w:szCs w:val="18"/>
        <w:lang w:val="en-GB"/>
      </w:rPr>
    </w:pPr>
    <w:r>
      <w:rPr>
        <w:noProof/>
      </w:rPr>
      <w:pict w14:anchorId="50B9B6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7887376" o:spid="_x0000_s1034" type="#_x0000_t136" style="position:absolute;margin-left:0;margin-top:0;width:473.6pt;height:189.45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r w:rsidR="0040541F" w:rsidRPr="00F512C0">
      <w:rPr>
        <w:rFonts w:ascii="Arial" w:hAnsi="Arial" w:cs="Arial"/>
        <w:i/>
        <w:iCs/>
        <w:sz w:val="18"/>
        <w:szCs w:val="18"/>
        <w:lang w:val="en-GB"/>
      </w:rPr>
      <w:t>UNEP/CMS/ScC-SC6/Doc.</w:t>
    </w:r>
    <w:r w:rsidR="00466A01" w:rsidRPr="00F512C0">
      <w:rPr>
        <w:rFonts w:ascii="Arial" w:hAnsi="Arial" w:cs="Arial"/>
        <w:i/>
        <w:iCs/>
        <w:sz w:val="18"/>
        <w:szCs w:val="18"/>
        <w:lang w:val="en-GB"/>
      </w:rPr>
      <w:t>12.4.2/Annex 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9A6E3D" w14:textId="13E83291" w:rsidR="009E44A5" w:rsidRPr="003E0298" w:rsidRDefault="003E0298" w:rsidP="00466A01">
    <w:pPr>
      <w:pStyle w:val="Header"/>
      <w:pBdr>
        <w:bottom w:val="single" w:sz="4" w:space="1" w:color="auto"/>
      </w:pBdr>
      <w:jc w:val="right"/>
      <w:rPr>
        <w:rFonts w:ascii="Arial" w:hAnsi="Arial" w:cs="Arial"/>
        <w:i/>
      </w:rPr>
    </w:pPr>
    <w:r>
      <w:rPr>
        <w:noProof/>
      </w:rPr>
      <w:pict w14:anchorId="53558B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7887377" o:spid="_x0000_s1035" type="#_x0000_t136" style="position:absolute;left:0;text-align:left;margin-left:0;margin-top:0;width:473.6pt;height:189.45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r w:rsidR="003F58C3" w:rsidRPr="003E0298">
      <w:rPr>
        <w:rFonts w:ascii="Arial" w:hAnsi="Arial" w:cs="Arial"/>
        <w:i/>
        <w:iCs/>
        <w:sz w:val="18"/>
        <w:szCs w:val="18"/>
        <w:lang w:val="en-GB"/>
      </w:rPr>
      <w:t>UNEP/CMS/ScC-SC6/Doc.12.4.2/Annex 1</w:t>
    </w:r>
  </w:p>
  <w:p w14:paraId="1C83C360" w14:textId="77777777" w:rsidR="009E44A5" w:rsidRDefault="009E44A5" w:rsidP="00466A01">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F7E8D" w14:textId="07CE27F0" w:rsidR="009A2729" w:rsidRPr="003E0298" w:rsidRDefault="003E0298" w:rsidP="003E0298">
    <w:pPr>
      <w:pBdr>
        <w:bottom w:val="single" w:sz="4" w:space="1" w:color="auto"/>
      </w:pBdr>
      <w:jc w:val="right"/>
      <w:rPr>
        <w:rFonts w:ascii="Arial" w:hAnsi="Arial" w:cs="Arial"/>
        <w:i/>
        <w:iCs/>
        <w:sz w:val="18"/>
        <w:szCs w:val="18"/>
        <w:lang w:val="en-GB"/>
      </w:rPr>
    </w:pPr>
    <w:r>
      <w:rPr>
        <w:noProof/>
      </w:rPr>
      <w:pict w14:anchorId="6BA082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07887375" o:spid="_x0000_s1033" type="#_x0000_t136" style="position:absolute;left:0;text-align:left;margin-left:0;margin-top:0;width:473.6pt;height:189.45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r w:rsidR="00142AC2" w:rsidRPr="00F512C0">
      <w:rPr>
        <w:rFonts w:ascii="Arial" w:hAnsi="Arial" w:cs="Arial"/>
        <w:i/>
        <w:iCs/>
        <w:sz w:val="18"/>
        <w:szCs w:val="18"/>
        <w:lang w:val="en-GB"/>
      </w:rPr>
      <w:t>UNEP/CMS/ScC-SC6/Doc.</w:t>
    </w:r>
    <w:r w:rsidR="007D38E3" w:rsidRPr="00F512C0">
      <w:rPr>
        <w:rFonts w:ascii="Arial" w:hAnsi="Arial" w:cs="Arial"/>
        <w:i/>
        <w:iCs/>
        <w:sz w:val="18"/>
        <w:szCs w:val="18"/>
        <w:lang w:val="en-GB"/>
      </w:rPr>
      <w:t>12.4.2/Annex 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E4F8B"/>
    <w:multiLevelType w:val="hybridMultilevel"/>
    <w:tmpl w:val="B69AD1E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7817EC9"/>
    <w:multiLevelType w:val="hybridMultilevel"/>
    <w:tmpl w:val="E188C96E"/>
    <w:lvl w:ilvl="0" w:tplc="7A3AA6B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B613858"/>
    <w:multiLevelType w:val="hybridMultilevel"/>
    <w:tmpl w:val="8D544A3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EA2141"/>
    <w:multiLevelType w:val="hybridMultilevel"/>
    <w:tmpl w:val="007CF304"/>
    <w:lvl w:ilvl="0" w:tplc="0407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5524E7"/>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5D10FD"/>
    <w:multiLevelType w:val="hybridMultilevel"/>
    <w:tmpl w:val="880E2350"/>
    <w:lvl w:ilvl="0" w:tplc="05609C34">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83393E"/>
    <w:multiLevelType w:val="multilevel"/>
    <w:tmpl w:val="0407001F"/>
    <w:lvl w:ilvl="0">
      <w:start w:val="1"/>
      <w:numFmt w:val="decimal"/>
      <w:lvlText w:val="%1."/>
      <w:lvlJc w:val="left"/>
      <w:pPr>
        <w:ind w:left="720" w:hanging="360"/>
      </w:pPr>
      <w:rPr>
        <w:rFonts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15:restartNumberingAfterBreak="0">
    <w:nsid w:val="1B2C17C4"/>
    <w:multiLevelType w:val="multilevel"/>
    <w:tmpl w:val="3490CD44"/>
    <w:lvl w:ilvl="0">
      <w:start w:val="1"/>
      <w:numFmt w:val="decimal"/>
      <w:pStyle w:val="Formatvorlage1"/>
      <w:lvlText w:val="%1."/>
      <w:lvlJc w:val="left"/>
      <w:pPr>
        <w:ind w:left="360" w:hanging="360"/>
      </w:pPr>
    </w:lvl>
    <w:lvl w:ilvl="1">
      <w:start w:val="1"/>
      <w:numFmt w:val="decimal"/>
      <w:pStyle w:val="Undersection"/>
      <w:lvlText w:val="%1.%2."/>
      <w:lvlJc w:val="left"/>
      <w:pPr>
        <w:ind w:left="792" w:hanging="432"/>
      </w:pPr>
      <w:rPr>
        <w:b/>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E1C3CAB"/>
    <w:multiLevelType w:val="hybridMultilevel"/>
    <w:tmpl w:val="3FECBD1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EC80624"/>
    <w:multiLevelType w:val="hybridMultilevel"/>
    <w:tmpl w:val="ED8A61EE"/>
    <w:lvl w:ilvl="0" w:tplc="4B0C96B0">
      <w:start w:val="1"/>
      <w:numFmt w:val="lowerRoman"/>
      <w:lvlText w:val="(%1)"/>
      <w:lvlJc w:val="left"/>
      <w:pPr>
        <w:ind w:left="720" w:hanging="360"/>
      </w:pPr>
      <w:rPr>
        <w:rFonts w:ascii="Arial" w:eastAsiaTheme="minorHAnsi"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E01967"/>
    <w:multiLevelType w:val="hybridMultilevel"/>
    <w:tmpl w:val="E8545DBC"/>
    <w:lvl w:ilvl="0" w:tplc="05609C34">
      <w:start w:val="1"/>
      <w:numFmt w:val="lowerRoman"/>
      <w:lvlText w:val="(%1)"/>
      <w:lvlJc w:val="left"/>
      <w:pPr>
        <w:ind w:left="1500" w:hanging="72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11" w15:restartNumberingAfterBreak="0">
    <w:nsid w:val="27104419"/>
    <w:multiLevelType w:val="hybridMultilevel"/>
    <w:tmpl w:val="45AC4F4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F8C3F9D"/>
    <w:multiLevelType w:val="hybridMultilevel"/>
    <w:tmpl w:val="E188C96E"/>
    <w:lvl w:ilvl="0" w:tplc="7A3AA6B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121043E"/>
    <w:multiLevelType w:val="hybridMultilevel"/>
    <w:tmpl w:val="C12AF620"/>
    <w:lvl w:ilvl="0" w:tplc="0407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707904"/>
    <w:multiLevelType w:val="hybridMultilevel"/>
    <w:tmpl w:val="EFA4289A"/>
    <w:lvl w:ilvl="0" w:tplc="FBCC58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97251F7"/>
    <w:multiLevelType w:val="multilevel"/>
    <w:tmpl w:val="90742D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DD52FD4"/>
    <w:multiLevelType w:val="hybridMultilevel"/>
    <w:tmpl w:val="0E3EDA0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08B3D67"/>
    <w:multiLevelType w:val="multilevel"/>
    <w:tmpl w:val="935A7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A51712"/>
    <w:multiLevelType w:val="multilevel"/>
    <w:tmpl w:val="65049F6A"/>
    <w:lvl w:ilvl="0">
      <w:start w:val="1"/>
      <w:numFmt w:val="decimal"/>
      <w:lvlText w:val="%1."/>
      <w:lvlJc w:val="left"/>
      <w:pPr>
        <w:ind w:left="360" w:hanging="360"/>
      </w:pPr>
    </w:lvl>
    <w:lvl w:ilvl="1">
      <w:start w:val="1"/>
      <w:numFmt w:val="decimal"/>
      <w:lvlText w:val="%1.%2."/>
      <w:lvlJc w:val="left"/>
      <w:pPr>
        <w:ind w:left="792" w:hanging="432"/>
      </w:pPr>
      <w:rPr>
        <w:b/>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5CF454B1"/>
    <w:multiLevelType w:val="hybridMultilevel"/>
    <w:tmpl w:val="97B2ECC8"/>
    <w:lvl w:ilvl="0" w:tplc="05609C34">
      <w:start w:val="1"/>
      <w:numFmt w:val="lowerRoman"/>
      <w:lvlText w:val="(%1)"/>
      <w:lvlJc w:val="left"/>
      <w:pPr>
        <w:ind w:left="150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10670C5"/>
    <w:multiLevelType w:val="hybridMultilevel"/>
    <w:tmpl w:val="EFA4289A"/>
    <w:lvl w:ilvl="0" w:tplc="FBCC58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98797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14841283">
    <w:abstractNumId w:val="13"/>
  </w:num>
  <w:num w:numId="2" w16cid:durableId="1887831590">
    <w:abstractNumId w:val="3"/>
  </w:num>
  <w:num w:numId="3" w16cid:durableId="1553155228">
    <w:abstractNumId w:val="10"/>
  </w:num>
  <w:num w:numId="4" w16cid:durableId="419106507">
    <w:abstractNumId w:val="9"/>
  </w:num>
  <w:num w:numId="5" w16cid:durableId="46925307">
    <w:abstractNumId w:val="5"/>
  </w:num>
  <w:num w:numId="6" w16cid:durableId="1730961008">
    <w:abstractNumId w:val="12"/>
  </w:num>
  <w:num w:numId="7" w16cid:durableId="1714228376">
    <w:abstractNumId w:val="20"/>
  </w:num>
  <w:num w:numId="8" w16cid:durableId="371079856">
    <w:abstractNumId w:val="1"/>
  </w:num>
  <w:num w:numId="9" w16cid:durableId="1109932210">
    <w:abstractNumId w:val="17"/>
  </w:num>
  <w:num w:numId="10" w16cid:durableId="1539392736">
    <w:abstractNumId w:val="7"/>
  </w:num>
  <w:num w:numId="11" w16cid:durableId="1020471996">
    <w:abstractNumId w:val="6"/>
  </w:num>
  <w:num w:numId="12" w16cid:durableId="355428197">
    <w:abstractNumId w:val="4"/>
  </w:num>
  <w:num w:numId="13" w16cid:durableId="1087383281">
    <w:abstractNumId w:val="18"/>
  </w:num>
  <w:num w:numId="14" w16cid:durableId="1218862939">
    <w:abstractNumId w:val="11"/>
  </w:num>
  <w:num w:numId="15" w16cid:durableId="982463958">
    <w:abstractNumId w:val="19"/>
  </w:num>
  <w:num w:numId="16" w16cid:durableId="1109857266">
    <w:abstractNumId w:val="8"/>
  </w:num>
  <w:num w:numId="17" w16cid:durableId="134684191">
    <w:abstractNumId w:val="16"/>
  </w:num>
  <w:num w:numId="18" w16cid:durableId="1833525737">
    <w:abstractNumId w:val="0"/>
  </w:num>
  <w:num w:numId="19" w16cid:durableId="1803183646">
    <w:abstractNumId w:val="2"/>
  </w:num>
  <w:num w:numId="20" w16cid:durableId="712534836">
    <w:abstractNumId w:val="21"/>
  </w:num>
  <w:num w:numId="21" w16cid:durableId="534775089">
    <w:abstractNumId w:val="15"/>
  </w:num>
  <w:num w:numId="22" w16cid:durableId="77025254">
    <w:abstractNumId w:val="14"/>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Ott">
    <w15:presenceInfo w15:providerId="AD" w15:userId="S-1-5-21-343818398-963894560-682003330-11816"/>
  </w15:person>
  <w15:person w15:author="jonas rochlitz">
    <w15:presenceInfo w15:providerId="Windows Live" w15:userId="65299c3e090c11c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ttachedTemplate r:id="rId1"/>
  <w:defaultTabStop w:val="720"/>
  <w:hyphenationZone w:val="425"/>
  <w:evenAndOddHeaders/>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3D3"/>
    <w:rsid w:val="00002B00"/>
    <w:rsid w:val="00004780"/>
    <w:rsid w:val="000061B9"/>
    <w:rsid w:val="00006E42"/>
    <w:rsid w:val="000105C3"/>
    <w:rsid w:val="000115E2"/>
    <w:rsid w:val="00011A4C"/>
    <w:rsid w:val="00016D01"/>
    <w:rsid w:val="000208EA"/>
    <w:rsid w:val="00021013"/>
    <w:rsid w:val="00021488"/>
    <w:rsid w:val="000214E3"/>
    <w:rsid w:val="00023548"/>
    <w:rsid w:val="0002357B"/>
    <w:rsid w:val="0002373E"/>
    <w:rsid w:val="00023813"/>
    <w:rsid w:val="00025272"/>
    <w:rsid w:val="000252F6"/>
    <w:rsid w:val="000271A7"/>
    <w:rsid w:val="00027B6C"/>
    <w:rsid w:val="000303C1"/>
    <w:rsid w:val="00031711"/>
    <w:rsid w:val="00031857"/>
    <w:rsid w:val="000339E6"/>
    <w:rsid w:val="00034686"/>
    <w:rsid w:val="00035D00"/>
    <w:rsid w:val="00036EB0"/>
    <w:rsid w:val="0004063E"/>
    <w:rsid w:val="00042230"/>
    <w:rsid w:val="000431B3"/>
    <w:rsid w:val="00044B1B"/>
    <w:rsid w:val="00046C2E"/>
    <w:rsid w:val="00047704"/>
    <w:rsid w:val="000507DF"/>
    <w:rsid w:val="000522AE"/>
    <w:rsid w:val="000603E8"/>
    <w:rsid w:val="000606F5"/>
    <w:rsid w:val="000610BA"/>
    <w:rsid w:val="00062841"/>
    <w:rsid w:val="0006407D"/>
    <w:rsid w:val="00064708"/>
    <w:rsid w:val="00072D15"/>
    <w:rsid w:val="00073DB3"/>
    <w:rsid w:val="0007426A"/>
    <w:rsid w:val="00075291"/>
    <w:rsid w:val="00087D98"/>
    <w:rsid w:val="00091C7D"/>
    <w:rsid w:val="00094E60"/>
    <w:rsid w:val="000A2C14"/>
    <w:rsid w:val="000A35D3"/>
    <w:rsid w:val="000A4B5C"/>
    <w:rsid w:val="000A4DE5"/>
    <w:rsid w:val="000B06D3"/>
    <w:rsid w:val="000B51F7"/>
    <w:rsid w:val="000B55BE"/>
    <w:rsid w:val="000B5A66"/>
    <w:rsid w:val="000B6ABB"/>
    <w:rsid w:val="000B6CE0"/>
    <w:rsid w:val="000B770D"/>
    <w:rsid w:val="000C256C"/>
    <w:rsid w:val="000C3124"/>
    <w:rsid w:val="000C437A"/>
    <w:rsid w:val="000C4714"/>
    <w:rsid w:val="000C7264"/>
    <w:rsid w:val="000D0415"/>
    <w:rsid w:val="000D0D44"/>
    <w:rsid w:val="000D790E"/>
    <w:rsid w:val="000E080E"/>
    <w:rsid w:val="000E11BD"/>
    <w:rsid w:val="000E20FB"/>
    <w:rsid w:val="000E347D"/>
    <w:rsid w:val="000E3D5C"/>
    <w:rsid w:val="000E458F"/>
    <w:rsid w:val="000E5195"/>
    <w:rsid w:val="000E574B"/>
    <w:rsid w:val="000E74E0"/>
    <w:rsid w:val="000E77CF"/>
    <w:rsid w:val="000F1C78"/>
    <w:rsid w:val="000F534D"/>
    <w:rsid w:val="001007C6"/>
    <w:rsid w:val="001018F7"/>
    <w:rsid w:val="00104D24"/>
    <w:rsid w:val="00105550"/>
    <w:rsid w:val="00105FDA"/>
    <w:rsid w:val="00106A88"/>
    <w:rsid w:val="00110634"/>
    <w:rsid w:val="00110EC9"/>
    <w:rsid w:val="001118DC"/>
    <w:rsid w:val="0011449E"/>
    <w:rsid w:val="0011679F"/>
    <w:rsid w:val="00116B85"/>
    <w:rsid w:val="001179E7"/>
    <w:rsid w:val="00122D1C"/>
    <w:rsid w:val="00123597"/>
    <w:rsid w:val="00123FA4"/>
    <w:rsid w:val="001249CA"/>
    <w:rsid w:val="00127495"/>
    <w:rsid w:val="001324F5"/>
    <w:rsid w:val="0013283A"/>
    <w:rsid w:val="001332B6"/>
    <w:rsid w:val="00133BFB"/>
    <w:rsid w:val="00134C5A"/>
    <w:rsid w:val="00136C44"/>
    <w:rsid w:val="0013728F"/>
    <w:rsid w:val="001410D0"/>
    <w:rsid w:val="00141946"/>
    <w:rsid w:val="00142AC2"/>
    <w:rsid w:val="001430F4"/>
    <w:rsid w:val="00143127"/>
    <w:rsid w:val="00144E80"/>
    <w:rsid w:val="001454C4"/>
    <w:rsid w:val="00151994"/>
    <w:rsid w:val="00151A5E"/>
    <w:rsid w:val="00154F54"/>
    <w:rsid w:val="001553F9"/>
    <w:rsid w:val="00157D56"/>
    <w:rsid w:val="00161616"/>
    <w:rsid w:val="00161A22"/>
    <w:rsid w:val="00161CC8"/>
    <w:rsid w:val="00162995"/>
    <w:rsid w:val="00162AF7"/>
    <w:rsid w:val="001630BA"/>
    <w:rsid w:val="00164749"/>
    <w:rsid w:val="00165643"/>
    <w:rsid w:val="00165780"/>
    <w:rsid w:val="001712AF"/>
    <w:rsid w:val="00171806"/>
    <w:rsid w:val="001738CF"/>
    <w:rsid w:val="001774DB"/>
    <w:rsid w:val="00177650"/>
    <w:rsid w:val="00177A89"/>
    <w:rsid w:val="00180735"/>
    <w:rsid w:val="00180C55"/>
    <w:rsid w:val="001832D0"/>
    <w:rsid w:val="00185194"/>
    <w:rsid w:val="001854DB"/>
    <w:rsid w:val="00186956"/>
    <w:rsid w:val="0019015A"/>
    <w:rsid w:val="00190C63"/>
    <w:rsid w:val="00191134"/>
    <w:rsid w:val="00191149"/>
    <w:rsid w:val="0019345B"/>
    <w:rsid w:val="0019363C"/>
    <w:rsid w:val="001949F9"/>
    <w:rsid w:val="00195CA6"/>
    <w:rsid w:val="001A0ED7"/>
    <w:rsid w:val="001A2960"/>
    <w:rsid w:val="001A4D7E"/>
    <w:rsid w:val="001A65AF"/>
    <w:rsid w:val="001A6EC0"/>
    <w:rsid w:val="001B0DCD"/>
    <w:rsid w:val="001B2570"/>
    <w:rsid w:val="001B372B"/>
    <w:rsid w:val="001C4F33"/>
    <w:rsid w:val="001C5C45"/>
    <w:rsid w:val="001C6210"/>
    <w:rsid w:val="001C7EF6"/>
    <w:rsid w:val="001D0424"/>
    <w:rsid w:val="001D276C"/>
    <w:rsid w:val="001D46E0"/>
    <w:rsid w:val="001D6826"/>
    <w:rsid w:val="001D7C1E"/>
    <w:rsid w:val="001E17ED"/>
    <w:rsid w:val="001E1867"/>
    <w:rsid w:val="001E27D4"/>
    <w:rsid w:val="001E298A"/>
    <w:rsid w:val="001E3544"/>
    <w:rsid w:val="001E35B8"/>
    <w:rsid w:val="001E712E"/>
    <w:rsid w:val="001E78BC"/>
    <w:rsid w:val="001F070E"/>
    <w:rsid w:val="001F0CFA"/>
    <w:rsid w:val="001F2D58"/>
    <w:rsid w:val="001F40A7"/>
    <w:rsid w:val="001F5BCC"/>
    <w:rsid w:val="00200D6D"/>
    <w:rsid w:val="002020CD"/>
    <w:rsid w:val="00206925"/>
    <w:rsid w:val="00207166"/>
    <w:rsid w:val="00213609"/>
    <w:rsid w:val="00214083"/>
    <w:rsid w:val="00216475"/>
    <w:rsid w:val="00216A5F"/>
    <w:rsid w:val="002171A6"/>
    <w:rsid w:val="002201EE"/>
    <w:rsid w:val="002209AD"/>
    <w:rsid w:val="0022135E"/>
    <w:rsid w:val="0022153B"/>
    <w:rsid w:val="00223C4F"/>
    <w:rsid w:val="00227D2E"/>
    <w:rsid w:val="002303FB"/>
    <w:rsid w:val="00231032"/>
    <w:rsid w:val="0023215D"/>
    <w:rsid w:val="00232CA0"/>
    <w:rsid w:val="002331DC"/>
    <w:rsid w:val="00233994"/>
    <w:rsid w:val="0024027B"/>
    <w:rsid w:val="00242912"/>
    <w:rsid w:val="002437C9"/>
    <w:rsid w:val="002470A2"/>
    <w:rsid w:val="00247E7D"/>
    <w:rsid w:val="00250764"/>
    <w:rsid w:val="00252C73"/>
    <w:rsid w:val="00255656"/>
    <w:rsid w:val="00256998"/>
    <w:rsid w:val="00264BAC"/>
    <w:rsid w:val="00265638"/>
    <w:rsid w:val="0027115C"/>
    <w:rsid w:val="002720C6"/>
    <w:rsid w:val="00272B64"/>
    <w:rsid w:val="00272E96"/>
    <w:rsid w:val="00273468"/>
    <w:rsid w:val="00273AC4"/>
    <w:rsid w:val="0027584C"/>
    <w:rsid w:val="00275CAA"/>
    <w:rsid w:val="00277E25"/>
    <w:rsid w:val="00283F1F"/>
    <w:rsid w:val="00284252"/>
    <w:rsid w:val="00284F7D"/>
    <w:rsid w:val="00294C66"/>
    <w:rsid w:val="002A1C68"/>
    <w:rsid w:val="002A2917"/>
    <w:rsid w:val="002A5416"/>
    <w:rsid w:val="002B15CE"/>
    <w:rsid w:val="002B1B7F"/>
    <w:rsid w:val="002B2D1F"/>
    <w:rsid w:val="002B2EC0"/>
    <w:rsid w:val="002B30DF"/>
    <w:rsid w:val="002B46A2"/>
    <w:rsid w:val="002B608D"/>
    <w:rsid w:val="002C1341"/>
    <w:rsid w:val="002C1ABC"/>
    <w:rsid w:val="002C2662"/>
    <w:rsid w:val="002C2EDD"/>
    <w:rsid w:val="002C323A"/>
    <w:rsid w:val="002C360B"/>
    <w:rsid w:val="002C3918"/>
    <w:rsid w:val="002C4DCD"/>
    <w:rsid w:val="002C6D3D"/>
    <w:rsid w:val="002C71E5"/>
    <w:rsid w:val="002D05CE"/>
    <w:rsid w:val="002D0606"/>
    <w:rsid w:val="002D07D5"/>
    <w:rsid w:val="002D6135"/>
    <w:rsid w:val="002E215D"/>
    <w:rsid w:val="002E3F79"/>
    <w:rsid w:val="002E5499"/>
    <w:rsid w:val="002F0146"/>
    <w:rsid w:val="002F099E"/>
    <w:rsid w:val="002F3834"/>
    <w:rsid w:val="00301FDB"/>
    <w:rsid w:val="00304EA3"/>
    <w:rsid w:val="00307E85"/>
    <w:rsid w:val="00311288"/>
    <w:rsid w:val="00313005"/>
    <w:rsid w:val="003132AA"/>
    <w:rsid w:val="00315EDE"/>
    <w:rsid w:val="00316C3F"/>
    <w:rsid w:val="00317108"/>
    <w:rsid w:val="00317576"/>
    <w:rsid w:val="0032390D"/>
    <w:rsid w:val="00325645"/>
    <w:rsid w:val="00327795"/>
    <w:rsid w:val="00331420"/>
    <w:rsid w:val="00331830"/>
    <w:rsid w:val="00331E95"/>
    <w:rsid w:val="0033448D"/>
    <w:rsid w:val="00335C94"/>
    <w:rsid w:val="00335D94"/>
    <w:rsid w:val="00336344"/>
    <w:rsid w:val="00341E9D"/>
    <w:rsid w:val="00342037"/>
    <w:rsid w:val="00343473"/>
    <w:rsid w:val="003435EA"/>
    <w:rsid w:val="00343CFA"/>
    <w:rsid w:val="003445B2"/>
    <w:rsid w:val="0034490B"/>
    <w:rsid w:val="00345D86"/>
    <w:rsid w:val="003475DA"/>
    <w:rsid w:val="003538E9"/>
    <w:rsid w:val="00354C77"/>
    <w:rsid w:val="00355D7A"/>
    <w:rsid w:val="0035661B"/>
    <w:rsid w:val="003632C3"/>
    <w:rsid w:val="003640AE"/>
    <w:rsid w:val="00365753"/>
    <w:rsid w:val="003666AC"/>
    <w:rsid w:val="00366A59"/>
    <w:rsid w:val="00366AD3"/>
    <w:rsid w:val="00370123"/>
    <w:rsid w:val="0037336E"/>
    <w:rsid w:val="0037376C"/>
    <w:rsid w:val="003741BF"/>
    <w:rsid w:val="0037760F"/>
    <w:rsid w:val="00380CAD"/>
    <w:rsid w:val="00380FF2"/>
    <w:rsid w:val="00383316"/>
    <w:rsid w:val="00384FAA"/>
    <w:rsid w:val="00385DC2"/>
    <w:rsid w:val="00385E6E"/>
    <w:rsid w:val="003861F6"/>
    <w:rsid w:val="003923B7"/>
    <w:rsid w:val="00393A19"/>
    <w:rsid w:val="0039581F"/>
    <w:rsid w:val="003A0965"/>
    <w:rsid w:val="003A37E9"/>
    <w:rsid w:val="003A400B"/>
    <w:rsid w:val="003A7C02"/>
    <w:rsid w:val="003A7FDE"/>
    <w:rsid w:val="003B1692"/>
    <w:rsid w:val="003B2671"/>
    <w:rsid w:val="003B6900"/>
    <w:rsid w:val="003B6928"/>
    <w:rsid w:val="003B6AAB"/>
    <w:rsid w:val="003C21A5"/>
    <w:rsid w:val="003C5401"/>
    <w:rsid w:val="003D0F83"/>
    <w:rsid w:val="003D2256"/>
    <w:rsid w:val="003D2B79"/>
    <w:rsid w:val="003D3026"/>
    <w:rsid w:val="003D4DBC"/>
    <w:rsid w:val="003D6F92"/>
    <w:rsid w:val="003E0298"/>
    <w:rsid w:val="003E0853"/>
    <w:rsid w:val="003E153A"/>
    <w:rsid w:val="003E3384"/>
    <w:rsid w:val="003E3401"/>
    <w:rsid w:val="003E377A"/>
    <w:rsid w:val="003E7648"/>
    <w:rsid w:val="003F09D2"/>
    <w:rsid w:val="003F2884"/>
    <w:rsid w:val="003F4253"/>
    <w:rsid w:val="003F58C3"/>
    <w:rsid w:val="003F6076"/>
    <w:rsid w:val="003F6BA8"/>
    <w:rsid w:val="004013C1"/>
    <w:rsid w:val="004045CB"/>
    <w:rsid w:val="00404D29"/>
    <w:rsid w:val="0040541F"/>
    <w:rsid w:val="00407CF2"/>
    <w:rsid w:val="00410D66"/>
    <w:rsid w:val="004112AB"/>
    <w:rsid w:val="00414492"/>
    <w:rsid w:val="00416950"/>
    <w:rsid w:val="0041744E"/>
    <w:rsid w:val="0042165C"/>
    <w:rsid w:val="00421BB8"/>
    <w:rsid w:val="004237C8"/>
    <w:rsid w:val="00425DA9"/>
    <w:rsid w:val="00434BF8"/>
    <w:rsid w:val="0043502A"/>
    <w:rsid w:val="004359A3"/>
    <w:rsid w:val="00435EE8"/>
    <w:rsid w:val="004371A7"/>
    <w:rsid w:val="00441872"/>
    <w:rsid w:val="00441DA6"/>
    <w:rsid w:val="00442E80"/>
    <w:rsid w:val="00444C49"/>
    <w:rsid w:val="004472A6"/>
    <w:rsid w:val="0044774F"/>
    <w:rsid w:val="00450719"/>
    <w:rsid w:val="004507B3"/>
    <w:rsid w:val="00451956"/>
    <w:rsid w:val="004552C9"/>
    <w:rsid w:val="004575E0"/>
    <w:rsid w:val="0046158D"/>
    <w:rsid w:val="0046181B"/>
    <w:rsid w:val="00461E1F"/>
    <w:rsid w:val="00466A01"/>
    <w:rsid w:val="0046722A"/>
    <w:rsid w:val="00473E32"/>
    <w:rsid w:val="00474099"/>
    <w:rsid w:val="00474880"/>
    <w:rsid w:val="00475D18"/>
    <w:rsid w:val="00480D1F"/>
    <w:rsid w:val="0048131F"/>
    <w:rsid w:val="004818E6"/>
    <w:rsid w:val="00485E24"/>
    <w:rsid w:val="0048706F"/>
    <w:rsid w:val="004902DC"/>
    <w:rsid w:val="00492901"/>
    <w:rsid w:val="0049300D"/>
    <w:rsid w:val="00493861"/>
    <w:rsid w:val="00495978"/>
    <w:rsid w:val="00496455"/>
    <w:rsid w:val="00496621"/>
    <w:rsid w:val="004A0E6D"/>
    <w:rsid w:val="004A2963"/>
    <w:rsid w:val="004A63B0"/>
    <w:rsid w:val="004A6A70"/>
    <w:rsid w:val="004A6BBE"/>
    <w:rsid w:val="004B0700"/>
    <w:rsid w:val="004B1885"/>
    <w:rsid w:val="004B7C12"/>
    <w:rsid w:val="004B7EE9"/>
    <w:rsid w:val="004C334E"/>
    <w:rsid w:val="004C3859"/>
    <w:rsid w:val="004C5E0F"/>
    <w:rsid w:val="004C78EC"/>
    <w:rsid w:val="004D1292"/>
    <w:rsid w:val="004D3575"/>
    <w:rsid w:val="004D39E3"/>
    <w:rsid w:val="004D4470"/>
    <w:rsid w:val="004D5B33"/>
    <w:rsid w:val="004D61AC"/>
    <w:rsid w:val="004E0391"/>
    <w:rsid w:val="004E0EF7"/>
    <w:rsid w:val="004E34EA"/>
    <w:rsid w:val="004E5F14"/>
    <w:rsid w:val="004E652F"/>
    <w:rsid w:val="004F12DA"/>
    <w:rsid w:val="004F3A7D"/>
    <w:rsid w:val="00503E82"/>
    <w:rsid w:val="00504507"/>
    <w:rsid w:val="00504E3F"/>
    <w:rsid w:val="00506B9D"/>
    <w:rsid w:val="00512ED1"/>
    <w:rsid w:val="00514716"/>
    <w:rsid w:val="00517A52"/>
    <w:rsid w:val="0052039C"/>
    <w:rsid w:val="005204FC"/>
    <w:rsid w:val="00524F9E"/>
    <w:rsid w:val="00526DF0"/>
    <w:rsid w:val="00530AB5"/>
    <w:rsid w:val="00532058"/>
    <w:rsid w:val="00532FE0"/>
    <w:rsid w:val="00534230"/>
    <w:rsid w:val="00536710"/>
    <w:rsid w:val="00540B3E"/>
    <w:rsid w:val="005433A4"/>
    <w:rsid w:val="0054414C"/>
    <w:rsid w:val="00544627"/>
    <w:rsid w:val="00544E67"/>
    <w:rsid w:val="005461ED"/>
    <w:rsid w:val="00546A1E"/>
    <w:rsid w:val="00550D5E"/>
    <w:rsid w:val="005533AA"/>
    <w:rsid w:val="005539D8"/>
    <w:rsid w:val="005540A5"/>
    <w:rsid w:val="005576A1"/>
    <w:rsid w:val="00557815"/>
    <w:rsid w:val="005611CB"/>
    <w:rsid w:val="00563C75"/>
    <w:rsid w:val="005643E4"/>
    <w:rsid w:val="0056484A"/>
    <w:rsid w:val="005655D6"/>
    <w:rsid w:val="00566406"/>
    <w:rsid w:val="00567021"/>
    <w:rsid w:val="00570BDB"/>
    <w:rsid w:val="00570FD5"/>
    <w:rsid w:val="00572770"/>
    <w:rsid w:val="00572CFC"/>
    <w:rsid w:val="0057506A"/>
    <w:rsid w:val="00575A15"/>
    <w:rsid w:val="00575B9D"/>
    <w:rsid w:val="00576C7C"/>
    <w:rsid w:val="005771A2"/>
    <w:rsid w:val="00577C58"/>
    <w:rsid w:val="00580B24"/>
    <w:rsid w:val="00582B3C"/>
    <w:rsid w:val="00586742"/>
    <w:rsid w:val="005872BA"/>
    <w:rsid w:val="00590C1A"/>
    <w:rsid w:val="00592341"/>
    <w:rsid w:val="00594AAB"/>
    <w:rsid w:val="0059644C"/>
    <w:rsid w:val="00597B5F"/>
    <w:rsid w:val="005A04E5"/>
    <w:rsid w:val="005A054B"/>
    <w:rsid w:val="005A0878"/>
    <w:rsid w:val="005A1809"/>
    <w:rsid w:val="005A32F2"/>
    <w:rsid w:val="005A379F"/>
    <w:rsid w:val="005A42C8"/>
    <w:rsid w:val="005A44D0"/>
    <w:rsid w:val="005A450C"/>
    <w:rsid w:val="005A4FFD"/>
    <w:rsid w:val="005A5044"/>
    <w:rsid w:val="005A532A"/>
    <w:rsid w:val="005B174E"/>
    <w:rsid w:val="005B3062"/>
    <w:rsid w:val="005B645D"/>
    <w:rsid w:val="005C0623"/>
    <w:rsid w:val="005C1254"/>
    <w:rsid w:val="005C1AA9"/>
    <w:rsid w:val="005C42B1"/>
    <w:rsid w:val="005C55E0"/>
    <w:rsid w:val="005C640F"/>
    <w:rsid w:val="005C67F4"/>
    <w:rsid w:val="005C6E2C"/>
    <w:rsid w:val="005C7677"/>
    <w:rsid w:val="005D368B"/>
    <w:rsid w:val="005D4F37"/>
    <w:rsid w:val="005D71B9"/>
    <w:rsid w:val="005D7D88"/>
    <w:rsid w:val="005E086A"/>
    <w:rsid w:val="005E22D3"/>
    <w:rsid w:val="005E2396"/>
    <w:rsid w:val="005E404F"/>
    <w:rsid w:val="005E46F5"/>
    <w:rsid w:val="005E684B"/>
    <w:rsid w:val="005F000B"/>
    <w:rsid w:val="005F21BF"/>
    <w:rsid w:val="005F245F"/>
    <w:rsid w:val="005F4345"/>
    <w:rsid w:val="005F4625"/>
    <w:rsid w:val="005F6E74"/>
    <w:rsid w:val="006005F1"/>
    <w:rsid w:val="00601283"/>
    <w:rsid w:val="0060478A"/>
    <w:rsid w:val="006125FC"/>
    <w:rsid w:val="006136E0"/>
    <w:rsid w:val="00614D2F"/>
    <w:rsid w:val="00615BBC"/>
    <w:rsid w:val="006175B8"/>
    <w:rsid w:val="00622569"/>
    <w:rsid w:val="00622B49"/>
    <w:rsid w:val="006241E5"/>
    <w:rsid w:val="00625F78"/>
    <w:rsid w:val="006274B8"/>
    <w:rsid w:val="00635D2C"/>
    <w:rsid w:val="0063659C"/>
    <w:rsid w:val="00641D3B"/>
    <w:rsid w:val="0064318C"/>
    <w:rsid w:val="00643862"/>
    <w:rsid w:val="00650425"/>
    <w:rsid w:val="00652058"/>
    <w:rsid w:val="00652BAD"/>
    <w:rsid w:val="00653141"/>
    <w:rsid w:val="00653911"/>
    <w:rsid w:val="00657485"/>
    <w:rsid w:val="006603C4"/>
    <w:rsid w:val="00660D36"/>
    <w:rsid w:val="00661BCB"/>
    <w:rsid w:val="00662516"/>
    <w:rsid w:val="00662E4D"/>
    <w:rsid w:val="0066300F"/>
    <w:rsid w:val="00665FA5"/>
    <w:rsid w:val="0067049C"/>
    <w:rsid w:val="00672AA9"/>
    <w:rsid w:val="00672CD4"/>
    <w:rsid w:val="00676E1D"/>
    <w:rsid w:val="0067705E"/>
    <w:rsid w:val="006770F7"/>
    <w:rsid w:val="00677A9E"/>
    <w:rsid w:val="006828D1"/>
    <w:rsid w:val="00683DD4"/>
    <w:rsid w:val="006874B1"/>
    <w:rsid w:val="00687591"/>
    <w:rsid w:val="0069119C"/>
    <w:rsid w:val="006A00E6"/>
    <w:rsid w:val="006A0C3F"/>
    <w:rsid w:val="006A31B3"/>
    <w:rsid w:val="006A3275"/>
    <w:rsid w:val="006A380D"/>
    <w:rsid w:val="006A3BBD"/>
    <w:rsid w:val="006A489C"/>
    <w:rsid w:val="006A490F"/>
    <w:rsid w:val="006A5045"/>
    <w:rsid w:val="006A6174"/>
    <w:rsid w:val="006A789D"/>
    <w:rsid w:val="006B07C1"/>
    <w:rsid w:val="006B11FD"/>
    <w:rsid w:val="006B2A8D"/>
    <w:rsid w:val="006B350A"/>
    <w:rsid w:val="006B686F"/>
    <w:rsid w:val="006B7EF9"/>
    <w:rsid w:val="006C19FB"/>
    <w:rsid w:val="006C6062"/>
    <w:rsid w:val="006C6362"/>
    <w:rsid w:val="006C647E"/>
    <w:rsid w:val="006C68C2"/>
    <w:rsid w:val="006C6A5F"/>
    <w:rsid w:val="006D24C6"/>
    <w:rsid w:val="006D29B2"/>
    <w:rsid w:val="006D4E96"/>
    <w:rsid w:val="006D56DD"/>
    <w:rsid w:val="006E0166"/>
    <w:rsid w:val="006E1068"/>
    <w:rsid w:val="006E7027"/>
    <w:rsid w:val="006F0590"/>
    <w:rsid w:val="006F05D0"/>
    <w:rsid w:val="006F2466"/>
    <w:rsid w:val="006F2545"/>
    <w:rsid w:val="006F2DCF"/>
    <w:rsid w:val="006F374B"/>
    <w:rsid w:val="006F5AA5"/>
    <w:rsid w:val="006F5C92"/>
    <w:rsid w:val="006F650B"/>
    <w:rsid w:val="00700129"/>
    <w:rsid w:val="0070042E"/>
    <w:rsid w:val="00702156"/>
    <w:rsid w:val="00706DD9"/>
    <w:rsid w:val="00707C8B"/>
    <w:rsid w:val="007107E1"/>
    <w:rsid w:val="00712E6E"/>
    <w:rsid w:val="00715029"/>
    <w:rsid w:val="0071522B"/>
    <w:rsid w:val="007155E0"/>
    <w:rsid w:val="00715D96"/>
    <w:rsid w:val="00721907"/>
    <w:rsid w:val="00723C89"/>
    <w:rsid w:val="00724AF3"/>
    <w:rsid w:val="00724DBA"/>
    <w:rsid w:val="00724FF7"/>
    <w:rsid w:val="00726DA0"/>
    <w:rsid w:val="007307EE"/>
    <w:rsid w:val="00731977"/>
    <w:rsid w:val="00734F8A"/>
    <w:rsid w:val="00737917"/>
    <w:rsid w:val="0074024E"/>
    <w:rsid w:val="0074088C"/>
    <w:rsid w:val="00740B6A"/>
    <w:rsid w:val="007424DA"/>
    <w:rsid w:val="007434B5"/>
    <w:rsid w:val="00745288"/>
    <w:rsid w:val="0074558E"/>
    <w:rsid w:val="00746811"/>
    <w:rsid w:val="00750F5D"/>
    <w:rsid w:val="00752869"/>
    <w:rsid w:val="007539AE"/>
    <w:rsid w:val="00753C0E"/>
    <w:rsid w:val="00754070"/>
    <w:rsid w:val="00754BD1"/>
    <w:rsid w:val="0075568B"/>
    <w:rsid w:val="0075609D"/>
    <w:rsid w:val="00756705"/>
    <w:rsid w:val="0076402F"/>
    <w:rsid w:val="0076452A"/>
    <w:rsid w:val="00771D23"/>
    <w:rsid w:val="00771D87"/>
    <w:rsid w:val="00771FD7"/>
    <w:rsid w:val="0077455C"/>
    <w:rsid w:val="007757A0"/>
    <w:rsid w:val="00775E2C"/>
    <w:rsid w:val="00776E99"/>
    <w:rsid w:val="0077742F"/>
    <w:rsid w:val="0077771D"/>
    <w:rsid w:val="00780A92"/>
    <w:rsid w:val="00781318"/>
    <w:rsid w:val="00784BE7"/>
    <w:rsid w:val="0078525D"/>
    <w:rsid w:val="00785FEF"/>
    <w:rsid w:val="007863D3"/>
    <w:rsid w:val="0078669C"/>
    <w:rsid w:val="0079053D"/>
    <w:rsid w:val="007933F2"/>
    <w:rsid w:val="00794147"/>
    <w:rsid w:val="007961EA"/>
    <w:rsid w:val="00796471"/>
    <w:rsid w:val="007A2FA5"/>
    <w:rsid w:val="007A30D4"/>
    <w:rsid w:val="007A7AEB"/>
    <w:rsid w:val="007A7CB3"/>
    <w:rsid w:val="007B384D"/>
    <w:rsid w:val="007B4525"/>
    <w:rsid w:val="007B4AF6"/>
    <w:rsid w:val="007C0B4D"/>
    <w:rsid w:val="007C4AE9"/>
    <w:rsid w:val="007C4E90"/>
    <w:rsid w:val="007C7A0B"/>
    <w:rsid w:val="007D016E"/>
    <w:rsid w:val="007D0C34"/>
    <w:rsid w:val="007D2A66"/>
    <w:rsid w:val="007D2ABB"/>
    <w:rsid w:val="007D38E3"/>
    <w:rsid w:val="007D3F6E"/>
    <w:rsid w:val="007D449F"/>
    <w:rsid w:val="007D4C9E"/>
    <w:rsid w:val="007E094E"/>
    <w:rsid w:val="007E0CE1"/>
    <w:rsid w:val="007E177B"/>
    <w:rsid w:val="007E2FC5"/>
    <w:rsid w:val="007E3883"/>
    <w:rsid w:val="007E4328"/>
    <w:rsid w:val="007E7286"/>
    <w:rsid w:val="007F0AD8"/>
    <w:rsid w:val="007F1C49"/>
    <w:rsid w:val="007F4297"/>
    <w:rsid w:val="007F441E"/>
    <w:rsid w:val="008040E2"/>
    <w:rsid w:val="008101FC"/>
    <w:rsid w:val="00811330"/>
    <w:rsid w:val="00812AC8"/>
    <w:rsid w:val="00815C5B"/>
    <w:rsid w:val="00815F47"/>
    <w:rsid w:val="008160DC"/>
    <w:rsid w:val="008208AE"/>
    <w:rsid w:val="00820CB0"/>
    <w:rsid w:val="008214F9"/>
    <w:rsid w:val="00822B15"/>
    <w:rsid w:val="008231C2"/>
    <w:rsid w:val="00823753"/>
    <w:rsid w:val="0082475C"/>
    <w:rsid w:val="00827E64"/>
    <w:rsid w:val="00831309"/>
    <w:rsid w:val="00832786"/>
    <w:rsid w:val="00833800"/>
    <w:rsid w:val="0083474C"/>
    <w:rsid w:val="00835934"/>
    <w:rsid w:val="00836646"/>
    <w:rsid w:val="00837BD1"/>
    <w:rsid w:val="00840EDA"/>
    <w:rsid w:val="00843F40"/>
    <w:rsid w:val="008455B6"/>
    <w:rsid w:val="008477DE"/>
    <w:rsid w:val="0084798B"/>
    <w:rsid w:val="00853E3A"/>
    <w:rsid w:val="008543CA"/>
    <w:rsid w:val="00854B86"/>
    <w:rsid w:val="00855A48"/>
    <w:rsid w:val="008567B4"/>
    <w:rsid w:val="00860C7C"/>
    <w:rsid w:val="0086565C"/>
    <w:rsid w:val="00867277"/>
    <w:rsid w:val="00871E3A"/>
    <w:rsid w:val="00872587"/>
    <w:rsid w:val="0087305D"/>
    <w:rsid w:val="00877CFE"/>
    <w:rsid w:val="00877EA1"/>
    <w:rsid w:val="008800C6"/>
    <w:rsid w:val="00880E0A"/>
    <w:rsid w:val="00880FBD"/>
    <w:rsid w:val="00882432"/>
    <w:rsid w:val="008825B2"/>
    <w:rsid w:val="00882EA4"/>
    <w:rsid w:val="00883FAB"/>
    <w:rsid w:val="00884DE5"/>
    <w:rsid w:val="008859D1"/>
    <w:rsid w:val="0088618D"/>
    <w:rsid w:val="00891305"/>
    <w:rsid w:val="00893166"/>
    <w:rsid w:val="00893E3F"/>
    <w:rsid w:val="008941F5"/>
    <w:rsid w:val="00894426"/>
    <w:rsid w:val="008964A0"/>
    <w:rsid w:val="008A2583"/>
    <w:rsid w:val="008A30DE"/>
    <w:rsid w:val="008A4252"/>
    <w:rsid w:val="008A5130"/>
    <w:rsid w:val="008B0DDB"/>
    <w:rsid w:val="008B1403"/>
    <w:rsid w:val="008B174C"/>
    <w:rsid w:val="008B31F4"/>
    <w:rsid w:val="008B3A88"/>
    <w:rsid w:val="008B7331"/>
    <w:rsid w:val="008B7B5E"/>
    <w:rsid w:val="008C04C2"/>
    <w:rsid w:val="008C30FA"/>
    <w:rsid w:val="008C4E31"/>
    <w:rsid w:val="008C5D6A"/>
    <w:rsid w:val="008C6184"/>
    <w:rsid w:val="008C6600"/>
    <w:rsid w:val="008D073F"/>
    <w:rsid w:val="008D0943"/>
    <w:rsid w:val="008D1124"/>
    <w:rsid w:val="008D681E"/>
    <w:rsid w:val="008D7B91"/>
    <w:rsid w:val="008E010F"/>
    <w:rsid w:val="008E2879"/>
    <w:rsid w:val="008E644A"/>
    <w:rsid w:val="008E70F2"/>
    <w:rsid w:val="008E74E2"/>
    <w:rsid w:val="008E795C"/>
    <w:rsid w:val="008F2A86"/>
    <w:rsid w:val="008F30D4"/>
    <w:rsid w:val="008F5F74"/>
    <w:rsid w:val="0090041C"/>
    <w:rsid w:val="0090169E"/>
    <w:rsid w:val="00905276"/>
    <w:rsid w:val="00906203"/>
    <w:rsid w:val="00907C1D"/>
    <w:rsid w:val="00907CF1"/>
    <w:rsid w:val="00912D22"/>
    <w:rsid w:val="00912FA0"/>
    <w:rsid w:val="00914023"/>
    <w:rsid w:val="009141D7"/>
    <w:rsid w:val="00914CD1"/>
    <w:rsid w:val="00914ED1"/>
    <w:rsid w:val="00914FB0"/>
    <w:rsid w:val="00917584"/>
    <w:rsid w:val="00917818"/>
    <w:rsid w:val="00921DF2"/>
    <w:rsid w:val="00922022"/>
    <w:rsid w:val="0092645A"/>
    <w:rsid w:val="00926E66"/>
    <w:rsid w:val="00926EC9"/>
    <w:rsid w:val="0093064E"/>
    <w:rsid w:val="00931CF2"/>
    <w:rsid w:val="009320A0"/>
    <w:rsid w:val="009329C0"/>
    <w:rsid w:val="00934030"/>
    <w:rsid w:val="00934274"/>
    <w:rsid w:val="009350D8"/>
    <w:rsid w:val="00936130"/>
    <w:rsid w:val="00937346"/>
    <w:rsid w:val="009414E7"/>
    <w:rsid w:val="009429D6"/>
    <w:rsid w:val="00943643"/>
    <w:rsid w:val="009445D7"/>
    <w:rsid w:val="009456EE"/>
    <w:rsid w:val="00950665"/>
    <w:rsid w:val="00950678"/>
    <w:rsid w:val="0095184E"/>
    <w:rsid w:val="00951C54"/>
    <w:rsid w:val="00954AE1"/>
    <w:rsid w:val="00955806"/>
    <w:rsid w:val="00956F07"/>
    <w:rsid w:val="0096215D"/>
    <w:rsid w:val="00962DFF"/>
    <w:rsid w:val="00962EF6"/>
    <w:rsid w:val="009643E4"/>
    <w:rsid w:val="009647FE"/>
    <w:rsid w:val="00966016"/>
    <w:rsid w:val="00966CD4"/>
    <w:rsid w:val="009702ED"/>
    <w:rsid w:val="00970B97"/>
    <w:rsid w:val="00971B52"/>
    <w:rsid w:val="00971C66"/>
    <w:rsid w:val="009752AB"/>
    <w:rsid w:val="00975AA3"/>
    <w:rsid w:val="009776CE"/>
    <w:rsid w:val="00977711"/>
    <w:rsid w:val="009832AB"/>
    <w:rsid w:val="00983CE1"/>
    <w:rsid w:val="00984F9E"/>
    <w:rsid w:val="009864EE"/>
    <w:rsid w:val="00990288"/>
    <w:rsid w:val="00991338"/>
    <w:rsid w:val="00991ADA"/>
    <w:rsid w:val="00993761"/>
    <w:rsid w:val="00996E69"/>
    <w:rsid w:val="009971D3"/>
    <w:rsid w:val="009978DF"/>
    <w:rsid w:val="009A2729"/>
    <w:rsid w:val="009A29DE"/>
    <w:rsid w:val="009A550F"/>
    <w:rsid w:val="009A7165"/>
    <w:rsid w:val="009B055C"/>
    <w:rsid w:val="009B078A"/>
    <w:rsid w:val="009B17C4"/>
    <w:rsid w:val="009B1BEB"/>
    <w:rsid w:val="009B3189"/>
    <w:rsid w:val="009B3311"/>
    <w:rsid w:val="009B413D"/>
    <w:rsid w:val="009C1999"/>
    <w:rsid w:val="009C2304"/>
    <w:rsid w:val="009C2FCA"/>
    <w:rsid w:val="009C3244"/>
    <w:rsid w:val="009C3884"/>
    <w:rsid w:val="009C5D99"/>
    <w:rsid w:val="009C6F07"/>
    <w:rsid w:val="009D04A9"/>
    <w:rsid w:val="009D0531"/>
    <w:rsid w:val="009D170D"/>
    <w:rsid w:val="009D55D4"/>
    <w:rsid w:val="009D5C25"/>
    <w:rsid w:val="009D6E8A"/>
    <w:rsid w:val="009D79ED"/>
    <w:rsid w:val="009D7B48"/>
    <w:rsid w:val="009E2326"/>
    <w:rsid w:val="009E2E7B"/>
    <w:rsid w:val="009E33A1"/>
    <w:rsid w:val="009E44A5"/>
    <w:rsid w:val="009E48BB"/>
    <w:rsid w:val="009E6E25"/>
    <w:rsid w:val="009F0D47"/>
    <w:rsid w:val="009F1695"/>
    <w:rsid w:val="009F1F40"/>
    <w:rsid w:val="009F274A"/>
    <w:rsid w:val="009F4DF2"/>
    <w:rsid w:val="009F65BD"/>
    <w:rsid w:val="00A01DC4"/>
    <w:rsid w:val="00A01FAD"/>
    <w:rsid w:val="00A024A1"/>
    <w:rsid w:val="00A02A8B"/>
    <w:rsid w:val="00A04D26"/>
    <w:rsid w:val="00A0599E"/>
    <w:rsid w:val="00A05C69"/>
    <w:rsid w:val="00A06932"/>
    <w:rsid w:val="00A07F13"/>
    <w:rsid w:val="00A13DAB"/>
    <w:rsid w:val="00A14639"/>
    <w:rsid w:val="00A15194"/>
    <w:rsid w:val="00A1636D"/>
    <w:rsid w:val="00A174C8"/>
    <w:rsid w:val="00A17D7B"/>
    <w:rsid w:val="00A218E4"/>
    <w:rsid w:val="00A23721"/>
    <w:rsid w:val="00A24F5A"/>
    <w:rsid w:val="00A27029"/>
    <w:rsid w:val="00A318A1"/>
    <w:rsid w:val="00A339C7"/>
    <w:rsid w:val="00A365A4"/>
    <w:rsid w:val="00A36F8C"/>
    <w:rsid w:val="00A37664"/>
    <w:rsid w:val="00A408BF"/>
    <w:rsid w:val="00A4240B"/>
    <w:rsid w:val="00A43041"/>
    <w:rsid w:val="00A445D5"/>
    <w:rsid w:val="00A448E3"/>
    <w:rsid w:val="00A44B3B"/>
    <w:rsid w:val="00A455FB"/>
    <w:rsid w:val="00A47A9C"/>
    <w:rsid w:val="00A50869"/>
    <w:rsid w:val="00A50CD0"/>
    <w:rsid w:val="00A53A3A"/>
    <w:rsid w:val="00A5412E"/>
    <w:rsid w:val="00A54CE7"/>
    <w:rsid w:val="00A55948"/>
    <w:rsid w:val="00A56E6A"/>
    <w:rsid w:val="00A57018"/>
    <w:rsid w:val="00A612E2"/>
    <w:rsid w:val="00A61538"/>
    <w:rsid w:val="00A6241C"/>
    <w:rsid w:val="00A643F7"/>
    <w:rsid w:val="00A64CC6"/>
    <w:rsid w:val="00A64DBD"/>
    <w:rsid w:val="00A6547A"/>
    <w:rsid w:val="00A665A8"/>
    <w:rsid w:val="00A715A4"/>
    <w:rsid w:val="00A71F03"/>
    <w:rsid w:val="00A732ED"/>
    <w:rsid w:val="00A74A65"/>
    <w:rsid w:val="00A7525F"/>
    <w:rsid w:val="00A75673"/>
    <w:rsid w:val="00A77BE8"/>
    <w:rsid w:val="00A802D2"/>
    <w:rsid w:val="00A82566"/>
    <w:rsid w:val="00A8285D"/>
    <w:rsid w:val="00A83758"/>
    <w:rsid w:val="00A8585A"/>
    <w:rsid w:val="00A90EC4"/>
    <w:rsid w:val="00A915C6"/>
    <w:rsid w:val="00A91E4A"/>
    <w:rsid w:val="00A93142"/>
    <w:rsid w:val="00A9334C"/>
    <w:rsid w:val="00A94A79"/>
    <w:rsid w:val="00A950C3"/>
    <w:rsid w:val="00A962ED"/>
    <w:rsid w:val="00A96FF8"/>
    <w:rsid w:val="00AA09CD"/>
    <w:rsid w:val="00AA106B"/>
    <w:rsid w:val="00AA269C"/>
    <w:rsid w:val="00AA31D6"/>
    <w:rsid w:val="00AA4659"/>
    <w:rsid w:val="00AA5B5C"/>
    <w:rsid w:val="00AA5C0F"/>
    <w:rsid w:val="00AA65A8"/>
    <w:rsid w:val="00AA6918"/>
    <w:rsid w:val="00AA7A13"/>
    <w:rsid w:val="00AB155A"/>
    <w:rsid w:val="00AB23EC"/>
    <w:rsid w:val="00AB3596"/>
    <w:rsid w:val="00AB3D6F"/>
    <w:rsid w:val="00AB40F7"/>
    <w:rsid w:val="00AC0517"/>
    <w:rsid w:val="00AC355F"/>
    <w:rsid w:val="00AC3E3A"/>
    <w:rsid w:val="00AC614A"/>
    <w:rsid w:val="00AC6529"/>
    <w:rsid w:val="00AD035A"/>
    <w:rsid w:val="00AD0FFC"/>
    <w:rsid w:val="00AD397B"/>
    <w:rsid w:val="00AD3FB8"/>
    <w:rsid w:val="00AD58C7"/>
    <w:rsid w:val="00AD6312"/>
    <w:rsid w:val="00AD6D86"/>
    <w:rsid w:val="00AE3505"/>
    <w:rsid w:val="00AE6203"/>
    <w:rsid w:val="00AE798B"/>
    <w:rsid w:val="00AF36F1"/>
    <w:rsid w:val="00AF4444"/>
    <w:rsid w:val="00AF48DF"/>
    <w:rsid w:val="00AF74DF"/>
    <w:rsid w:val="00B0128D"/>
    <w:rsid w:val="00B02FB6"/>
    <w:rsid w:val="00B0376C"/>
    <w:rsid w:val="00B039E3"/>
    <w:rsid w:val="00B05E3F"/>
    <w:rsid w:val="00B10111"/>
    <w:rsid w:val="00B1250A"/>
    <w:rsid w:val="00B12FE3"/>
    <w:rsid w:val="00B13730"/>
    <w:rsid w:val="00B143EC"/>
    <w:rsid w:val="00B14BCE"/>
    <w:rsid w:val="00B17091"/>
    <w:rsid w:val="00B17151"/>
    <w:rsid w:val="00B1767C"/>
    <w:rsid w:val="00B17B1D"/>
    <w:rsid w:val="00B17DB4"/>
    <w:rsid w:val="00B20499"/>
    <w:rsid w:val="00B21B86"/>
    <w:rsid w:val="00B24E03"/>
    <w:rsid w:val="00B27E6C"/>
    <w:rsid w:val="00B3234C"/>
    <w:rsid w:val="00B327FF"/>
    <w:rsid w:val="00B32C6B"/>
    <w:rsid w:val="00B34087"/>
    <w:rsid w:val="00B37202"/>
    <w:rsid w:val="00B418FA"/>
    <w:rsid w:val="00B432E8"/>
    <w:rsid w:val="00B441E4"/>
    <w:rsid w:val="00B44C9C"/>
    <w:rsid w:val="00B45E33"/>
    <w:rsid w:val="00B467F6"/>
    <w:rsid w:val="00B50B61"/>
    <w:rsid w:val="00B51DEF"/>
    <w:rsid w:val="00B51F76"/>
    <w:rsid w:val="00B52134"/>
    <w:rsid w:val="00B531D0"/>
    <w:rsid w:val="00B5428E"/>
    <w:rsid w:val="00B620EF"/>
    <w:rsid w:val="00B63992"/>
    <w:rsid w:val="00B67672"/>
    <w:rsid w:val="00B67BB3"/>
    <w:rsid w:val="00B67DD8"/>
    <w:rsid w:val="00B72904"/>
    <w:rsid w:val="00B74D31"/>
    <w:rsid w:val="00B80B7D"/>
    <w:rsid w:val="00B81C0A"/>
    <w:rsid w:val="00B82CCC"/>
    <w:rsid w:val="00B83AEB"/>
    <w:rsid w:val="00B861AA"/>
    <w:rsid w:val="00B91E70"/>
    <w:rsid w:val="00B95C3E"/>
    <w:rsid w:val="00B9687F"/>
    <w:rsid w:val="00B97A1A"/>
    <w:rsid w:val="00BA3598"/>
    <w:rsid w:val="00BA5586"/>
    <w:rsid w:val="00BA5B6B"/>
    <w:rsid w:val="00BA7F69"/>
    <w:rsid w:val="00BB5B8B"/>
    <w:rsid w:val="00BB7C3B"/>
    <w:rsid w:val="00BC06D9"/>
    <w:rsid w:val="00BC2AA8"/>
    <w:rsid w:val="00BC556B"/>
    <w:rsid w:val="00BC58F6"/>
    <w:rsid w:val="00BC7839"/>
    <w:rsid w:val="00BD0AE9"/>
    <w:rsid w:val="00BD2C59"/>
    <w:rsid w:val="00BD5A98"/>
    <w:rsid w:val="00BD5EA5"/>
    <w:rsid w:val="00BD78D2"/>
    <w:rsid w:val="00BE10CF"/>
    <w:rsid w:val="00BE1A9D"/>
    <w:rsid w:val="00BE1C90"/>
    <w:rsid w:val="00BE23FE"/>
    <w:rsid w:val="00BE327E"/>
    <w:rsid w:val="00BE50A9"/>
    <w:rsid w:val="00BE69E4"/>
    <w:rsid w:val="00BE6CB5"/>
    <w:rsid w:val="00BE73CE"/>
    <w:rsid w:val="00BF335E"/>
    <w:rsid w:val="00BF37A7"/>
    <w:rsid w:val="00BF418A"/>
    <w:rsid w:val="00BF4205"/>
    <w:rsid w:val="00BF799D"/>
    <w:rsid w:val="00C03F7C"/>
    <w:rsid w:val="00C03F8A"/>
    <w:rsid w:val="00C04D17"/>
    <w:rsid w:val="00C04F1D"/>
    <w:rsid w:val="00C05B30"/>
    <w:rsid w:val="00C06742"/>
    <w:rsid w:val="00C116A7"/>
    <w:rsid w:val="00C13210"/>
    <w:rsid w:val="00C140A8"/>
    <w:rsid w:val="00C16043"/>
    <w:rsid w:val="00C2032D"/>
    <w:rsid w:val="00C20EA8"/>
    <w:rsid w:val="00C24D8A"/>
    <w:rsid w:val="00C25666"/>
    <w:rsid w:val="00C26BE7"/>
    <w:rsid w:val="00C3032E"/>
    <w:rsid w:val="00C30E9A"/>
    <w:rsid w:val="00C30F6D"/>
    <w:rsid w:val="00C32357"/>
    <w:rsid w:val="00C3453F"/>
    <w:rsid w:val="00C35045"/>
    <w:rsid w:val="00C35BCB"/>
    <w:rsid w:val="00C37F42"/>
    <w:rsid w:val="00C41F89"/>
    <w:rsid w:val="00C42F05"/>
    <w:rsid w:val="00C43674"/>
    <w:rsid w:val="00C439ED"/>
    <w:rsid w:val="00C4543D"/>
    <w:rsid w:val="00C454B3"/>
    <w:rsid w:val="00C4560C"/>
    <w:rsid w:val="00C45691"/>
    <w:rsid w:val="00C46103"/>
    <w:rsid w:val="00C471FA"/>
    <w:rsid w:val="00C53180"/>
    <w:rsid w:val="00C56652"/>
    <w:rsid w:val="00C57A77"/>
    <w:rsid w:val="00C61834"/>
    <w:rsid w:val="00C61B07"/>
    <w:rsid w:val="00C620A2"/>
    <w:rsid w:val="00C631D8"/>
    <w:rsid w:val="00C63973"/>
    <w:rsid w:val="00C66D02"/>
    <w:rsid w:val="00C70173"/>
    <w:rsid w:val="00C71896"/>
    <w:rsid w:val="00C731B6"/>
    <w:rsid w:val="00C74C01"/>
    <w:rsid w:val="00C77797"/>
    <w:rsid w:val="00C779C7"/>
    <w:rsid w:val="00C818E5"/>
    <w:rsid w:val="00C8289A"/>
    <w:rsid w:val="00C83BE1"/>
    <w:rsid w:val="00C90B56"/>
    <w:rsid w:val="00C928A6"/>
    <w:rsid w:val="00C92905"/>
    <w:rsid w:val="00C92B7A"/>
    <w:rsid w:val="00C93557"/>
    <w:rsid w:val="00C93BF8"/>
    <w:rsid w:val="00C96E59"/>
    <w:rsid w:val="00C97A15"/>
    <w:rsid w:val="00CA1513"/>
    <w:rsid w:val="00CA18FD"/>
    <w:rsid w:val="00CA38D7"/>
    <w:rsid w:val="00CB1C3E"/>
    <w:rsid w:val="00CB1D62"/>
    <w:rsid w:val="00CB228D"/>
    <w:rsid w:val="00CB3A19"/>
    <w:rsid w:val="00CB3EFC"/>
    <w:rsid w:val="00CB47DD"/>
    <w:rsid w:val="00CB4A9D"/>
    <w:rsid w:val="00CB7717"/>
    <w:rsid w:val="00CC05C6"/>
    <w:rsid w:val="00CC3E1F"/>
    <w:rsid w:val="00CC507C"/>
    <w:rsid w:val="00CC7DAC"/>
    <w:rsid w:val="00CD0ADE"/>
    <w:rsid w:val="00CD2152"/>
    <w:rsid w:val="00CD2C86"/>
    <w:rsid w:val="00CD354F"/>
    <w:rsid w:val="00CD3A97"/>
    <w:rsid w:val="00CD4074"/>
    <w:rsid w:val="00CD56C3"/>
    <w:rsid w:val="00CD7123"/>
    <w:rsid w:val="00CD7374"/>
    <w:rsid w:val="00CE528B"/>
    <w:rsid w:val="00CE5DE9"/>
    <w:rsid w:val="00CE7C1F"/>
    <w:rsid w:val="00CF0482"/>
    <w:rsid w:val="00CF1124"/>
    <w:rsid w:val="00CF27D5"/>
    <w:rsid w:val="00CF432B"/>
    <w:rsid w:val="00CF6A98"/>
    <w:rsid w:val="00D01E49"/>
    <w:rsid w:val="00D02894"/>
    <w:rsid w:val="00D02934"/>
    <w:rsid w:val="00D03743"/>
    <w:rsid w:val="00D06359"/>
    <w:rsid w:val="00D0738A"/>
    <w:rsid w:val="00D104A9"/>
    <w:rsid w:val="00D109DE"/>
    <w:rsid w:val="00D123BD"/>
    <w:rsid w:val="00D1537D"/>
    <w:rsid w:val="00D1658E"/>
    <w:rsid w:val="00D1724A"/>
    <w:rsid w:val="00D200FE"/>
    <w:rsid w:val="00D21EC3"/>
    <w:rsid w:val="00D22238"/>
    <w:rsid w:val="00D257E8"/>
    <w:rsid w:val="00D266C5"/>
    <w:rsid w:val="00D26903"/>
    <w:rsid w:val="00D273F0"/>
    <w:rsid w:val="00D30762"/>
    <w:rsid w:val="00D33C75"/>
    <w:rsid w:val="00D33DC8"/>
    <w:rsid w:val="00D341E7"/>
    <w:rsid w:val="00D41CBB"/>
    <w:rsid w:val="00D42033"/>
    <w:rsid w:val="00D42CE4"/>
    <w:rsid w:val="00D434AF"/>
    <w:rsid w:val="00D43FA7"/>
    <w:rsid w:val="00D453A0"/>
    <w:rsid w:val="00D45885"/>
    <w:rsid w:val="00D47219"/>
    <w:rsid w:val="00D479E2"/>
    <w:rsid w:val="00D50825"/>
    <w:rsid w:val="00D52EAF"/>
    <w:rsid w:val="00D53B76"/>
    <w:rsid w:val="00D56018"/>
    <w:rsid w:val="00D56A36"/>
    <w:rsid w:val="00D607C6"/>
    <w:rsid w:val="00D61E96"/>
    <w:rsid w:val="00D621A7"/>
    <w:rsid w:val="00D63FF2"/>
    <w:rsid w:val="00D65E71"/>
    <w:rsid w:val="00D67E37"/>
    <w:rsid w:val="00D70313"/>
    <w:rsid w:val="00D70747"/>
    <w:rsid w:val="00D70BD5"/>
    <w:rsid w:val="00D72624"/>
    <w:rsid w:val="00D760CB"/>
    <w:rsid w:val="00D878AE"/>
    <w:rsid w:val="00D90530"/>
    <w:rsid w:val="00D91D92"/>
    <w:rsid w:val="00D91F11"/>
    <w:rsid w:val="00D94B4C"/>
    <w:rsid w:val="00D96D27"/>
    <w:rsid w:val="00D96E21"/>
    <w:rsid w:val="00DA2B2A"/>
    <w:rsid w:val="00DA2B82"/>
    <w:rsid w:val="00DA4A3A"/>
    <w:rsid w:val="00DA56B7"/>
    <w:rsid w:val="00DA5A2E"/>
    <w:rsid w:val="00DA5A7F"/>
    <w:rsid w:val="00DA611A"/>
    <w:rsid w:val="00DB06B5"/>
    <w:rsid w:val="00DB1CB3"/>
    <w:rsid w:val="00DB21FB"/>
    <w:rsid w:val="00DB3340"/>
    <w:rsid w:val="00DB5019"/>
    <w:rsid w:val="00DB5926"/>
    <w:rsid w:val="00DB6568"/>
    <w:rsid w:val="00DB70AC"/>
    <w:rsid w:val="00DC04F0"/>
    <w:rsid w:val="00DC496B"/>
    <w:rsid w:val="00DC668D"/>
    <w:rsid w:val="00DC7B2F"/>
    <w:rsid w:val="00DD136B"/>
    <w:rsid w:val="00DD26E9"/>
    <w:rsid w:val="00DE1907"/>
    <w:rsid w:val="00DE1EC5"/>
    <w:rsid w:val="00DE20BA"/>
    <w:rsid w:val="00DE3F61"/>
    <w:rsid w:val="00DE4886"/>
    <w:rsid w:val="00DE4E21"/>
    <w:rsid w:val="00DE6005"/>
    <w:rsid w:val="00DE6DE8"/>
    <w:rsid w:val="00DF106B"/>
    <w:rsid w:val="00DF22D7"/>
    <w:rsid w:val="00DF2495"/>
    <w:rsid w:val="00DF5D08"/>
    <w:rsid w:val="00E0139E"/>
    <w:rsid w:val="00E016D5"/>
    <w:rsid w:val="00E02D13"/>
    <w:rsid w:val="00E06168"/>
    <w:rsid w:val="00E10D8B"/>
    <w:rsid w:val="00E121C6"/>
    <w:rsid w:val="00E126D1"/>
    <w:rsid w:val="00E136C8"/>
    <w:rsid w:val="00E15831"/>
    <w:rsid w:val="00E164B1"/>
    <w:rsid w:val="00E179A8"/>
    <w:rsid w:val="00E26895"/>
    <w:rsid w:val="00E3032E"/>
    <w:rsid w:val="00E3192E"/>
    <w:rsid w:val="00E31F28"/>
    <w:rsid w:val="00E3299B"/>
    <w:rsid w:val="00E32EF4"/>
    <w:rsid w:val="00E347BF"/>
    <w:rsid w:val="00E36210"/>
    <w:rsid w:val="00E37397"/>
    <w:rsid w:val="00E4006A"/>
    <w:rsid w:val="00E433CC"/>
    <w:rsid w:val="00E4497A"/>
    <w:rsid w:val="00E453C5"/>
    <w:rsid w:val="00E46C14"/>
    <w:rsid w:val="00E507C1"/>
    <w:rsid w:val="00E50BBB"/>
    <w:rsid w:val="00E50D49"/>
    <w:rsid w:val="00E5242C"/>
    <w:rsid w:val="00E528D2"/>
    <w:rsid w:val="00E55100"/>
    <w:rsid w:val="00E55563"/>
    <w:rsid w:val="00E55649"/>
    <w:rsid w:val="00E55D30"/>
    <w:rsid w:val="00E60A15"/>
    <w:rsid w:val="00E622E2"/>
    <w:rsid w:val="00E6311C"/>
    <w:rsid w:val="00E63FB7"/>
    <w:rsid w:val="00E645A5"/>
    <w:rsid w:val="00E704FB"/>
    <w:rsid w:val="00E712B6"/>
    <w:rsid w:val="00E7138A"/>
    <w:rsid w:val="00E7235F"/>
    <w:rsid w:val="00E73A1A"/>
    <w:rsid w:val="00E7420D"/>
    <w:rsid w:val="00E7479F"/>
    <w:rsid w:val="00E7560F"/>
    <w:rsid w:val="00E81539"/>
    <w:rsid w:val="00E84676"/>
    <w:rsid w:val="00E859C7"/>
    <w:rsid w:val="00E937A4"/>
    <w:rsid w:val="00E94C44"/>
    <w:rsid w:val="00E95CB3"/>
    <w:rsid w:val="00E9726E"/>
    <w:rsid w:val="00EA039F"/>
    <w:rsid w:val="00EA05EE"/>
    <w:rsid w:val="00EA0BE6"/>
    <w:rsid w:val="00EA0C9D"/>
    <w:rsid w:val="00EA16FD"/>
    <w:rsid w:val="00EA19B2"/>
    <w:rsid w:val="00EA1CD6"/>
    <w:rsid w:val="00EA4244"/>
    <w:rsid w:val="00EA552B"/>
    <w:rsid w:val="00EA6E60"/>
    <w:rsid w:val="00EC254E"/>
    <w:rsid w:val="00EC2FD9"/>
    <w:rsid w:val="00EC51E9"/>
    <w:rsid w:val="00EC6F9B"/>
    <w:rsid w:val="00EC7656"/>
    <w:rsid w:val="00ED27FD"/>
    <w:rsid w:val="00ED2D57"/>
    <w:rsid w:val="00ED2E43"/>
    <w:rsid w:val="00ED3159"/>
    <w:rsid w:val="00ED7BFB"/>
    <w:rsid w:val="00ED7D72"/>
    <w:rsid w:val="00EE3061"/>
    <w:rsid w:val="00EE4075"/>
    <w:rsid w:val="00EE6F11"/>
    <w:rsid w:val="00EF09CB"/>
    <w:rsid w:val="00EF30C9"/>
    <w:rsid w:val="00EF3C8B"/>
    <w:rsid w:val="00EF54E4"/>
    <w:rsid w:val="00EF68A2"/>
    <w:rsid w:val="00EF6EA5"/>
    <w:rsid w:val="00F02058"/>
    <w:rsid w:val="00F047CB"/>
    <w:rsid w:val="00F10A60"/>
    <w:rsid w:val="00F11881"/>
    <w:rsid w:val="00F159C6"/>
    <w:rsid w:val="00F17340"/>
    <w:rsid w:val="00F20EB3"/>
    <w:rsid w:val="00F24707"/>
    <w:rsid w:val="00F24E31"/>
    <w:rsid w:val="00F24FB5"/>
    <w:rsid w:val="00F27DF3"/>
    <w:rsid w:val="00F34AB0"/>
    <w:rsid w:val="00F34F47"/>
    <w:rsid w:val="00F3622D"/>
    <w:rsid w:val="00F36CE1"/>
    <w:rsid w:val="00F37993"/>
    <w:rsid w:val="00F420F0"/>
    <w:rsid w:val="00F42CFF"/>
    <w:rsid w:val="00F44386"/>
    <w:rsid w:val="00F446F0"/>
    <w:rsid w:val="00F47674"/>
    <w:rsid w:val="00F512C0"/>
    <w:rsid w:val="00F51548"/>
    <w:rsid w:val="00F5160F"/>
    <w:rsid w:val="00F52FD1"/>
    <w:rsid w:val="00F5348A"/>
    <w:rsid w:val="00F5582F"/>
    <w:rsid w:val="00F56375"/>
    <w:rsid w:val="00F61723"/>
    <w:rsid w:val="00F61E1A"/>
    <w:rsid w:val="00F61E6E"/>
    <w:rsid w:val="00F661F0"/>
    <w:rsid w:val="00F6670F"/>
    <w:rsid w:val="00F70ECE"/>
    <w:rsid w:val="00F71913"/>
    <w:rsid w:val="00F72954"/>
    <w:rsid w:val="00F74138"/>
    <w:rsid w:val="00F76670"/>
    <w:rsid w:val="00F801BF"/>
    <w:rsid w:val="00F8051E"/>
    <w:rsid w:val="00F80F2B"/>
    <w:rsid w:val="00F814F9"/>
    <w:rsid w:val="00F816FE"/>
    <w:rsid w:val="00F904CB"/>
    <w:rsid w:val="00F90B1A"/>
    <w:rsid w:val="00F96DDE"/>
    <w:rsid w:val="00F977C4"/>
    <w:rsid w:val="00FA478A"/>
    <w:rsid w:val="00FA790B"/>
    <w:rsid w:val="00FB10B3"/>
    <w:rsid w:val="00FB281B"/>
    <w:rsid w:val="00FB374D"/>
    <w:rsid w:val="00FB43FE"/>
    <w:rsid w:val="00FB4F02"/>
    <w:rsid w:val="00FB6147"/>
    <w:rsid w:val="00FB6B74"/>
    <w:rsid w:val="00FB723B"/>
    <w:rsid w:val="00FC0645"/>
    <w:rsid w:val="00FC0F57"/>
    <w:rsid w:val="00FC2B78"/>
    <w:rsid w:val="00FC372C"/>
    <w:rsid w:val="00FC38DE"/>
    <w:rsid w:val="00FC4637"/>
    <w:rsid w:val="00FC4C61"/>
    <w:rsid w:val="00FC56C1"/>
    <w:rsid w:val="00FC58A3"/>
    <w:rsid w:val="00FD3A53"/>
    <w:rsid w:val="00FD46A9"/>
    <w:rsid w:val="00FD6F8B"/>
    <w:rsid w:val="00FD7A17"/>
    <w:rsid w:val="00FD7C6F"/>
    <w:rsid w:val="00FE0AFA"/>
    <w:rsid w:val="00FE15D7"/>
    <w:rsid w:val="00FE2C79"/>
    <w:rsid w:val="00FE34CE"/>
    <w:rsid w:val="00FE38D2"/>
    <w:rsid w:val="00FE64FF"/>
    <w:rsid w:val="00FE6807"/>
    <w:rsid w:val="00FE6C0E"/>
    <w:rsid w:val="00FE6FAB"/>
    <w:rsid w:val="00FF17E1"/>
    <w:rsid w:val="00FF2259"/>
    <w:rsid w:val="00FF38B4"/>
    <w:rsid w:val="00FF47B1"/>
    <w:rsid w:val="00FF4F24"/>
    <w:rsid w:val="00FF5250"/>
    <w:rsid w:val="00FF5FDB"/>
    <w:rsid w:val="00FF7F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0CEE17"/>
  <w15:chartTrackingRefBased/>
  <w15:docId w15:val="{2088861D-A5B0-489F-B204-9585F4663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223C4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6402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479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23C4F"/>
    <w:rPr>
      <w:rFonts w:asciiTheme="majorHAnsi" w:eastAsiaTheme="majorEastAsia" w:hAnsiTheme="majorHAnsi" w:cstheme="majorBidi"/>
      <w:color w:val="2E74B5" w:themeColor="accent1" w:themeShade="BF"/>
      <w:sz w:val="32"/>
      <w:szCs w:val="32"/>
      <w:lang w:val="de-DE"/>
    </w:rPr>
  </w:style>
  <w:style w:type="character" w:customStyle="1" w:styleId="Heading2Char">
    <w:name w:val="Heading 2 Char"/>
    <w:basedOn w:val="DefaultParagraphFont"/>
    <w:link w:val="Heading2"/>
    <w:uiPriority w:val="9"/>
    <w:rsid w:val="0076402F"/>
    <w:rPr>
      <w:rFonts w:asciiTheme="majorHAnsi" w:eastAsiaTheme="majorEastAsia" w:hAnsiTheme="majorHAnsi" w:cstheme="majorBidi"/>
      <w:color w:val="2E74B5" w:themeColor="accent1" w:themeShade="BF"/>
      <w:sz w:val="26"/>
      <w:szCs w:val="26"/>
      <w:lang w:val="de-DE"/>
    </w:rPr>
  </w:style>
  <w:style w:type="character" w:customStyle="1" w:styleId="Heading3Char">
    <w:name w:val="Heading 3 Char"/>
    <w:basedOn w:val="DefaultParagraphFont"/>
    <w:link w:val="Heading3"/>
    <w:uiPriority w:val="9"/>
    <w:rsid w:val="00E7479F"/>
    <w:rPr>
      <w:rFonts w:asciiTheme="majorHAnsi" w:eastAsiaTheme="majorEastAsia" w:hAnsiTheme="majorHAnsi" w:cstheme="majorBidi"/>
      <w:color w:val="1F4D78" w:themeColor="accent1" w:themeShade="7F"/>
      <w:sz w:val="24"/>
      <w:szCs w:val="24"/>
      <w:lang w:val="de-DE"/>
    </w:rPr>
  </w:style>
  <w:style w:type="paragraph" w:styleId="Title">
    <w:name w:val="Title"/>
    <w:basedOn w:val="Normal"/>
    <w:next w:val="Normal"/>
    <w:link w:val="TitleChar"/>
    <w:uiPriority w:val="10"/>
    <w:qFormat/>
    <w:rsid w:val="007863D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863D3"/>
    <w:rPr>
      <w:rFonts w:asciiTheme="majorHAnsi" w:eastAsiaTheme="majorEastAsia" w:hAnsiTheme="majorHAnsi" w:cstheme="majorBidi"/>
      <w:spacing w:val="-10"/>
      <w:kern w:val="28"/>
      <w:sz w:val="56"/>
      <w:szCs w:val="56"/>
      <w:lang w:val="de-DE"/>
    </w:rPr>
  </w:style>
  <w:style w:type="paragraph" w:styleId="Header">
    <w:name w:val="header"/>
    <w:basedOn w:val="Normal"/>
    <w:link w:val="HeaderChar"/>
    <w:unhideWhenUsed/>
    <w:rsid w:val="007863D3"/>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63D3"/>
    <w:rPr>
      <w:lang w:val="de-DE"/>
    </w:rPr>
  </w:style>
  <w:style w:type="paragraph" w:styleId="Footer">
    <w:name w:val="footer"/>
    <w:basedOn w:val="Normal"/>
    <w:link w:val="FooterChar"/>
    <w:uiPriority w:val="99"/>
    <w:unhideWhenUsed/>
    <w:rsid w:val="007863D3"/>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63D3"/>
    <w:rPr>
      <w:lang w:val="de-DE"/>
    </w:rPr>
  </w:style>
  <w:style w:type="paragraph" w:styleId="ListParagraph">
    <w:name w:val="List Paragraph"/>
    <w:basedOn w:val="Normal"/>
    <w:uiPriority w:val="34"/>
    <w:qFormat/>
    <w:rsid w:val="007863D3"/>
    <w:pPr>
      <w:ind w:left="720"/>
      <w:contextualSpacing/>
    </w:pPr>
  </w:style>
  <w:style w:type="character" w:styleId="Hyperlink">
    <w:name w:val="Hyperlink"/>
    <w:basedOn w:val="DefaultParagraphFont"/>
    <w:uiPriority w:val="99"/>
    <w:unhideWhenUsed/>
    <w:rsid w:val="00B861AA"/>
    <w:rPr>
      <w:color w:val="0563C1" w:themeColor="hyperlink"/>
      <w:u w:val="single"/>
    </w:rPr>
  </w:style>
  <w:style w:type="paragraph" w:styleId="FootnoteText">
    <w:name w:val="footnote text"/>
    <w:basedOn w:val="Normal"/>
    <w:link w:val="FootnoteTextChar"/>
    <w:uiPriority w:val="99"/>
    <w:semiHidden/>
    <w:unhideWhenUsed/>
    <w:rsid w:val="00E2689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26895"/>
    <w:rPr>
      <w:sz w:val="20"/>
      <w:szCs w:val="20"/>
      <w:lang w:val="de-DE"/>
    </w:rPr>
  </w:style>
  <w:style w:type="character" w:styleId="FootnoteReference">
    <w:name w:val="footnote reference"/>
    <w:basedOn w:val="DefaultParagraphFont"/>
    <w:uiPriority w:val="99"/>
    <w:semiHidden/>
    <w:unhideWhenUsed/>
    <w:rsid w:val="00E26895"/>
    <w:rPr>
      <w:vertAlign w:val="superscript"/>
    </w:rPr>
  </w:style>
  <w:style w:type="paragraph" w:styleId="TOCHeading">
    <w:name w:val="TOC Heading"/>
    <w:basedOn w:val="Heading1"/>
    <w:next w:val="Normal"/>
    <w:uiPriority w:val="39"/>
    <w:unhideWhenUsed/>
    <w:qFormat/>
    <w:rsid w:val="00223C4F"/>
    <w:pPr>
      <w:outlineLvl w:val="9"/>
    </w:pPr>
    <w:rPr>
      <w:lang w:val="en-US"/>
    </w:rPr>
  </w:style>
  <w:style w:type="paragraph" w:styleId="TOC1">
    <w:name w:val="toc 1"/>
    <w:basedOn w:val="Normal"/>
    <w:next w:val="Normal"/>
    <w:autoRedefine/>
    <w:uiPriority w:val="39"/>
    <w:unhideWhenUsed/>
    <w:rsid w:val="00D26903"/>
    <w:pPr>
      <w:tabs>
        <w:tab w:val="left" w:pos="440"/>
        <w:tab w:val="right" w:leader="dot" w:pos="9396"/>
      </w:tabs>
      <w:spacing w:after="100"/>
    </w:pPr>
    <w:rPr>
      <w:rFonts w:ascii="Arial" w:hAnsi="Arial" w:cs="Arial"/>
      <w:b/>
      <w:noProof/>
    </w:rPr>
  </w:style>
  <w:style w:type="paragraph" w:styleId="TOC2">
    <w:name w:val="toc 2"/>
    <w:basedOn w:val="Normal"/>
    <w:next w:val="Normal"/>
    <w:autoRedefine/>
    <w:uiPriority w:val="39"/>
    <w:unhideWhenUsed/>
    <w:rsid w:val="0076402F"/>
    <w:pPr>
      <w:spacing w:after="100"/>
      <w:ind w:left="220"/>
    </w:pPr>
  </w:style>
  <w:style w:type="character" w:styleId="EndnoteReference">
    <w:name w:val="endnote reference"/>
    <w:basedOn w:val="DefaultParagraphFont"/>
    <w:uiPriority w:val="99"/>
    <w:semiHidden/>
    <w:unhideWhenUsed/>
    <w:rsid w:val="00726DA0"/>
    <w:rPr>
      <w:vertAlign w:val="superscript"/>
    </w:rPr>
  </w:style>
  <w:style w:type="paragraph" w:styleId="Bibliography">
    <w:name w:val="Bibliography"/>
    <w:basedOn w:val="Normal"/>
    <w:next w:val="Normal"/>
    <w:uiPriority w:val="37"/>
    <w:unhideWhenUsed/>
    <w:rsid w:val="001E78BC"/>
    <w:pPr>
      <w:spacing w:after="0" w:line="240" w:lineRule="auto"/>
      <w:ind w:left="720" w:hanging="720"/>
    </w:pPr>
  </w:style>
  <w:style w:type="table" w:styleId="TableGrid">
    <w:name w:val="Table Grid"/>
    <w:basedOn w:val="TableNormal"/>
    <w:uiPriority w:val="39"/>
    <w:rsid w:val="00F118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11881"/>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B63992"/>
    <w:rPr>
      <w:sz w:val="16"/>
      <w:szCs w:val="16"/>
    </w:rPr>
  </w:style>
  <w:style w:type="paragraph" w:styleId="CommentText">
    <w:name w:val="annotation text"/>
    <w:basedOn w:val="Normal"/>
    <w:link w:val="CommentTextChar"/>
    <w:uiPriority w:val="99"/>
    <w:unhideWhenUsed/>
    <w:rsid w:val="00B63992"/>
    <w:pPr>
      <w:spacing w:line="240" w:lineRule="auto"/>
    </w:pPr>
    <w:rPr>
      <w:sz w:val="20"/>
      <w:szCs w:val="20"/>
    </w:rPr>
  </w:style>
  <w:style w:type="character" w:customStyle="1" w:styleId="CommentTextChar">
    <w:name w:val="Comment Text Char"/>
    <w:basedOn w:val="DefaultParagraphFont"/>
    <w:link w:val="CommentText"/>
    <w:uiPriority w:val="99"/>
    <w:rsid w:val="00B63992"/>
    <w:rPr>
      <w:sz w:val="20"/>
      <w:szCs w:val="20"/>
      <w:lang w:val="de-DE"/>
    </w:rPr>
  </w:style>
  <w:style w:type="paragraph" w:styleId="CommentSubject">
    <w:name w:val="annotation subject"/>
    <w:basedOn w:val="CommentText"/>
    <w:next w:val="CommentText"/>
    <w:link w:val="CommentSubjectChar"/>
    <w:uiPriority w:val="99"/>
    <w:semiHidden/>
    <w:unhideWhenUsed/>
    <w:rsid w:val="00B63992"/>
    <w:rPr>
      <w:b/>
      <w:bCs/>
    </w:rPr>
  </w:style>
  <w:style w:type="character" w:customStyle="1" w:styleId="CommentSubjectChar">
    <w:name w:val="Comment Subject Char"/>
    <w:basedOn w:val="CommentTextChar"/>
    <w:link w:val="CommentSubject"/>
    <w:uiPriority w:val="99"/>
    <w:semiHidden/>
    <w:rsid w:val="00B63992"/>
    <w:rPr>
      <w:b/>
      <w:bCs/>
      <w:sz w:val="20"/>
      <w:szCs w:val="20"/>
      <w:lang w:val="de-DE"/>
    </w:rPr>
  </w:style>
  <w:style w:type="paragraph" w:styleId="BalloonText">
    <w:name w:val="Balloon Text"/>
    <w:basedOn w:val="Normal"/>
    <w:link w:val="BalloonTextChar"/>
    <w:uiPriority w:val="99"/>
    <w:semiHidden/>
    <w:unhideWhenUsed/>
    <w:rsid w:val="00B6399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63992"/>
    <w:rPr>
      <w:rFonts w:ascii="Segoe UI" w:hAnsi="Segoe UI" w:cs="Segoe UI"/>
      <w:sz w:val="18"/>
      <w:szCs w:val="18"/>
      <w:lang w:val="de-DE"/>
    </w:rPr>
  </w:style>
  <w:style w:type="character" w:styleId="Emphasis">
    <w:name w:val="Emphasis"/>
    <w:basedOn w:val="DefaultParagraphFont"/>
    <w:uiPriority w:val="20"/>
    <w:qFormat/>
    <w:rsid w:val="00E7479F"/>
    <w:rPr>
      <w:i/>
      <w:iCs/>
    </w:rPr>
  </w:style>
  <w:style w:type="character" w:customStyle="1" w:styleId="heading-sub">
    <w:name w:val="heading-sub"/>
    <w:basedOn w:val="DefaultParagraphFont"/>
    <w:rsid w:val="00775E2C"/>
  </w:style>
  <w:style w:type="paragraph" w:styleId="Revision">
    <w:name w:val="Revision"/>
    <w:hidden/>
    <w:uiPriority w:val="99"/>
    <w:semiHidden/>
    <w:rsid w:val="00E50BBB"/>
    <w:pPr>
      <w:spacing w:after="0" w:line="240" w:lineRule="auto"/>
    </w:pPr>
    <w:rPr>
      <w:lang w:val="de-DE"/>
    </w:rPr>
  </w:style>
  <w:style w:type="paragraph" w:customStyle="1" w:styleId="Default">
    <w:name w:val="Default"/>
    <w:rsid w:val="00D104A9"/>
    <w:pPr>
      <w:autoSpaceDE w:val="0"/>
      <w:autoSpaceDN w:val="0"/>
      <w:adjustRightInd w:val="0"/>
      <w:spacing w:after="0" w:line="240" w:lineRule="auto"/>
    </w:pPr>
    <w:rPr>
      <w:rFonts w:ascii="Arial" w:hAnsi="Arial" w:cs="Arial"/>
      <w:color w:val="000000"/>
      <w:sz w:val="24"/>
      <w:szCs w:val="24"/>
    </w:rPr>
  </w:style>
  <w:style w:type="character" w:styleId="FollowedHyperlink">
    <w:name w:val="FollowedHyperlink"/>
    <w:basedOn w:val="DefaultParagraphFont"/>
    <w:uiPriority w:val="99"/>
    <w:semiHidden/>
    <w:unhideWhenUsed/>
    <w:rsid w:val="00002B00"/>
    <w:rPr>
      <w:color w:val="954F72" w:themeColor="followedHyperlink"/>
      <w:u w:val="single"/>
    </w:rPr>
  </w:style>
  <w:style w:type="character" w:customStyle="1" w:styleId="anchor-text">
    <w:name w:val="anchor-text"/>
    <w:basedOn w:val="DefaultParagraphFont"/>
    <w:rsid w:val="00FA790B"/>
  </w:style>
  <w:style w:type="character" w:styleId="Strong">
    <w:name w:val="Strong"/>
    <w:basedOn w:val="DefaultParagraphFont"/>
    <w:uiPriority w:val="22"/>
    <w:qFormat/>
    <w:rsid w:val="00CD3A97"/>
    <w:rPr>
      <w:b/>
      <w:bCs/>
    </w:rPr>
  </w:style>
  <w:style w:type="paragraph" w:styleId="NormalWeb">
    <w:name w:val="Normal (Web)"/>
    <w:basedOn w:val="Normal"/>
    <w:uiPriority w:val="99"/>
    <w:semiHidden/>
    <w:unhideWhenUsed/>
    <w:rsid w:val="001E17ED"/>
    <w:pPr>
      <w:spacing w:before="100" w:beforeAutospacing="1" w:after="100" w:afterAutospacing="1" w:line="240" w:lineRule="auto"/>
    </w:pPr>
    <w:rPr>
      <w:rFonts w:ascii="Times New Roman" w:eastAsiaTheme="minorEastAsia" w:hAnsi="Times New Roman" w:cs="Times New Roman"/>
      <w:sz w:val="24"/>
      <w:szCs w:val="24"/>
      <w:lang w:val="en-US"/>
    </w:rPr>
  </w:style>
  <w:style w:type="character" w:customStyle="1" w:styleId="identifier">
    <w:name w:val="identifier"/>
    <w:basedOn w:val="DefaultParagraphFont"/>
    <w:rsid w:val="00EE6F11"/>
  </w:style>
  <w:style w:type="paragraph" w:customStyle="1" w:styleId="SectionUNReport">
    <w:name w:val="Section UN Report"/>
    <w:basedOn w:val="Heading1"/>
    <w:link w:val="SectionUNReportZchn"/>
    <w:qFormat/>
    <w:rsid w:val="00AD6312"/>
    <w:pPr>
      <w:spacing w:after="240"/>
    </w:pPr>
    <w:rPr>
      <w:rFonts w:ascii="Arial" w:hAnsi="Arial" w:cs="Arial"/>
      <w:b/>
      <w:color w:val="auto"/>
      <w:sz w:val="22"/>
    </w:rPr>
  </w:style>
  <w:style w:type="paragraph" w:customStyle="1" w:styleId="Undersection">
    <w:name w:val="Undersection"/>
    <w:basedOn w:val="SectionUNReport"/>
    <w:link w:val="UndersectionZchn"/>
    <w:rsid w:val="00AD6312"/>
    <w:pPr>
      <w:numPr>
        <w:ilvl w:val="1"/>
        <w:numId w:val="10"/>
      </w:numPr>
    </w:pPr>
    <w:rPr>
      <w:lang w:val="en-US"/>
    </w:rPr>
  </w:style>
  <w:style w:type="character" w:customStyle="1" w:styleId="SectionUNReportZchn">
    <w:name w:val="Section UN Report Zchn"/>
    <w:basedOn w:val="Heading1Char"/>
    <w:link w:val="SectionUNReport"/>
    <w:rsid w:val="00AD6312"/>
    <w:rPr>
      <w:rFonts w:ascii="Arial" w:eastAsiaTheme="majorEastAsia" w:hAnsi="Arial" w:cs="Arial"/>
      <w:b/>
      <w:color w:val="2E74B5" w:themeColor="accent1" w:themeShade="BF"/>
      <w:sz w:val="32"/>
      <w:szCs w:val="32"/>
      <w:lang w:val="de-DE"/>
    </w:rPr>
  </w:style>
  <w:style w:type="paragraph" w:customStyle="1" w:styleId="Formatvorlage1">
    <w:name w:val="Formatvorlage1"/>
    <w:basedOn w:val="SectionUNReport"/>
    <w:link w:val="Formatvorlage1Zchn"/>
    <w:qFormat/>
    <w:rsid w:val="001A0ED7"/>
    <w:pPr>
      <w:numPr>
        <w:numId w:val="10"/>
      </w:numPr>
    </w:pPr>
  </w:style>
  <w:style w:type="character" w:customStyle="1" w:styleId="UndersectionZchn">
    <w:name w:val="Undersection Zchn"/>
    <w:basedOn w:val="SectionUNReportZchn"/>
    <w:link w:val="Undersection"/>
    <w:rsid w:val="00AD6312"/>
    <w:rPr>
      <w:rFonts w:ascii="Arial" w:eastAsiaTheme="majorEastAsia" w:hAnsi="Arial" w:cs="Arial"/>
      <w:b/>
      <w:color w:val="2E74B5" w:themeColor="accent1" w:themeShade="BF"/>
      <w:sz w:val="32"/>
      <w:szCs w:val="32"/>
      <w:lang w:val="de-DE"/>
    </w:rPr>
  </w:style>
  <w:style w:type="character" w:customStyle="1" w:styleId="Formatvorlage1Zchn">
    <w:name w:val="Formatvorlage1 Zchn"/>
    <w:basedOn w:val="SectionUNReportZchn"/>
    <w:link w:val="Formatvorlage1"/>
    <w:rsid w:val="001A0ED7"/>
    <w:rPr>
      <w:rFonts w:ascii="Arial" w:eastAsiaTheme="majorEastAsia" w:hAnsi="Arial" w:cs="Arial"/>
      <w:b/>
      <w:color w:val="2E74B5" w:themeColor="accent1" w:themeShade="BF"/>
      <w:sz w:val="32"/>
      <w:szCs w:val="3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477923">
      <w:bodyDiv w:val="1"/>
      <w:marLeft w:val="0"/>
      <w:marRight w:val="0"/>
      <w:marTop w:val="0"/>
      <w:marBottom w:val="0"/>
      <w:divBdr>
        <w:top w:val="none" w:sz="0" w:space="0" w:color="auto"/>
        <w:left w:val="none" w:sz="0" w:space="0" w:color="auto"/>
        <w:bottom w:val="none" w:sz="0" w:space="0" w:color="auto"/>
        <w:right w:val="none" w:sz="0" w:space="0" w:color="auto"/>
      </w:divBdr>
    </w:div>
    <w:div w:id="270670858">
      <w:bodyDiv w:val="1"/>
      <w:marLeft w:val="0"/>
      <w:marRight w:val="0"/>
      <w:marTop w:val="0"/>
      <w:marBottom w:val="0"/>
      <w:divBdr>
        <w:top w:val="none" w:sz="0" w:space="0" w:color="auto"/>
        <w:left w:val="none" w:sz="0" w:space="0" w:color="auto"/>
        <w:bottom w:val="none" w:sz="0" w:space="0" w:color="auto"/>
        <w:right w:val="none" w:sz="0" w:space="0" w:color="auto"/>
      </w:divBdr>
      <w:divsChild>
        <w:div w:id="1816290311">
          <w:marLeft w:val="547"/>
          <w:marRight w:val="0"/>
          <w:marTop w:val="0"/>
          <w:marBottom w:val="0"/>
          <w:divBdr>
            <w:top w:val="none" w:sz="0" w:space="0" w:color="auto"/>
            <w:left w:val="none" w:sz="0" w:space="0" w:color="auto"/>
            <w:bottom w:val="none" w:sz="0" w:space="0" w:color="auto"/>
            <w:right w:val="none" w:sz="0" w:space="0" w:color="auto"/>
          </w:divBdr>
        </w:div>
      </w:divsChild>
    </w:div>
    <w:div w:id="303587538">
      <w:bodyDiv w:val="1"/>
      <w:marLeft w:val="0"/>
      <w:marRight w:val="0"/>
      <w:marTop w:val="0"/>
      <w:marBottom w:val="0"/>
      <w:divBdr>
        <w:top w:val="none" w:sz="0" w:space="0" w:color="auto"/>
        <w:left w:val="none" w:sz="0" w:space="0" w:color="auto"/>
        <w:bottom w:val="none" w:sz="0" w:space="0" w:color="auto"/>
        <w:right w:val="none" w:sz="0" w:space="0" w:color="auto"/>
      </w:divBdr>
    </w:div>
    <w:div w:id="369958851">
      <w:bodyDiv w:val="1"/>
      <w:marLeft w:val="0"/>
      <w:marRight w:val="0"/>
      <w:marTop w:val="0"/>
      <w:marBottom w:val="0"/>
      <w:divBdr>
        <w:top w:val="none" w:sz="0" w:space="0" w:color="auto"/>
        <w:left w:val="none" w:sz="0" w:space="0" w:color="auto"/>
        <w:bottom w:val="none" w:sz="0" w:space="0" w:color="auto"/>
        <w:right w:val="none" w:sz="0" w:space="0" w:color="auto"/>
      </w:divBdr>
    </w:div>
    <w:div w:id="480467785">
      <w:bodyDiv w:val="1"/>
      <w:marLeft w:val="0"/>
      <w:marRight w:val="0"/>
      <w:marTop w:val="0"/>
      <w:marBottom w:val="0"/>
      <w:divBdr>
        <w:top w:val="none" w:sz="0" w:space="0" w:color="auto"/>
        <w:left w:val="none" w:sz="0" w:space="0" w:color="auto"/>
        <w:bottom w:val="none" w:sz="0" w:space="0" w:color="auto"/>
        <w:right w:val="none" w:sz="0" w:space="0" w:color="auto"/>
      </w:divBdr>
    </w:div>
    <w:div w:id="561062790">
      <w:bodyDiv w:val="1"/>
      <w:marLeft w:val="0"/>
      <w:marRight w:val="0"/>
      <w:marTop w:val="0"/>
      <w:marBottom w:val="0"/>
      <w:divBdr>
        <w:top w:val="none" w:sz="0" w:space="0" w:color="auto"/>
        <w:left w:val="none" w:sz="0" w:space="0" w:color="auto"/>
        <w:bottom w:val="none" w:sz="0" w:space="0" w:color="auto"/>
        <w:right w:val="none" w:sz="0" w:space="0" w:color="auto"/>
      </w:divBdr>
    </w:div>
    <w:div w:id="575013362">
      <w:bodyDiv w:val="1"/>
      <w:marLeft w:val="0"/>
      <w:marRight w:val="0"/>
      <w:marTop w:val="0"/>
      <w:marBottom w:val="0"/>
      <w:divBdr>
        <w:top w:val="none" w:sz="0" w:space="0" w:color="auto"/>
        <w:left w:val="none" w:sz="0" w:space="0" w:color="auto"/>
        <w:bottom w:val="none" w:sz="0" w:space="0" w:color="auto"/>
        <w:right w:val="none" w:sz="0" w:space="0" w:color="auto"/>
      </w:divBdr>
    </w:div>
    <w:div w:id="807666831">
      <w:bodyDiv w:val="1"/>
      <w:marLeft w:val="0"/>
      <w:marRight w:val="0"/>
      <w:marTop w:val="0"/>
      <w:marBottom w:val="0"/>
      <w:divBdr>
        <w:top w:val="none" w:sz="0" w:space="0" w:color="auto"/>
        <w:left w:val="none" w:sz="0" w:space="0" w:color="auto"/>
        <w:bottom w:val="none" w:sz="0" w:space="0" w:color="auto"/>
        <w:right w:val="none" w:sz="0" w:space="0" w:color="auto"/>
      </w:divBdr>
    </w:div>
    <w:div w:id="817185600">
      <w:bodyDiv w:val="1"/>
      <w:marLeft w:val="0"/>
      <w:marRight w:val="0"/>
      <w:marTop w:val="0"/>
      <w:marBottom w:val="0"/>
      <w:divBdr>
        <w:top w:val="none" w:sz="0" w:space="0" w:color="auto"/>
        <w:left w:val="none" w:sz="0" w:space="0" w:color="auto"/>
        <w:bottom w:val="none" w:sz="0" w:space="0" w:color="auto"/>
        <w:right w:val="none" w:sz="0" w:space="0" w:color="auto"/>
      </w:divBdr>
    </w:div>
    <w:div w:id="817234449">
      <w:bodyDiv w:val="1"/>
      <w:marLeft w:val="0"/>
      <w:marRight w:val="0"/>
      <w:marTop w:val="0"/>
      <w:marBottom w:val="0"/>
      <w:divBdr>
        <w:top w:val="none" w:sz="0" w:space="0" w:color="auto"/>
        <w:left w:val="none" w:sz="0" w:space="0" w:color="auto"/>
        <w:bottom w:val="none" w:sz="0" w:space="0" w:color="auto"/>
        <w:right w:val="none" w:sz="0" w:space="0" w:color="auto"/>
      </w:divBdr>
    </w:div>
    <w:div w:id="897327999">
      <w:bodyDiv w:val="1"/>
      <w:marLeft w:val="0"/>
      <w:marRight w:val="0"/>
      <w:marTop w:val="0"/>
      <w:marBottom w:val="0"/>
      <w:divBdr>
        <w:top w:val="none" w:sz="0" w:space="0" w:color="auto"/>
        <w:left w:val="none" w:sz="0" w:space="0" w:color="auto"/>
        <w:bottom w:val="none" w:sz="0" w:space="0" w:color="auto"/>
        <w:right w:val="none" w:sz="0" w:space="0" w:color="auto"/>
      </w:divBdr>
    </w:div>
    <w:div w:id="902906415">
      <w:bodyDiv w:val="1"/>
      <w:marLeft w:val="0"/>
      <w:marRight w:val="0"/>
      <w:marTop w:val="0"/>
      <w:marBottom w:val="0"/>
      <w:divBdr>
        <w:top w:val="none" w:sz="0" w:space="0" w:color="auto"/>
        <w:left w:val="none" w:sz="0" w:space="0" w:color="auto"/>
        <w:bottom w:val="none" w:sz="0" w:space="0" w:color="auto"/>
        <w:right w:val="none" w:sz="0" w:space="0" w:color="auto"/>
      </w:divBdr>
    </w:div>
    <w:div w:id="1022977547">
      <w:bodyDiv w:val="1"/>
      <w:marLeft w:val="0"/>
      <w:marRight w:val="0"/>
      <w:marTop w:val="0"/>
      <w:marBottom w:val="0"/>
      <w:divBdr>
        <w:top w:val="none" w:sz="0" w:space="0" w:color="auto"/>
        <w:left w:val="none" w:sz="0" w:space="0" w:color="auto"/>
        <w:bottom w:val="none" w:sz="0" w:space="0" w:color="auto"/>
        <w:right w:val="none" w:sz="0" w:space="0" w:color="auto"/>
      </w:divBdr>
    </w:div>
    <w:div w:id="1038092700">
      <w:bodyDiv w:val="1"/>
      <w:marLeft w:val="0"/>
      <w:marRight w:val="0"/>
      <w:marTop w:val="0"/>
      <w:marBottom w:val="0"/>
      <w:divBdr>
        <w:top w:val="none" w:sz="0" w:space="0" w:color="auto"/>
        <w:left w:val="none" w:sz="0" w:space="0" w:color="auto"/>
        <w:bottom w:val="none" w:sz="0" w:space="0" w:color="auto"/>
        <w:right w:val="none" w:sz="0" w:space="0" w:color="auto"/>
      </w:divBdr>
    </w:div>
    <w:div w:id="1069688040">
      <w:bodyDiv w:val="1"/>
      <w:marLeft w:val="0"/>
      <w:marRight w:val="0"/>
      <w:marTop w:val="0"/>
      <w:marBottom w:val="0"/>
      <w:divBdr>
        <w:top w:val="none" w:sz="0" w:space="0" w:color="auto"/>
        <w:left w:val="none" w:sz="0" w:space="0" w:color="auto"/>
        <w:bottom w:val="none" w:sz="0" w:space="0" w:color="auto"/>
        <w:right w:val="none" w:sz="0" w:space="0" w:color="auto"/>
      </w:divBdr>
      <w:divsChild>
        <w:div w:id="1679457367">
          <w:marLeft w:val="0"/>
          <w:marRight w:val="0"/>
          <w:marTop w:val="0"/>
          <w:marBottom w:val="0"/>
          <w:divBdr>
            <w:top w:val="none" w:sz="0" w:space="0" w:color="auto"/>
            <w:left w:val="none" w:sz="0" w:space="0" w:color="auto"/>
            <w:bottom w:val="none" w:sz="0" w:space="0" w:color="auto"/>
            <w:right w:val="none" w:sz="0" w:space="0" w:color="auto"/>
          </w:divBdr>
        </w:div>
      </w:divsChild>
    </w:div>
    <w:div w:id="1122066719">
      <w:bodyDiv w:val="1"/>
      <w:marLeft w:val="0"/>
      <w:marRight w:val="0"/>
      <w:marTop w:val="0"/>
      <w:marBottom w:val="0"/>
      <w:divBdr>
        <w:top w:val="none" w:sz="0" w:space="0" w:color="auto"/>
        <w:left w:val="none" w:sz="0" w:space="0" w:color="auto"/>
        <w:bottom w:val="none" w:sz="0" w:space="0" w:color="auto"/>
        <w:right w:val="none" w:sz="0" w:space="0" w:color="auto"/>
      </w:divBdr>
    </w:div>
    <w:div w:id="1163736192">
      <w:bodyDiv w:val="1"/>
      <w:marLeft w:val="0"/>
      <w:marRight w:val="0"/>
      <w:marTop w:val="0"/>
      <w:marBottom w:val="0"/>
      <w:divBdr>
        <w:top w:val="none" w:sz="0" w:space="0" w:color="auto"/>
        <w:left w:val="none" w:sz="0" w:space="0" w:color="auto"/>
        <w:bottom w:val="none" w:sz="0" w:space="0" w:color="auto"/>
        <w:right w:val="none" w:sz="0" w:space="0" w:color="auto"/>
      </w:divBdr>
    </w:div>
    <w:div w:id="1164004201">
      <w:bodyDiv w:val="1"/>
      <w:marLeft w:val="0"/>
      <w:marRight w:val="0"/>
      <w:marTop w:val="0"/>
      <w:marBottom w:val="0"/>
      <w:divBdr>
        <w:top w:val="none" w:sz="0" w:space="0" w:color="auto"/>
        <w:left w:val="none" w:sz="0" w:space="0" w:color="auto"/>
        <w:bottom w:val="none" w:sz="0" w:space="0" w:color="auto"/>
        <w:right w:val="none" w:sz="0" w:space="0" w:color="auto"/>
      </w:divBdr>
    </w:div>
    <w:div w:id="1175413316">
      <w:bodyDiv w:val="1"/>
      <w:marLeft w:val="0"/>
      <w:marRight w:val="0"/>
      <w:marTop w:val="0"/>
      <w:marBottom w:val="0"/>
      <w:divBdr>
        <w:top w:val="none" w:sz="0" w:space="0" w:color="auto"/>
        <w:left w:val="none" w:sz="0" w:space="0" w:color="auto"/>
        <w:bottom w:val="none" w:sz="0" w:space="0" w:color="auto"/>
        <w:right w:val="none" w:sz="0" w:space="0" w:color="auto"/>
      </w:divBdr>
    </w:div>
    <w:div w:id="1217232596">
      <w:bodyDiv w:val="1"/>
      <w:marLeft w:val="0"/>
      <w:marRight w:val="0"/>
      <w:marTop w:val="0"/>
      <w:marBottom w:val="0"/>
      <w:divBdr>
        <w:top w:val="none" w:sz="0" w:space="0" w:color="auto"/>
        <w:left w:val="none" w:sz="0" w:space="0" w:color="auto"/>
        <w:bottom w:val="none" w:sz="0" w:space="0" w:color="auto"/>
        <w:right w:val="none" w:sz="0" w:space="0" w:color="auto"/>
      </w:divBdr>
    </w:div>
    <w:div w:id="1297031217">
      <w:bodyDiv w:val="1"/>
      <w:marLeft w:val="0"/>
      <w:marRight w:val="0"/>
      <w:marTop w:val="0"/>
      <w:marBottom w:val="0"/>
      <w:divBdr>
        <w:top w:val="none" w:sz="0" w:space="0" w:color="auto"/>
        <w:left w:val="none" w:sz="0" w:space="0" w:color="auto"/>
        <w:bottom w:val="none" w:sz="0" w:space="0" w:color="auto"/>
        <w:right w:val="none" w:sz="0" w:space="0" w:color="auto"/>
      </w:divBdr>
    </w:div>
    <w:div w:id="1302155451">
      <w:bodyDiv w:val="1"/>
      <w:marLeft w:val="0"/>
      <w:marRight w:val="0"/>
      <w:marTop w:val="0"/>
      <w:marBottom w:val="0"/>
      <w:divBdr>
        <w:top w:val="none" w:sz="0" w:space="0" w:color="auto"/>
        <w:left w:val="none" w:sz="0" w:space="0" w:color="auto"/>
        <w:bottom w:val="none" w:sz="0" w:space="0" w:color="auto"/>
        <w:right w:val="none" w:sz="0" w:space="0" w:color="auto"/>
      </w:divBdr>
    </w:div>
    <w:div w:id="1462067019">
      <w:bodyDiv w:val="1"/>
      <w:marLeft w:val="0"/>
      <w:marRight w:val="0"/>
      <w:marTop w:val="0"/>
      <w:marBottom w:val="0"/>
      <w:divBdr>
        <w:top w:val="none" w:sz="0" w:space="0" w:color="auto"/>
        <w:left w:val="none" w:sz="0" w:space="0" w:color="auto"/>
        <w:bottom w:val="none" w:sz="0" w:space="0" w:color="auto"/>
        <w:right w:val="none" w:sz="0" w:space="0" w:color="auto"/>
      </w:divBdr>
    </w:div>
    <w:div w:id="1463841414">
      <w:bodyDiv w:val="1"/>
      <w:marLeft w:val="0"/>
      <w:marRight w:val="0"/>
      <w:marTop w:val="0"/>
      <w:marBottom w:val="0"/>
      <w:divBdr>
        <w:top w:val="none" w:sz="0" w:space="0" w:color="auto"/>
        <w:left w:val="none" w:sz="0" w:space="0" w:color="auto"/>
        <w:bottom w:val="none" w:sz="0" w:space="0" w:color="auto"/>
        <w:right w:val="none" w:sz="0" w:space="0" w:color="auto"/>
      </w:divBdr>
    </w:div>
    <w:div w:id="1489010179">
      <w:bodyDiv w:val="1"/>
      <w:marLeft w:val="0"/>
      <w:marRight w:val="0"/>
      <w:marTop w:val="0"/>
      <w:marBottom w:val="0"/>
      <w:divBdr>
        <w:top w:val="none" w:sz="0" w:space="0" w:color="auto"/>
        <w:left w:val="none" w:sz="0" w:space="0" w:color="auto"/>
        <w:bottom w:val="none" w:sz="0" w:space="0" w:color="auto"/>
        <w:right w:val="none" w:sz="0" w:space="0" w:color="auto"/>
      </w:divBdr>
    </w:div>
    <w:div w:id="1512571302">
      <w:bodyDiv w:val="1"/>
      <w:marLeft w:val="0"/>
      <w:marRight w:val="0"/>
      <w:marTop w:val="0"/>
      <w:marBottom w:val="0"/>
      <w:divBdr>
        <w:top w:val="none" w:sz="0" w:space="0" w:color="auto"/>
        <w:left w:val="none" w:sz="0" w:space="0" w:color="auto"/>
        <w:bottom w:val="none" w:sz="0" w:space="0" w:color="auto"/>
        <w:right w:val="none" w:sz="0" w:space="0" w:color="auto"/>
      </w:divBdr>
    </w:div>
    <w:div w:id="1530991797">
      <w:bodyDiv w:val="1"/>
      <w:marLeft w:val="0"/>
      <w:marRight w:val="0"/>
      <w:marTop w:val="0"/>
      <w:marBottom w:val="0"/>
      <w:divBdr>
        <w:top w:val="none" w:sz="0" w:space="0" w:color="auto"/>
        <w:left w:val="none" w:sz="0" w:space="0" w:color="auto"/>
        <w:bottom w:val="none" w:sz="0" w:space="0" w:color="auto"/>
        <w:right w:val="none" w:sz="0" w:space="0" w:color="auto"/>
      </w:divBdr>
    </w:div>
    <w:div w:id="1614552528">
      <w:bodyDiv w:val="1"/>
      <w:marLeft w:val="0"/>
      <w:marRight w:val="0"/>
      <w:marTop w:val="0"/>
      <w:marBottom w:val="0"/>
      <w:divBdr>
        <w:top w:val="none" w:sz="0" w:space="0" w:color="auto"/>
        <w:left w:val="none" w:sz="0" w:space="0" w:color="auto"/>
        <w:bottom w:val="none" w:sz="0" w:space="0" w:color="auto"/>
        <w:right w:val="none" w:sz="0" w:space="0" w:color="auto"/>
      </w:divBdr>
    </w:div>
    <w:div w:id="1741824324">
      <w:bodyDiv w:val="1"/>
      <w:marLeft w:val="0"/>
      <w:marRight w:val="0"/>
      <w:marTop w:val="0"/>
      <w:marBottom w:val="0"/>
      <w:divBdr>
        <w:top w:val="none" w:sz="0" w:space="0" w:color="auto"/>
        <w:left w:val="none" w:sz="0" w:space="0" w:color="auto"/>
        <w:bottom w:val="none" w:sz="0" w:space="0" w:color="auto"/>
        <w:right w:val="none" w:sz="0" w:space="0" w:color="auto"/>
      </w:divBdr>
    </w:div>
    <w:div w:id="1764455628">
      <w:bodyDiv w:val="1"/>
      <w:marLeft w:val="0"/>
      <w:marRight w:val="0"/>
      <w:marTop w:val="0"/>
      <w:marBottom w:val="0"/>
      <w:divBdr>
        <w:top w:val="none" w:sz="0" w:space="0" w:color="auto"/>
        <w:left w:val="none" w:sz="0" w:space="0" w:color="auto"/>
        <w:bottom w:val="none" w:sz="0" w:space="0" w:color="auto"/>
        <w:right w:val="none" w:sz="0" w:space="0" w:color="auto"/>
      </w:divBdr>
    </w:div>
    <w:div w:id="1780372204">
      <w:bodyDiv w:val="1"/>
      <w:marLeft w:val="0"/>
      <w:marRight w:val="0"/>
      <w:marTop w:val="0"/>
      <w:marBottom w:val="0"/>
      <w:divBdr>
        <w:top w:val="none" w:sz="0" w:space="0" w:color="auto"/>
        <w:left w:val="none" w:sz="0" w:space="0" w:color="auto"/>
        <w:bottom w:val="none" w:sz="0" w:space="0" w:color="auto"/>
        <w:right w:val="none" w:sz="0" w:space="0" w:color="auto"/>
      </w:divBdr>
    </w:div>
    <w:div w:id="1858156267">
      <w:bodyDiv w:val="1"/>
      <w:marLeft w:val="0"/>
      <w:marRight w:val="0"/>
      <w:marTop w:val="0"/>
      <w:marBottom w:val="0"/>
      <w:divBdr>
        <w:top w:val="none" w:sz="0" w:space="0" w:color="auto"/>
        <w:left w:val="none" w:sz="0" w:space="0" w:color="auto"/>
        <w:bottom w:val="none" w:sz="0" w:space="0" w:color="auto"/>
        <w:right w:val="none" w:sz="0" w:space="0" w:color="auto"/>
      </w:divBdr>
      <w:divsChild>
        <w:div w:id="1134325020">
          <w:marLeft w:val="0"/>
          <w:marRight w:val="0"/>
          <w:marTop w:val="0"/>
          <w:marBottom w:val="0"/>
          <w:divBdr>
            <w:top w:val="none" w:sz="0" w:space="0" w:color="auto"/>
            <w:left w:val="none" w:sz="0" w:space="0" w:color="auto"/>
            <w:bottom w:val="none" w:sz="0" w:space="0" w:color="auto"/>
            <w:right w:val="none" w:sz="0" w:space="0" w:color="auto"/>
          </w:divBdr>
        </w:div>
      </w:divsChild>
    </w:div>
    <w:div w:id="2049253859">
      <w:bodyDiv w:val="1"/>
      <w:marLeft w:val="0"/>
      <w:marRight w:val="0"/>
      <w:marTop w:val="0"/>
      <w:marBottom w:val="0"/>
      <w:divBdr>
        <w:top w:val="none" w:sz="0" w:space="0" w:color="auto"/>
        <w:left w:val="none" w:sz="0" w:space="0" w:color="auto"/>
        <w:bottom w:val="none" w:sz="0" w:space="0" w:color="auto"/>
        <w:right w:val="none" w:sz="0" w:space="0" w:color="auto"/>
      </w:divBdr>
    </w:div>
    <w:div w:id="2071804574">
      <w:bodyDiv w:val="1"/>
      <w:marLeft w:val="0"/>
      <w:marRight w:val="0"/>
      <w:marTop w:val="0"/>
      <w:marBottom w:val="0"/>
      <w:divBdr>
        <w:top w:val="none" w:sz="0" w:space="0" w:color="auto"/>
        <w:left w:val="none" w:sz="0" w:space="0" w:color="auto"/>
        <w:bottom w:val="none" w:sz="0" w:space="0" w:color="auto"/>
        <w:right w:val="none" w:sz="0" w:space="0" w:color="auto"/>
      </w:divBdr>
      <w:divsChild>
        <w:div w:id="59908869">
          <w:marLeft w:val="0"/>
          <w:marRight w:val="0"/>
          <w:marTop w:val="0"/>
          <w:marBottom w:val="0"/>
          <w:divBdr>
            <w:top w:val="none" w:sz="0" w:space="0" w:color="auto"/>
            <w:left w:val="none" w:sz="0" w:space="0" w:color="auto"/>
            <w:bottom w:val="none" w:sz="0" w:space="0" w:color="auto"/>
            <w:right w:val="none" w:sz="0" w:space="0" w:color="auto"/>
          </w:divBdr>
        </w:div>
      </w:divsChild>
    </w:div>
    <w:div w:id="2108498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x.doi.org/10.2305/IUCN.UK.2017-3.RLTS.T22686853A117600944.en" TargetMode="External"/><Relationship Id="rId671" Type="http://schemas.openxmlformats.org/officeDocument/2006/relationships/hyperlink" Target="https://dx.doi.org/10.2305/IUCN.UK.2021-3.RLTS.T22699892A137981772.en" TargetMode="External"/><Relationship Id="rId769" Type="http://schemas.openxmlformats.org/officeDocument/2006/relationships/hyperlink" Target="https://dx.doi.org/10.2305/IUCN.UK.2019-3.RLTS.T22705159A153734511.en" TargetMode="External"/><Relationship Id="rId21" Type="http://schemas.openxmlformats.org/officeDocument/2006/relationships/hyperlink" Target="http://www.doi.org/10.1126/science.aax9931" TargetMode="External"/><Relationship Id="rId324" Type="http://schemas.openxmlformats.org/officeDocument/2006/relationships/hyperlink" Target="https://dx.doi.org/10.2305/IUCN.UK.2021-3.RLTS.T22699842A138028636.en" TargetMode="External"/><Relationship Id="rId531" Type="http://schemas.openxmlformats.org/officeDocument/2006/relationships/hyperlink" Target="https://dx.doi.org/10.2305/IUCN.UK.2018-2.RLTS.T22700683A130264229.en" TargetMode="External"/><Relationship Id="rId629" Type="http://schemas.openxmlformats.org/officeDocument/2006/relationships/hyperlink" Target="https://dx.doi.org/10.2305/IUCN.UK.2020-3.RLTS.T22712107A179699060.en" TargetMode="External"/><Relationship Id="rId170" Type="http://schemas.openxmlformats.org/officeDocument/2006/relationships/hyperlink" Target="https://dx.doi.org/10.2305/IUCN.UK.2021-3.RLTS.T22721882A137213211.en" TargetMode="External"/><Relationship Id="rId268" Type="http://schemas.openxmlformats.org/officeDocument/2006/relationships/hyperlink" Target="https://dx.doi.org/10.2305/IUCN.UK.2017-1.RLTS.T22716963A111242444.en" TargetMode="External"/><Relationship Id="rId475" Type="http://schemas.openxmlformats.org/officeDocument/2006/relationships/hyperlink" Target="https://dx.doi.org/10.2305/IUCN.UK.2016-3.RLTS.T22725900A94905359.en" TargetMode="External"/><Relationship Id="rId682" Type="http://schemas.openxmlformats.org/officeDocument/2006/relationships/hyperlink" Target="https://dx.doi.org/10.2305/IUCN.UK.2021-3.RLTS.T22721734A138876918.en" TargetMode="External"/><Relationship Id="rId32" Type="http://schemas.openxmlformats.org/officeDocument/2006/relationships/hyperlink" Target="http://datazone.birdlife.org/userfiles/file/sowb/flyways/1_Pacific_Americas_Factsheet.pdf" TargetMode="External"/><Relationship Id="rId128" Type="http://schemas.openxmlformats.org/officeDocument/2006/relationships/hyperlink" Target="https://dx.doi.org/10.2305/IUCN.UK.2016-3.RLTS.T22706330A94063639.en" TargetMode="External"/><Relationship Id="rId335" Type="http://schemas.openxmlformats.org/officeDocument/2006/relationships/hyperlink" Target="https://dx.doi.org/10.2305/IUCN.UK.2016-3.RLTS.T103681055A93732060.en" TargetMode="External"/><Relationship Id="rId542" Type="http://schemas.openxmlformats.org/officeDocument/2006/relationships/hyperlink" Target="https://dx.doi.org/10.2305/IUCN.UK.2018-2.RLTS.T22723954A132171640.en" TargetMode="External"/><Relationship Id="rId181" Type="http://schemas.openxmlformats.org/officeDocument/2006/relationships/hyperlink" Target="https://dx.doi.org/10.2305/IUCN.UK.2019-3.RLTS.T22709936A155484275.en" TargetMode="External"/><Relationship Id="rId402" Type="http://schemas.openxmlformats.org/officeDocument/2006/relationships/hyperlink" Target="https://dx.doi.org/10.2305/IUCN.UK.2016-3.RLTS.T103683052A95012475.en" TargetMode="External"/><Relationship Id="rId279" Type="http://schemas.openxmlformats.org/officeDocument/2006/relationships/hyperlink" Target="https://dx.doi.org/10.2305/IUCN.UK.2019-3.RLTS.T103761482A152177680.en" TargetMode="External"/><Relationship Id="rId486" Type="http://schemas.openxmlformats.org/officeDocument/2006/relationships/hyperlink" Target="https://dx.doi.org/10.2305/IUCN.UK.2017-1.RLTS.T22718392A111215843.en" TargetMode="External"/><Relationship Id="rId693" Type="http://schemas.openxmlformats.org/officeDocument/2006/relationships/hyperlink" Target="https://dx.doi.org/10.2305/IUCN.UK.2021-3.RLTS.T22721731A138795720.en" TargetMode="External"/><Relationship Id="rId707" Type="http://schemas.openxmlformats.org/officeDocument/2006/relationships/hyperlink" Target="https://dx.doi.org/10.2305/IUCN.UK.2016-3.RLTS.T22714939A94433078.en" TargetMode="External"/><Relationship Id="rId43" Type="http://schemas.openxmlformats.org/officeDocument/2006/relationships/chart" Target="charts/chart5.xml"/><Relationship Id="rId139" Type="http://schemas.openxmlformats.org/officeDocument/2006/relationships/hyperlink" Target="https://dx.doi.org/10.2305/IUCN.UK.2017-1.RLTS.T22702487A110867595.en" TargetMode="External"/><Relationship Id="rId346" Type="http://schemas.openxmlformats.org/officeDocument/2006/relationships/hyperlink" Target="https://dx.doi.org/10.2305/IUCN.UK.2021-3.RLTS.T22721812A137319618.en" TargetMode="External"/><Relationship Id="rId553" Type="http://schemas.openxmlformats.org/officeDocument/2006/relationships/hyperlink" Target="https://dx.doi.org/10.2305/IUCN.UK.2016-3.RLTS.T22712405A94332502.en" TargetMode="External"/><Relationship Id="rId760" Type="http://schemas.openxmlformats.org/officeDocument/2006/relationships/hyperlink" Target="https://dx.doi.org/10.2305/IUCN.UK.2020-3.RLTS.T22694064A153819832.en" TargetMode="External"/><Relationship Id="rId192" Type="http://schemas.openxmlformats.org/officeDocument/2006/relationships/hyperlink" Target="https://dx.doi.org/10.2305/IUCN.UK.2019-3.RLTS.T22727487A155485165.en" TargetMode="External"/><Relationship Id="rId206" Type="http://schemas.openxmlformats.org/officeDocument/2006/relationships/hyperlink" Target="https://dx.doi.org/10.2305/IUCN.UK.2016-3.RLTS.T22689723A93245296.en" TargetMode="External"/><Relationship Id="rId413" Type="http://schemas.openxmlformats.org/officeDocument/2006/relationships/hyperlink" Target="https://dx.doi.org/10.2305/IUCN.UK.2016-3.RLTS.T22705011A93995637.en" TargetMode="External"/><Relationship Id="rId497" Type="http://schemas.openxmlformats.org/officeDocument/2006/relationships/hyperlink" Target="https://dx.doi.org/10.2305/IUCN.UK.2017-3.RLTS.T22700203A118649839.en" TargetMode="External"/><Relationship Id="rId620" Type="http://schemas.openxmlformats.org/officeDocument/2006/relationships/hyperlink" Target="https://dx.doi.org/10.2305/IUCN.UK.2016-3.RLTS.T22693735A155529922.en" TargetMode="External"/><Relationship Id="rId718" Type="http://schemas.openxmlformats.org/officeDocument/2006/relationships/hyperlink" Target="https://dx.doi.org/10.2305/IUCN.UK.2017-1.RLTS.T22716906A111812037.en" TargetMode="External"/><Relationship Id="rId357" Type="http://schemas.openxmlformats.org/officeDocument/2006/relationships/hyperlink" Target="https://dx.doi.org/10.2305/IUCN.UK.2018-2.RLTS.T22707425A131945945.en" TargetMode="External"/><Relationship Id="rId54" Type="http://schemas.openxmlformats.org/officeDocument/2006/relationships/chart" Target="charts/chart15.xml"/><Relationship Id="rId217" Type="http://schemas.openxmlformats.org/officeDocument/2006/relationships/hyperlink" Target="https://dx.doi.org/10.2305/IUCN.UK.2017-1.RLTS.T22715514A111102569.en" TargetMode="External"/><Relationship Id="rId564" Type="http://schemas.openxmlformats.org/officeDocument/2006/relationships/hyperlink" Target="https://dx.doi.org/10.2305/IUCN.UK.2016-3.RLTS.T22723816A94835325.en" TargetMode="External"/><Relationship Id="rId771" Type="http://schemas.openxmlformats.org/officeDocument/2006/relationships/hyperlink" Target="https://dx.doi.org/10.2305/IUCN.UK.2021-3.RLTS.T22705228A137791516.en" TargetMode="External"/><Relationship Id="rId424" Type="http://schemas.openxmlformats.org/officeDocument/2006/relationships/hyperlink" Target="https://dx.doi.org/10.2305/IUCN.UK.2017-3.RLTS.T22705026A118774856.en" TargetMode="External"/><Relationship Id="rId631" Type="http://schemas.openxmlformats.org/officeDocument/2006/relationships/hyperlink" Target="https://dx.doi.org/10.2305/IUCN.UK.2020-3.RLTS.T22712092A137688210.en" TargetMode="External"/><Relationship Id="rId729" Type="http://schemas.openxmlformats.org/officeDocument/2006/relationships/hyperlink" Target="https://dx.doi.org/10.2305/IUCN.UK.2016-3.RLTS.T22686774A86109107.en" TargetMode="External"/><Relationship Id="rId270" Type="http://schemas.openxmlformats.org/officeDocument/2006/relationships/hyperlink" Target="https://dx.doi.org/10.2305/IUCN.UK.2017-3.RLTS.T103872996A118852574.en" TargetMode="External"/><Relationship Id="rId65" Type="http://schemas.openxmlformats.org/officeDocument/2006/relationships/footer" Target="footer3.xml"/><Relationship Id="rId130" Type="http://schemas.openxmlformats.org/officeDocument/2006/relationships/hyperlink" Target="https://dx.doi.org/10.2305/IUCN.UK.2017-3.RLTS.T22706305A118742325.en" TargetMode="External"/><Relationship Id="rId368" Type="http://schemas.openxmlformats.org/officeDocument/2006/relationships/hyperlink" Target="https://dx.doi.org/10.2305/IUCN.UK.2017-3.RLTS.T22715480A117654950.en" TargetMode="External"/><Relationship Id="rId575" Type="http://schemas.openxmlformats.org/officeDocument/2006/relationships/hyperlink" Target="https://dx.doi.org/10.2305/IUCN.UK.2016-3.RLTS.T22715348A94449332.en" TargetMode="External"/><Relationship Id="rId782" Type="http://schemas.openxmlformats.org/officeDocument/2006/relationships/hyperlink" Target="https://dx.doi.org/10.2305/IUCN.UK.2016-3.RLTS.T22724169A94852992.en" TargetMode="External"/><Relationship Id="rId228" Type="http://schemas.openxmlformats.org/officeDocument/2006/relationships/hyperlink" Target="https://dx.doi.org/10.2305/IUCN.UK.2021-3.RLTS.T22684331A188608493.en" TargetMode="External"/><Relationship Id="rId435" Type="http://schemas.openxmlformats.org/officeDocument/2006/relationships/hyperlink" Target="https://dx.doi.org/10.2305/IUCN.UK.2021-3.RLTS.T22721621A137338345.en" TargetMode="External"/><Relationship Id="rId642" Type="http://schemas.openxmlformats.org/officeDocument/2006/relationships/hyperlink" Target="https://dx.doi.org/10.2305/IUCN.UK.2016-3.RLTS.T22699430A93731569.en" TargetMode="External"/><Relationship Id="rId281" Type="http://schemas.openxmlformats.org/officeDocument/2006/relationships/hyperlink" Target="https://dx.doi.org/10.2305/IUCN.UK.2018-2.RLTS.T22686453A130105673.en" TargetMode="External"/><Relationship Id="rId502" Type="http://schemas.openxmlformats.org/officeDocument/2006/relationships/hyperlink" Target="https://dx.doi.org/10.2305/IUCN.UK.2016-3.RLTS.T22707377A94120225.en" TargetMode="External"/><Relationship Id="rId76" Type="http://schemas.openxmlformats.org/officeDocument/2006/relationships/hyperlink" Target="https://dx.doi.org/10.2305/IUCN.UK.2022-1.RLTS.T22729551A210090585.en" TargetMode="External"/><Relationship Id="rId141" Type="http://schemas.openxmlformats.org/officeDocument/2006/relationships/hyperlink" Target="https://dx.doi.org/10.2305/IUCN.UK.2018-2.RLTS.T22724046A132025014.en" TargetMode="External"/><Relationship Id="rId379" Type="http://schemas.openxmlformats.org/officeDocument/2006/relationships/hyperlink" Target="https://dx.doi.org/10.2305/IUCN.UK.2016-3.RLTS.T22699738A95076112.en" TargetMode="External"/><Relationship Id="rId586" Type="http://schemas.openxmlformats.org/officeDocument/2006/relationships/hyperlink" Target="https://dx.doi.org/10.2305/IUCN.UK.2016-3.RLTS.T22715249A155614617.en" TargetMode="External"/><Relationship Id="rId793" Type="http://schemas.openxmlformats.org/officeDocument/2006/relationships/hyperlink" Target="https://dx.doi.org/10.2305/IUCN.UK.2020-2.RLTS.T81633057A195856522.en" TargetMode="External"/><Relationship Id="rId807" Type="http://schemas.openxmlformats.org/officeDocument/2006/relationships/hyperlink" Target="https://dx.doi.org/10.2305/IUCN.UK.2016-2.RLTS.T17316A22132621.en" TargetMode="External"/><Relationship Id="rId7" Type="http://schemas.openxmlformats.org/officeDocument/2006/relationships/settings" Target="settings.xml"/><Relationship Id="rId239" Type="http://schemas.openxmlformats.org/officeDocument/2006/relationships/hyperlink" Target="https://dx.doi.org/10.2305/IUCN.UK.2016-3.RLTS.T103683886A93749578.en" TargetMode="External"/><Relationship Id="rId446" Type="http://schemas.openxmlformats.org/officeDocument/2006/relationships/hyperlink" Target="https://dx.doi.org/10.2305/IUCN.UK.2018-2.RLTS.T22721776A132148361.en" TargetMode="External"/><Relationship Id="rId653" Type="http://schemas.openxmlformats.org/officeDocument/2006/relationships/hyperlink" Target="https://dx.doi.org/10.2305/IUCN.UK.2021-3.RLTS.T103682912A187307157.en" TargetMode="External"/><Relationship Id="rId292" Type="http://schemas.openxmlformats.org/officeDocument/2006/relationships/hyperlink" Target="https://dx.doi.org/10.2305/IUCN.UK.2016-3.RLTS.T22706961A94099367.en" TargetMode="External"/><Relationship Id="rId306" Type="http://schemas.openxmlformats.org/officeDocument/2006/relationships/hyperlink" Target="https://dx.doi.org/10.2305/IUCN.UK.2019-3.RLTS.T22721007A155521748.en" TargetMode="External"/><Relationship Id="rId87" Type="http://schemas.openxmlformats.org/officeDocument/2006/relationships/hyperlink" Target="https://dx.doi.org/10.2305/IUCN.UK.2018-2.RLTS.T22724178A132027485.en" TargetMode="External"/><Relationship Id="rId513" Type="http://schemas.openxmlformats.org/officeDocument/2006/relationships/hyperlink" Target="https://dx.doi.org/10.2305/IUCN.UK.2019-3.RLTS.T22712194A155606880.en" TargetMode="External"/><Relationship Id="rId597" Type="http://schemas.openxmlformats.org/officeDocument/2006/relationships/hyperlink" Target="https://dx.doi.org/10.2305/IUCN.UK.2016-3.RLTS.T22715324A94448249.en" TargetMode="External"/><Relationship Id="rId720" Type="http://schemas.openxmlformats.org/officeDocument/2006/relationships/hyperlink" Target="https://dx.doi.org/10.2305/IUCN.UK.2020-3.RLTS.T22702301A138175036.en" TargetMode="External"/><Relationship Id="rId818" Type="http://schemas.openxmlformats.org/officeDocument/2006/relationships/theme" Target="theme/theme1.xml"/><Relationship Id="rId152" Type="http://schemas.openxmlformats.org/officeDocument/2006/relationships/hyperlink" Target="https://dx.doi.org/10.2305/IUCN.UK.2021-3.RLTS.T22693452A154738156.en" TargetMode="External"/><Relationship Id="rId457" Type="http://schemas.openxmlformats.org/officeDocument/2006/relationships/hyperlink" Target="https://dx.doi.org/10.2305/IUCN.UK.2016-3.RLTS.T22707807A94138390.en" TargetMode="External"/><Relationship Id="rId664" Type="http://schemas.openxmlformats.org/officeDocument/2006/relationships/hyperlink" Target="https://dx.doi.org/10.2305/IUCN.UK.2016-3.RLTS.T103815402A94322868.en" TargetMode="External"/><Relationship Id="rId14" Type="http://schemas.openxmlformats.org/officeDocument/2006/relationships/chart" Target="charts/chart1.xml"/><Relationship Id="rId317" Type="http://schemas.openxmlformats.org/officeDocument/2006/relationships/hyperlink" Target="https://dx.doi.org/10.2305/IUCN.UK.2021-3.RLTS.T22699839A138029777.en" TargetMode="External"/><Relationship Id="rId524" Type="http://schemas.openxmlformats.org/officeDocument/2006/relationships/hyperlink" Target="https://dx.doi.org/10.2305/IUCN.UK.2016-3.RLTS.T22710308A87927176.en" TargetMode="External"/><Relationship Id="rId731" Type="http://schemas.openxmlformats.org/officeDocument/2006/relationships/hyperlink" Target="https://dx.doi.org/10.2305/IUCN.UK.2016-3.RLTS.T22709738A94221404.en" TargetMode="External"/><Relationship Id="rId98" Type="http://schemas.openxmlformats.org/officeDocument/2006/relationships/hyperlink" Target="https://dx.doi.org/10.2305/IUCN.UK.2021-3.RLTS.T22728393A138482260.en" TargetMode="External"/><Relationship Id="rId163" Type="http://schemas.openxmlformats.org/officeDocument/2006/relationships/hyperlink" Target="https://dx.doi.org/10.2305/IUCN.UK.2016-3.RLTS.T22689977A93254587.en" TargetMode="External"/><Relationship Id="rId370" Type="http://schemas.openxmlformats.org/officeDocument/2006/relationships/hyperlink" Target="https://dx.doi.org/10.2305/IUCN.UK.2016-3.RLTS.T22734038A95072673.en" TargetMode="External"/><Relationship Id="rId230" Type="http://schemas.openxmlformats.org/officeDocument/2006/relationships/hyperlink" Target="https://dx.doi.org/10.2305/IUCN.UK.2016-3.RLTS.T22684334A93025904.en" TargetMode="External"/><Relationship Id="rId468" Type="http://schemas.openxmlformats.org/officeDocument/2006/relationships/hyperlink" Target="https://dx.doi.org/10.2305/IUCN.UK.2016-3.RLTS.T22683772A93000205.en" TargetMode="External"/><Relationship Id="rId675" Type="http://schemas.openxmlformats.org/officeDocument/2006/relationships/hyperlink" Target="https://dx.doi.org/10.2305/IUCN.UK.2021-3.RLTS.T22721779A139133223.en" TargetMode="External"/><Relationship Id="rId25" Type="http://schemas.openxmlformats.org/officeDocument/2006/relationships/hyperlink" Target="http://www.iucnredlist.org" TargetMode="External"/><Relationship Id="rId328" Type="http://schemas.openxmlformats.org/officeDocument/2006/relationships/hyperlink" Target="https://dx.doi.org/10.2305/IUCN.UK.2019-3.RLTS.T22717434A137693170.en" TargetMode="External"/><Relationship Id="rId535" Type="http://schemas.openxmlformats.org/officeDocument/2006/relationships/hyperlink" Target="https://dx.doi.org/10.2305/IUCN.UK.2019-3.RLTS.T22721141A136882241.en" TargetMode="External"/><Relationship Id="rId742" Type="http://schemas.openxmlformats.org/officeDocument/2006/relationships/hyperlink" Target="https://dx.doi.org/10.2305/IUCN.UK.2021-3.RLTS.T103885731A137612867.en" TargetMode="External"/><Relationship Id="rId174" Type="http://schemas.openxmlformats.org/officeDocument/2006/relationships/hyperlink" Target="https://dx.doi.org/10.2305/IUCN.UK.2018-2.RLTS.T22708655A131949838.en" TargetMode="External"/><Relationship Id="rId381" Type="http://schemas.openxmlformats.org/officeDocument/2006/relationships/hyperlink" Target="https://dx.doi.org/10.2305/IUCN.UK.2017-1.RLTS.T22712278A111068030.en" TargetMode="External"/><Relationship Id="rId602" Type="http://schemas.openxmlformats.org/officeDocument/2006/relationships/hyperlink" Target="https://dx.doi.org/10.2305/IUCN.UK.2016-3.RLTS.T22732755A95049194.en" TargetMode="External"/><Relationship Id="rId241" Type="http://schemas.openxmlformats.org/officeDocument/2006/relationships/hyperlink" Target="https://www.iucnredlist.org/species/22699798/138043471" TargetMode="External"/><Relationship Id="rId479" Type="http://schemas.openxmlformats.org/officeDocument/2006/relationships/hyperlink" Target="https://dx.doi.org/10.2305/IUCN.UK.2018-2.RLTS.T22724345A131890003.en" TargetMode="External"/><Relationship Id="rId686" Type="http://schemas.openxmlformats.org/officeDocument/2006/relationships/hyperlink" Target="https://dx.doi.org/10.2305/IUCN.UK.2017-3.RLTS.T103798425A119479879.en" TargetMode="External"/><Relationship Id="rId36" Type="http://schemas.openxmlformats.org/officeDocument/2006/relationships/hyperlink" Target="http://datazone.birdlife.org/userfiles/file/sowb/flyways/5_Mediterranean_Black_Sea_Factsheet.pdf" TargetMode="External"/><Relationship Id="rId339" Type="http://schemas.openxmlformats.org/officeDocument/2006/relationships/hyperlink" Target="https://dx.doi.org/10.2305/IUCN.UK.2018-2.RLTS.T22735909A132037161.en" TargetMode="External"/><Relationship Id="rId546" Type="http://schemas.openxmlformats.org/officeDocument/2006/relationships/hyperlink" Target="https://dx.doi.org/10.2305/IUCN.UK.2021-3.RLTS.T22694989A206749274.en" TargetMode="External"/><Relationship Id="rId753" Type="http://schemas.openxmlformats.org/officeDocument/2006/relationships/hyperlink" Target="https://dx.doi.org/10.2305/IUCN.UK.2021-3.RLTS.T22700497A137918644.en" TargetMode="External"/><Relationship Id="rId101" Type="http://schemas.openxmlformats.org/officeDocument/2006/relationships/hyperlink" Target="https://dx.doi.org/10.2305/IUCN.UK.2018-2.RLTS.T22718501A131883347.en" TargetMode="External"/><Relationship Id="rId185" Type="http://schemas.openxmlformats.org/officeDocument/2006/relationships/hyperlink" Target="https://dx.doi.org/10.2305/IUCN.UK.2018-2.RLTS.T22686709A131792415.en" TargetMode="External"/><Relationship Id="rId406" Type="http://schemas.openxmlformats.org/officeDocument/2006/relationships/hyperlink" Target="https://dx.doi.org/10.2305/IUCN.UK.2017-3.RLTS.T22706642A118732738.en" TargetMode="External"/><Relationship Id="rId392" Type="http://schemas.openxmlformats.org/officeDocument/2006/relationships/hyperlink" Target="https://dx.doi.org/10.2305/IUCN.UK.2020-3.RLTS.T22729128A138243054.en" TargetMode="External"/><Relationship Id="rId613" Type="http://schemas.openxmlformats.org/officeDocument/2006/relationships/hyperlink" Target="https://dx.doi.org/10.2305/IUCN.UK.2016-3.RLTS.T22698681A93696932.en" TargetMode="External"/><Relationship Id="rId697" Type="http://schemas.openxmlformats.org/officeDocument/2006/relationships/hyperlink" Target="https://dx.doi.org/10.2305/IUCN.UK.2021-3.RLTS.T22721762A137278860.en" TargetMode="External"/><Relationship Id="rId252" Type="http://schemas.openxmlformats.org/officeDocument/2006/relationships/hyperlink" Target="https://dx.doi.org/10.2305/IUCN.UK.2016-3.RLTS.T22683879A93005480.en" TargetMode="External"/><Relationship Id="rId47" Type="http://schemas.openxmlformats.org/officeDocument/2006/relationships/chart" Target="charts/chart9.xml"/><Relationship Id="rId112" Type="http://schemas.openxmlformats.org/officeDocument/2006/relationships/hyperlink" Target="https://dx.doi.org/10.2305/IUCN.UK.2021-3.RLTS.T22718591A152502644.en" TargetMode="External"/><Relationship Id="rId557" Type="http://schemas.openxmlformats.org/officeDocument/2006/relationships/hyperlink" Target="https://dx.doi.org/10.2305/IUCN.UK.2022-1.RLTS.T22704819A211339793.en" TargetMode="External"/><Relationship Id="rId764" Type="http://schemas.openxmlformats.org/officeDocument/2006/relationships/hyperlink" Target="https://dx.doi.org/10.2305/IUCN.UK.2017-1.RLTS.T22693949A111044786.en" TargetMode="External"/><Relationship Id="rId196" Type="http://schemas.openxmlformats.org/officeDocument/2006/relationships/hyperlink" Target="https://dx.doi.org/10.2305/IUCN.UK.2016-3.RLTS.T22693879A93428966.en" TargetMode="External"/><Relationship Id="rId417" Type="http://schemas.openxmlformats.org/officeDocument/2006/relationships/hyperlink" Target="https://dx.doi.org/10.2305/IUCN.UK.2016-3.RLTS.T22705038A87339356.en" TargetMode="External"/><Relationship Id="rId624" Type="http://schemas.openxmlformats.org/officeDocument/2006/relationships/hyperlink" Target="https://dx.doi.org/10.2305/IUCN.UK.2021-3.RLTS.T22721188A136927420.en" TargetMode="External"/><Relationship Id="rId263" Type="http://schemas.openxmlformats.org/officeDocument/2006/relationships/hyperlink" Target="https://dx.doi.org/10.2305/IUCN.UK.2017-1.RLTS.T22734992A155625468.en" TargetMode="External"/><Relationship Id="rId470" Type="http://schemas.openxmlformats.org/officeDocument/2006/relationships/hyperlink" Target="https://dx.doi.org/10.2305/IUCN.UK.2017-3.RLTS.T22725876A119972083.en" TargetMode="External"/><Relationship Id="rId58" Type="http://schemas.openxmlformats.org/officeDocument/2006/relationships/chart" Target="charts/chart19.xml"/><Relationship Id="rId123" Type="http://schemas.openxmlformats.org/officeDocument/2006/relationships/hyperlink" Target="https://dx.doi.org/10.2305/IUCN.UK.2016-3.RLTS.T22686811A93127264.en" TargetMode="External"/><Relationship Id="rId330" Type="http://schemas.openxmlformats.org/officeDocument/2006/relationships/hyperlink" Target="https://dx.doi.org/10.2305/IUCN.UK.2016-3.RLTS.T22689656A93241881.en" TargetMode="External"/><Relationship Id="rId568" Type="http://schemas.openxmlformats.org/officeDocument/2006/relationships/hyperlink" Target="https://dx.doi.org/10.2305/IUCN.UK.2018-2.RLTS.T22699072A130199777.en" TargetMode="External"/><Relationship Id="rId775" Type="http://schemas.openxmlformats.org/officeDocument/2006/relationships/hyperlink" Target="https://dx.doi.org/10.2305/IUCN.UK.2021-3.RLTS.T22735122A137781453.en" TargetMode="External"/><Relationship Id="rId428" Type="http://schemas.openxmlformats.org/officeDocument/2006/relationships/hyperlink" Target="https://dx.doi.org/10.2305/IUCN.UK.2017-1.RLTS.T103767667A111165348.en" TargetMode="External"/><Relationship Id="rId635" Type="http://schemas.openxmlformats.org/officeDocument/2006/relationships/hyperlink" Target="https://dx.doi.org/10.2305/IUCN.UK.2018-2.RLTS.T22718651A132118966.en" TargetMode="External"/><Relationship Id="rId274" Type="http://schemas.openxmlformats.org/officeDocument/2006/relationships/hyperlink" Target="https://dx.doi.org/10.2305/IUCN.UK.2017-3.RLTS.T22735596A155627483.en" TargetMode="External"/><Relationship Id="rId481" Type="http://schemas.openxmlformats.org/officeDocument/2006/relationships/hyperlink" Target="https://dx.doi.org/10.2305/IUCN.UK.2019-3.RLTS.T22708271A155602124.en" TargetMode="External"/><Relationship Id="rId702" Type="http://schemas.openxmlformats.org/officeDocument/2006/relationships/hyperlink" Target="https://dx.doi.org/10.2305/IUCN.UK.2019-3.RLTS.T22708556A137560639.en" TargetMode="External"/><Relationship Id="rId69" Type="http://schemas.openxmlformats.org/officeDocument/2006/relationships/hyperlink" Target="https://www.iucnredlist.org/species/219591228/219591004" TargetMode="External"/><Relationship Id="rId134" Type="http://schemas.openxmlformats.org/officeDocument/2006/relationships/hyperlink" Target="https://dx.doi.org/10.2305/IUCN.UK.2021-3.RLTS.T103780113A136888436.en" TargetMode="External"/><Relationship Id="rId579" Type="http://schemas.openxmlformats.org/officeDocument/2006/relationships/hyperlink" Target="https://dx.doi.org/10.2305/IUCN.UK.2016-3.RLTS.T22734273A95081115.en" TargetMode="External"/><Relationship Id="rId786" Type="http://schemas.openxmlformats.org/officeDocument/2006/relationships/hyperlink" Target="https://dx.doi.org/10.2305/IUCN.UK.2016-3.RLTS.T22700038A93759552.en" TargetMode="External"/><Relationship Id="rId341" Type="http://schemas.openxmlformats.org/officeDocument/2006/relationships/hyperlink" Target="https://dx.doi.org/10.2305/IUCN.UK.2016-3.RLTS.T22709346A94203872.en" TargetMode="External"/><Relationship Id="rId439" Type="http://schemas.openxmlformats.org/officeDocument/2006/relationships/hyperlink" Target="https://dx.doi.org/10.2305/IUCN.UK.2018-2.RLTS.T22724243A132173783.en" TargetMode="External"/><Relationship Id="rId646" Type="http://schemas.openxmlformats.org/officeDocument/2006/relationships/hyperlink" Target="https://dx.doi.org/10.2305/IUCN.UK.2018-2.RLTS.T22724262A132174404.en" TargetMode="External"/><Relationship Id="rId201" Type="http://schemas.openxmlformats.org/officeDocument/2006/relationships/hyperlink" Target="https://dx.doi.org/10.2305/IUCN.UK.2016-3.RLTS.T22693777A93422319.en" TargetMode="External"/><Relationship Id="rId285" Type="http://schemas.openxmlformats.org/officeDocument/2006/relationships/hyperlink" Target="https://dx.doi.org/10.2305/IUCN.UK.2016-3.RLTS.T103811905A104156685.en" TargetMode="External"/><Relationship Id="rId506" Type="http://schemas.openxmlformats.org/officeDocument/2006/relationships/hyperlink" Target="https://dx.doi.org/10.2305/IUCN.UK.2016-3.RLTS.T22700436A93776022.en" TargetMode="External"/><Relationship Id="rId492" Type="http://schemas.openxmlformats.org/officeDocument/2006/relationships/hyperlink" Target="https://dx.doi.org/10.2305/IUCN.UK.2016-3.RLTS.T22700329A93769376.en" TargetMode="External"/><Relationship Id="rId713" Type="http://schemas.openxmlformats.org/officeDocument/2006/relationships/hyperlink" Target="https://dx.doi.org/10.2305/IUCN.UK.2020-3.RLTS.T22735434A179984605.en" TargetMode="External"/><Relationship Id="rId797" Type="http://schemas.openxmlformats.org/officeDocument/2006/relationships/hyperlink" Target="https://dx.doi.org/10.2305/IUCN.UK.2021-3.RLTS.T14176A208031565.en" TargetMode="External"/><Relationship Id="rId145" Type="http://schemas.openxmlformats.org/officeDocument/2006/relationships/hyperlink" Target="https://dx.doi.org/10.2305/IUCN.UK.2016-3.RLTS.T22683920A93007678.en" TargetMode="External"/><Relationship Id="rId352" Type="http://schemas.openxmlformats.org/officeDocument/2006/relationships/hyperlink" Target="https://dx.doi.org/10.2305/IUCN.UK.2016-3.RLTS.T22694132A93440161.en" TargetMode="External"/><Relationship Id="rId212" Type="http://schemas.openxmlformats.org/officeDocument/2006/relationships/hyperlink" Target="https://dx.doi.org/10.2305/IUCN.UK.2016-3.RLTS.T22724057A94846971.en" TargetMode="External"/><Relationship Id="rId657" Type="http://schemas.openxmlformats.org/officeDocument/2006/relationships/hyperlink" Target="https://dx.doi.org/10.2305/IUCN.UK.2017-3.RLTS.T22711632A118699812.en" TargetMode="External"/><Relationship Id="rId296" Type="http://schemas.openxmlformats.org/officeDocument/2006/relationships/hyperlink" Target="https://dx.doi.org/10.2305/IUCN.UK.2017-3.RLTS.T103702470A118729711.en" TargetMode="External"/><Relationship Id="rId517" Type="http://schemas.openxmlformats.org/officeDocument/2006/relationships/hyperlink" Target="https://dx.doi.org/10.2305/IUCN.UK.2016-3.RLTS.T22710312A155607749.en" TargetMode="External"/><Relationship Id="rId724" Type="http://schemas.openxmlformats.org/officeDocument/2006/relationships/hyperlink" Target="https://dx.doi.org/10.2305/IUCN.UK.2016-3.RLTS.T22712057A94316797.en" TargetMode="External"/><Relationship Id="rId60" Type="http://schemas.openxmlformats.org/officeDocument/2006/relationships/header" Target="header1.xml"/><Relationship Id="rId156" Type="http://schemas.openxmlformats.org/officeDocument/2006/relationships/hyperlink" Target="https://dx.doi.org/10.2305/IUCN.UK.2018-2.RLTS.T103768594A132043312.en" TargetMode="External"/><Relationship Id="rId363" Type="http://schemas.openxmlformats.org/officeDocument/2006/relationships/hyperlink" Target="https://dx.doi.org/10.2305/IUCN.UK.2016-3.RLTS.T22734059A104196540.en" TargetMode="External"/><Relationship Id="rId570" Type="http://schemas.openxmlformats.org/officeDocument/2006/relationships/hyperlink" Target="https://dx.doi.org/10.2305/IUCN.UK.2016-3.RLTS.T22715255A87665883.en" TargetMode="External"/><Relationship Id="rId223" Type="http://schemas.openxmlformats.org/officeDocument/2006/relationships/hyperlink" Target="https://dx.doi.org/10.2305/IUCN.UK.2021-3.RLTS.T22683819A157601327.en" TargetMode="External"/><Relationship Id="rId430" Type="http://schemas.openxmlformats.org/officeDocument/2006/relationships/hyperlink" Target="https://dx.doi.org/10.2305/IUCN.UK.2016-3.RLTS.T103767625A104217117.en" TargetMode="External"/><Relationship Id="rId668" Type="http://schemas.openxmlformats.org/officeDocument/2006/relationships/hyperlink" Target="https://dx.doi.org/10.2305/IUCN.UK.2016-3.RLTS.T22710209A94238854.en" TargetMode="External"/><Relationship Id="rId18" Type="http://schemas.openxmlformats.org/officeDocument/2006/relationships/hyperlink" Target="http://www.doi.org/10.1016/j.biocon.2019.01.020" TargetMode="External"/><Relationship Id="rId528" Type="http://schemas.openxmlformats.org/officeDocument/2006/relationships/hyperlink" Target="https://dx.doi.org/10.2305/IUCN.UK.2016-3.RLTS.T22711096A94277324.en" TargetMode="External"/><Relationship Id="rId735" Type="http://schemas.openxmlformats.org/officeDocument/2006/relationships/hyperlink" Target="https://dx.doi.org/10.2305/IUCN.UK.2021-3.RLTS.T22711377A139737836.en" TargetMode="External"/><Relationship Id="rId167" Type="http://schemas.openxmlformats.org/officeDocument/2006/relationships/hyperlink" Target="https://dx.doi.org/10.2305/IUCN.UK.2022-1.RLTS.T22689875A211192401.en" TargetMode="External"/><Relationship Id="rId374" Type="http://schemas.openxmlformats.org/officeDocument/2006/relationships/hyperlink" Target="https://dx.doi.org/10.2305/IUCN.UK.2017-1.RLTS.T22714916A111100735.en" TargetMode="External"/><Relationship Id="rId581" Type="http://schemas.openxmlformats.org/officeDocument/2006/relationships/hyperlink" Target="https://dx.doi.org/10.2305/IUCN.UK.2016-3.RLTS.T22729514A95017938.en" TargetMode="External"/><Relationship Id="rId71" Type="http://schemas.openxmlformats.org/officeDocument/2006/relationships/hyperlink" Target="https://dx.doi.org/10.2305/IUCN.UK.2017-1.RLTS.T22714719A111097943.en" TargetMode="External"/><Relationship Id="rId234" Type="http://schemas.openxmlformats.org/officeDocument/2006/relationships/hyperlink" Target="https://dx.doi.org/10.2305/IUCN.UK.2020-3.RLTS.T22684337A152270771.en" TargetMode="External"/><Relationship Id="rId679" Type="http://schemas.openxmlformats.org/officeDocument/2006/relationships/hyperlink" Target="https://dx.doi.org/10.2305/IUCN.UK.2016-3.RLTS.T22734667A95094030.en" TargetMode="External"/><Relationship Id="rId802" Type="http://schemas.openxmlformats.org/officeDocument/2006/relationships/hyperlink" Target="https://dx.doi.org/10.2305/IUCN.UK.2016-2.RLTS.T14918A22015318.en" TargetMode="External"/><Relationship Id="rId2" Type="http://schemas.openxmlformats.org/officeDocument/2006/relationships/customXml" Target="../customXml/item2.xml"/><Relationship Id="rId29" Type="http://schemas.openxmlformats.org/officeDocument/2006/relationships/hyperlink" Target="http://www.iucnredlist.org" TargetMode="External"/><Relationship Id="rId441" Type="http://schemas.openxmlformats.org/officeDocument/2006/relationships/hyperlink" Target="https://dx.doi.org/10.2305/IUCN.UK.2016-3.RLTS.T103672675A93863223.en" TargetMode="External"/><Relationship Id="rId539" Type="http://schemas.openxmlformats.org/officeDocument/2006/relationships/hyperlink" Target="https://dx.doi.org/10.2305/IUCN.UK.2021-3.RLTS.T103779110A138567122.en" TargetMode="External"/><Relationship Id="rId746" Type="http://schemas.openxmlformats.org/officeDocument/2006/relationships/hyperlink" Target="https://dx.doi.org/10.2305/IUCN.UK.2016-3.RLTS.T22700482A93778796.en" TargetMode="External"/><Relationship Id="rId178" Type="http://schemas.openxmlformats.org/officeDocument/2006/relationships/hyperlink" Target="https://dx.doi.org/10.2305/IUCN.UK.2017-1.RLTS.T103812643A111238464.en" TargetMode="External"/><Relationship Id="rId301" Type="http://schemas.openxmlformats.org/officeDocument/2006/relationships/hyperlink" Target="https://dx.doi.org/10.2305/IUCN.UK.2016-3.RLTS.T22720957A94692182.en" TargetMode="External"/><Relationship Id="rId82" Type="http://schemas.openxmlformats.org/officeDocument/2006/relationships/hyperlink" Target="https://www.iucnredlist.org/species/219591644/219591696" TargetMode="External"/><Relationship Id="rId385" Type="http://schemas.openxmlformats.org/officeDocument/2006/relationships/hyperlink" Target="https://dx.doi.org/10.2305/IUCN.UK.2019-3.RLTS.T22712252A137668645.en" TargetMode="External"/><Relationship Id="rId592" Type="http://schemas.openxmlformats.org/officeDocument/2006/relationships/hyperlink" Target="https://dx.doi.org/10.2305/IUCN.UK.2016-3.RLTS.T22734364A95083830.en" TargetMode="External"/><Relationship Id="rId606" Type="http://schemas.openxmlformats.org/officeDocument/2006/relationships/hyperlink" Target="https://dx.doi.org/10.2305/IUCN.UK.2016-3.RLTS.T22717137A94522155.en" TargetMode="External"/><Relationship Id="rId813" Type="http://schemas.openxmlformats.org/officeDocument/2006/relationships/hyperlink" Target="https://dx.doi.org/10.2305/IUCN.UK.2015-4.RLTS.T21314A22121621.en" TargetMode="External"/><Relationship Id="rId245" Type="http://schemas.openxmlformats.org/officeDocument/2006/relationships/hyperlink" Target="https://dx.doi.org/10.2305/IUCN.UK.2019-3.RLTS.T22682860A154424974.en" TargetMode="External"/><Relationship Id="rId452" Type="http://schemas.openxmlformats.org/officeDocument/2006/relationships/hyperlink" Target="https://dx.doi.org/10.2305/IUCN.UK.2017-1.RLTS.T103785851A112877759.en" TargetMode="External"/><Relationship Id="rId105" Type="http://schemas.openxmlformats.org/officeDocument/2006/relationships/hyperlink" Target="https://dx.doi.org/10.2305/IUCN.UK.2018-2.RLTS.T22718553A131986546.en" TargetMode="External"/><Relationship Id="rId312" Type="http://schemas.openxmlformats.org/officeDocument/2006/relationships/hyperlink" Target="https://dx.doi.org/10.2305/IUCN.UK.2018-2.RLTS.T22721003A132005733.en" TargetMode="External"/><Relationship Id="rId757" Type="http://schemas.openxmlformats.org/officeDocument/2006/relationships/hyperlink" Target="https://dx.doi.org/10.2305/IUCN.UK.2020-3.RLTS.T22682655A181836360.en" TargetMode="External"/><Relationship Id="rId93" Type="http://schemas.openxmlformats.org/officeDocument/2006/relationships/hyperlink" Target="https://dx.doi.org/10.2305/IUCN.UK.2017-1.RLTS.T22700300A110738421.en" TargetMode="External"/><Relationship Id="rId189" Type="http://schemas.openxmlformats.org/officeDocument/2006/relationships/hyperlink" Target="https://dx.doi.org/10.2305/IUCN.UK.2018-2.RLTS.T22683973A131913272.en" TargetMode="External"/><Relationship Id="rId396" Type="http://schemas.openxmlformats.org/officeDocument/2006/relationships/hyperlink" Target="https://dx.doi.org/10.2305/IUCN.UK.2017-1.RLTS.T22714891A111100210.en" TargetMode="External"/><Relationship Id="rId617" Type="http://schemas.openxmlformats.org/officeDocument/2006/relationships/hyperlink" Target="https://dx.doi.org/10.2305/IUCN.UK.2016-3.RLTS.T22707938A94143186.en" TargetMode="External"/><Relationship Id="rId256" Type="http://schemas.openxmlformats.org/officeDocument/2006/relationships/hyperlink" Target="https://dx.doi.org/10.2305/IUCN.UK.2016-3.RLTS.T22683893A93006192.en" TargetMode="External"/><Relationship Id="rId463" Type="http://schemas.openxmlformats.org/officeDocument/2006/relationships/hyperlink" Target="https://dx.doi.org/10.2305/IUCN.UK.2021-3.RLTS.T22721064A136869158.en" TargetMode="External"/><Relationship Id="rId670" Type="http://schemas.openxmlformats.org/officeDocument/2006/relationships/hyperlink" Target="https://dx.doi.org/10.2305/IUCN.UK.2020-3.RLTS.T22710184A181614254.en" TargetMode="External"/><Relationship Id="rId116" Type="http://schemas.openxmlformats.org/officeDocument/2006/relationships/hyperlink" Target="https://dx.doi.org/10.2305/IUCN.UK.2021-3.RLTS.T22736393A152619806.en" TargetMode="External"/><Relationship Id="rId323" Type="http://schemas.openxmlformats.org/officeDocument/2006/relationships/hyperlink" Target="https://dx.doi.org/10.2305/IUCN.UK.2021-3.RLTS.T22699848A138005562.en" TargetMode="External"/><Relationship Id="rId530" Type="http://schemas.openxmlformats.org/officeDocument/2006/relationships/hyperlink" Target="https://dx.doi.org/10.2305/IUCN.UK.2017-3.RLTS.T22700647A118552972.en" TargetMode="External"/><Relationship Id="rId768" Type="http://schemas.openxmlformats.org/officeDocument/2006/relationships/hyperlink" Target="https://dx.doi.org/10.2305/IUCN.UK.2021-3.RLTS.T22721610A139129165.en" TargetMode="External"/><Relationship Id="rId20" Type="http://schemas.openxmlformats.org/officeDocument/2006/relationships/hyperlink" Target="http://www.doi.org/10.1146/annurev-ento-011019-025151" TargetMode="External"/><Relationship Id="rId628" Type="http://schemas.openxmlformats.org/officeDocument/2006/relationships/hyperlink" Target="https://dx.doi.org/10.2305/IUCN.UK.2016-3.RLTS.T22731723A95037131.en" TargetMode="External"/><Relationship Id="rId267" Type="http://schemas.openxmlformats.org/officeDocument/2006/relationships/hyperlink" Target="https://dx.doi.org/10.2305/IUCN.UK.2018-2.RLTS.T22716959A132113832.en" TargetMode="External"/><Relationship Id="rId474" Type="http://schemas.openxmlformats.org/officeDocument/2006/relationships/hyperlink" Target="https://dx.doi.org/10.2305/IUCN.UK.2016-3.RLTS.T22683744A92998077.en" TargetMode="External"/><Relationship Id="rId127" Type="http://schemas.openxmlformats.org/officeDocument/2006/relationships/hyperlink" Target="https://www.iucnredlist.org/species/22706327/111049892" TargetMode="External"/><Relationship Id="rId681" Type="http://schemas.openxmlformats.org/officeDocument/2006/relationships/hyperlink" Target="https://dx.doi.org/10.2305/IUCN.UK.2021-3.RLTS.T22721673A138798556.en" TargetMode="External"/><Relationship Id="rId779" Type="http://schemas.openxmlformats.org/officeDocument/2006/relationships/hyperlink" Target="https://dx.doi.org/10.2305/IUCN.UK.2021-3.RLTS.T22705231A139902720.en" TargetMode="External"/><Relationship Id="rId31" Type="http://schemas.openxmlformats.org/officeDocument/2006/relationships/image" Target="media/image1.png"/><Relationship Id="rId334" Type="http://schemas.openxmlformats.org/officeDocument/2006/relationships/hyperlink" Target="https://dx.doi.org/10.2305/IUCN.UK.2016-3.RLTS.T22682920A92968881.en" TargetMode="External"/><Relationship Id="rId541" Type="http://schemas.openxmlformats.org/officeDocument/2006/relationships/hyperlink" Target="https://dx.doi.org/10.2305/IUCN.UK.2018-2.RLTS.T22723939A132170886.en" TargetMode="External"/><Relationship Id="rId639" Type="http://schemas.openxmlformats.org/officeDocument/2006/relationships/hyperlink" Target="https://dx.doi.org/10.2305/IUCN.UK.2016-3.RLTS.T22712562A94336767.en" TargetMode="External"/><Relationship Id="rId180" Type="http://schemas.openxmlformats.org/officeDocument/2006/relationships/hyperlink" Target="https://dx.doi.org/10.2305/IUCN.UK.2016-3.RLTS.T22712365A94331657.en" TargetMode="External"/><Relationship Id="rId278" Type="http://schemas.openxmlformats.org/officeDocument/2006/relationships/hyperlink" Target="https://dx.doi.org/10.2305/IUCN.UK.2022-1.RLTS.T22735904A207531089.en" TargetMode="External"/><Relationship Id="rId401" Type="http://schemas.openxmlformats.org/officeDocument/2006/relationships/hyperlink" Target="https://dx.doi.org/10.2305/IUCN.UK.2017-1.RLTS.T22680683A111819000.en" TargetMode="External"/><Relationship Id="rId485" Type="http://schemas.openxmlformats.org/officeDocument/2006/relationships/hyperlink" Target="https://dx.doi.org/10.2305/IUCN.UK.2019-3.RLTS.T22718348A137417893.en" TargetMode="External"/><Relationship Id="rId692" Type="http://schemas.openxmlformats.org/officeDocument/2006/relationships/hyperlink" Target="https://dx.doi.org/10.2305/IUCN.UK.2021-3.RLTS.T22721686A138786560.en" TargetMode="External"/><Relationship Id="rId706" Type="http://schemas.openxmlformats.org/officeDocument/2006/relationships/hyperlink" Target="https://dx.doi.org/10.2305/IUCN.UK.2016-3.RLTS.T22712152A95102742.en" TargetMode="External"/><Relationship Id="rId42" Type="http://schemas.openxmlformats.org/officeDocument/2006/relationships/chart" Target="charts/chart4.xml"/><Relationship Id="rId138" Type="http://schemas.openxmlformats.org/officeDocument/2006/relationships/hyperlink" Target="https://dx.doi.org/10.2305/IUCN.UK.2017-1.RLTS.T22702582A110876083.en" TargetMode="External"/><Relationship Id="rId345" Type="http://schemas.openxmlformats.org/officeDocument/2006/relationships/hyperlink" Target="https://dx.doi.org/10.2305/IUCN.UK.2016-3.RLTS.T22702003A93857171.en" TargetMode="External"/><Relationship Id="rId552" Type="http://schemas.openxmlformats.org/officeDocument/2006/relationships/hyperlink" Target="https://dx.doi.org/10.2305/IUCN.UK.2016-3.RLTS.T22712427A94333165.en" TargetMode="External"/><Relationship Id="rId191" Type="http://schemas.openxmlformats.org/officeDocument/2006/relationships/hyperlink" Target="https://dx.doi.org/10.2305/IUCN.UK.2016-3.RLTS.T22684006A93010615.en" TargetMode="External"/><Relationship Id="rId205" Type="http://schemas.openxmlformats.org/officeDocument/2006/relationships/hyperlink" Target="https://dx.doi.org/10.2305/IUCN.UK.2021-3.RLTS.T22689714A189010894.en" TargetMode="External"/><Relationship Id="rId412" Type="http://schemas.openxmlformats.org/officeDocument/2006/relationships/hyperlink" Target="https://dx.doi.org/10.2305/IUCN.UK.2016-3.RLTS.T22705014A93996066.en" TargetMode="External"/><Relationship Id="rId289" Type="http://schemas.openxmlformats.org/officeDocument/2006/relationships/hyperlink" Target="https://dx.doi.org/10.2305/IUCN.UK.2017-1.RLTS.T22706970A111051553.en" TargetMode="External"/><Relationship Id="rId496" Type="http://schemas.openxmlformats.org/officeDocument/2006/relationships/hyperlink" Target="https://dx.doi.org/10.2305/IUCN.UK.2016-3.RLTS.T22700198A93763651.en" TargetMode="External"/><Relationship Id="rId717" Type="http://schemas.openxmlformats.org/officeDocument/2006/relationships/hyperlink" Target="https://dx.doi.org/10.2305/IUCN.UK.2016-3.RLTS.T22728167A94972858.en" TargetMode="External"/><Relationship Id="rId53" Type="http://schemas.openxmlformats.org/officeDocument/2006/relationships/chart" Target="charts/chart14.xml"/><Relationship Id="rId149" Type="http://schemas.openxmlformats.org/officeDocument/2006/relationships/hyperlink" Target="https://dx.doi.org/10.2305/IUCN.UK.2018-2.RLTS.T103766207A132042070.en" TargetMode="External"/><Relationship Id="rId356" Type="http://schemas.openxmlformats.org/officeDocument/2006/relationships/hyperlink" Target="https://dx.doi.org/10.2305/IUCN.UK.2017-3.RLTS.T22694127A120026910.en" TargetMode="External"/><Relationship Id="rId563" Type="http://schemas.openxmlformats.org/officeDocument/2006/relationships/hyperlink" Target="https://dx.doi.org/10.2305/IUCN.UK.2018-2.RLTS.T22723813A132168899.en" TargetMode="External"/><Relationship Id="rId770" Type="http://schemas.openxmlformats.org/officeDocument/2006/relationships/hyperlink" Target="https://dx.doi.org/10.2305/IUCN.UK.2021-3.RLTS.T22705156A189753196.en" TargetMode="External"/><Relationship Id="rId216" Type="http://schemas.openxmlformats.org/officeDocument/2006/relationships/hyperlink" Target="https://dx.doi.org/10.2305/IUCN.UK.2016-3.RLTS.T22715511A94456565.en" TargetMode="External"/><Relationship Id="rId423" Type="http://schemas.openxmlformats.org/officeDocument/2006/relationships/hyperlink" Target="https://dx.doi.org/10.2305/IUCN.UK.2016-3.RLTS.T22704995A93994458.en" TargetMode="External"/><Relationship Id="rId630" Type="http://schemas.openxmlformats.org/officeDocument/2006/relationships/hyperlink" Target="https://dx.doi.org/10.2305/IUCN.UK.2016-3.RLTS.T22712098A94319217.en" TargetMode="External"/><Relationship Id="rId728" Type="http://schemas.openxmlformats.org/officeDocument/2006/relationships/hyperlink" Target="https://dx.doi.org/10.2305/IUCN.UK.2017-1.RLTS.T22686788A111670750.en" TargetMode="External"/><Relationship Id="rId64" Type="http://schemas.openxmlformats.org/officeDocument/2006/relationships/header" Target="header3.xml"/><Relationship Id="rId367" Type="http://schemas.openxmlformats.org/officeDocument/2006/relationships/hyperlink" Target="https://dx.doi.org/10.2305/IUCN.UK.2017-1.RLTS.T22714674A111074931.en" TargetMode="External"/><Relationship Id="rId574" Type="http://schemas.openxmlformats.org/officeDocument/2006/relationships/hyperlink" Target="https://dx.doi.org/10.2305/IUCN.UK.2019-3.RLTS.T103843725A155613186.en" TargetMode="External"/><Relationship Id="rId227" Type="http://schemas.openxmlformats.org/officeDocument/2006/relationships/hyperlink" Target="https://dx.doi.org/10.2305/IUCN.UK.2018-2.RLTS.T22684318A130095337.en" TargetMode="External"/><Relationship Id="rId781" Type="http://schemas.openxmlformats.org/officeDocument/2006/relationships/hyperlink" Target="https://dx.doi.org/10.2305/IUCN.UK.2019-3.RLTS.T22705209A137793019.en" TargetMode="External"/><Relationship Id="rId434" Type="http://schemas.openxmlformats.org/officeDocument/2006/relationships/hyperlink" Target="https://dx.doi.org/10.2305/IUCN.UK.2021-3.RLTS.T22721636A137324184.en" TargetMode="External"/><Relationship Id="rId641" Type="http://schemas.openxmlformats.org/officeDocument/2006/relationships/hyperlink" Target="https://dx.doi.org/10.2305/IUCN.UK.2016-3.RLTS.T22712036A94316261.en" TargetMode="External"/><Relationship Id="rId739" Type="http://schemas.openxmlformats.org/officeDocument/2006/relationships/hyperlink" Target="https://dx.doi.org/10.2305/IUCN.UK.2016-3.RLTS.T22711099A94277500.en" TargetMode="External"/><Relationship Id="rId280" Type="http://schemas.openxmlformats.org/officeDocument/2006/relationships/hyperlink" Target="https://dx.doi.org/10.2305/IUCN.UK.2017-1.RLTS.T103761873A111163294.en" TargetMode="External"/><Relationship Id="rId501" Type="http://schemas.openxmlformats.org/officeDocument/2006/relationships/hyperlink" Target="https://dx.doi.org/10.2305/IUCN.UK.2017-3.RLTS.T22707403A118760627.en" TargetMode="External"/><Relationship Id="rId75" Type="http://schemas.openxmlformats.org/officeDocument/2006/relationships/hyperlink" Target="https://dx.doi.org/10.2305/IUCN.UK.2016-3.RLTS.T22734033A104329496.en" TargetMode="External"/><Relationship Id="rId140" Type="http://schemas.openxmlformats.org/officeDocument/2006/relationships/hyperlink" Target="https://dx.doi.org/10.2305/IUCN.UK.2016-3.RLTS.T22707873A94140401.en" TargetMode="External"/><Relationship Id="rId378" Type="http://schemas.openxmlformats.org/officeDocument/2006/relationships/hyperlink" Target="https://dx.doi.org/10.2305/IUCN.UK.2016-3.RLTS.T22686677A155548867.en" TargetMode="External"/><Relationship Id="rId585" Type="http://schemas.openxmlformats.org/officeDocument/2006/relationships/hyperlink" Target="https://dx.doi.org/10.2305/IUCN.UK.2018-2.RLTS.T22715334A132106786.en" TargetMode="External"/><Relationship Id="rId792" Type="http://schemas.openxmlformats.org/officeDocument/2006/relationships/hyperlink" Target="https://dx.doi.org/10.2305/IUCN.UK.2016-1.RLTS.T11345A22120305.en" TargetMode="External"/><Relationship Id="rId806" Type="http://schemas.openxmlformats.org/officeDocument/2006/relationships/hyperlink" Target="https://dx.doi.org/10.2305/IUCN.UK.2015-4.RLTS.T14996A22010988.en" TargetMode="External"/><Relationship Id="rId6" Type="http://schemas.openxmlformats.org/officeDocument/2006/relationships/styles" Target="styles.xml"/><Relationship Id="rId238" Type="http://schemas.openxmlformats.org/officeDocument/2006/relationships/hyperlink" Target="https://dx.doi.org/10.2305/IUCN.UK.2016-3.RLTS.T103683917A104083732.en" TargetMode="External"/><Relationship Id="rId445" Type="http://schemas.openxmlformats.org/officeDocument/2006/relationships/hyperlink" Target="https://dx.doi.org/10.2305/IUCN.UK.2018-2.RLTS.T22728985A131480347.en" TargetMode="External"/><Relationship Id="rId652" Type="http://schemas.openxmlformats.org/officeDocument/2006/relationships/hyperlink" Target="https://dx.doi.org/10.2305/IUCN.UK.2017-3.RLTS.T103682926A119555197.en" TargetMode="External"/><Relationship Id="rId291" Type="http://schemas.openxmlformats.org/officeDocument/2006/relationships/hyperlink" Target="https://dx.doi.org/10.2305/IUCN.UK.2016-3.RLTS.T22706964A94099735.en" TargetMode="External"/><Relationship Id="rId305" Type="http://schemas.openxmlformats.org/officeDocument/2006/relationships/hyperlink" Target="https://dx.doi.org/10.2305/IUCN.UK.2016-3.RLTS.T22720990A89314245.en" TargetMode="External"/><Relationship Id="rId347" Type="http://schemas.openxmlformats.org/officeDocument/2006/relationships/hyperlink" Target="https://dx.doi.org/10.2305/IUCN.UK.2021-3.RLTS.T22721824A137320329.en" TargetMode="External"/><Relationship Id="rId512" Type="http://schemas.openxmlformats.org/officeDocument/2006/relationships/hyperlink" Target="https://dx.doi.org/10.2305/IUCN.UK.2018-2.RLTS.T22722031A132149695.en" TargetMode="External"/><Relationship Id="rId44" Type="http://schemas.openxmlformats.org/officeDocument/2006/relationships/chart" Target="charts/chart6.xml"/><Relationship Id="rId86" Type="http://schemas.openxmlformats.org/officeDocument/2006/relationships/hyperlink" Target="https://dx.doi.org/10.2305/IUCN.UK.2018-2.RLTS.T22724184A132027717.en" TargetMode="External"/><Relationship Id="rId151" Type="http://schemas.openxmlformats.org/officeDocument/2006/relationships/hyperlink" Target="https://dx.doi.org/10.2305/IUCN.UK.2016-3.RLTS.T103766226A104343288.en" TargetMode="External"/><Relationship Id="rId389" Type="http://schemas.openxmlformats.org/officeDocument/2006/relationships/hyperlink" Target="https://dx.doi.org/10.2305/IUCN.UK.2016-3.RLTS.T103715755A94105987.en" TargetMode="External"/><Relationship Id="rId554" Type="http://schemas.openxmlformats.org/officeDocument/2006/relationships/hyperlink" Target="https://dx.doi.org/10.2305/IUCN.UK.2017-3.RLTS.T22712412A118750418.en" TargetMode="External"/><Relationship Id="rId596" Type="http://schemas.openxmlformats.org/officeDocument/2006/relationships/hyperlink" Target="https://dx.doi.org/10.2305/IUCN.UK.2016-3.RLTS.T22732744A95048801.en" TargetMode="External"/><Relationship Id="rId761" Type="http://schemas.openxmlformats.org/officeDocument/2006/relationships/hyperlink" Target="https://dx.doi.org/10.2305/IUCN.UK.2016-3.RLTS.T22694033A93434744.en" TargetMode="External"/><Relationship Id="rId817" Type="http://schemas.microsoft.com/office/2011/relationships/people" Target="people.xml"/><Relationship Id="rId193" Type="http://schemas.openxmlformats.org/officeDocument/2006/relationships/hyperlink" Target="https://dx.doi.org/10.2305/IUCN.UK.2018-2.RLTS.T22693868A131930637.en" TargetMode="External"/><Relationship Id="rId207" Type="http://schemas.openxmlformats.org/officeDocument/2006/relationships/hyperlink" Target="https://dx.doi.org/10.2305/IUCN.UK.2016-3.RLTS.T22684026A93011786.en" TargetMode="External"/><Relationship Id="rId249" Type="http://schemas.openxmlformats.org/officeDocument/2006/relationships/hyperlink" Target="https://dx.doi.org/10.2305/IUCN.UK.2020-3.RLTS.T22684431A163883583.en" TargetMode="External"/><Relationship Id="rId414" Type="http://schemas.openxmlformats.org/officeDocument/2006/relationships/hyperlink" Target="https://dx.doi.org/10.2305/IUCN.UK.2018-2.RLTS.T103718860A129936973.en" TargetMode="External"/><Relationship Id="rId456" Type="http://schemas.openxmlformats.org/officeDocument/2006/relationships/hyperlink" Target="https://dx.doi.org/10.2305/IUCN.UK.2019-3.RLTS.T22709707A137567006.en" TargetMode="External"/><Relationship Id="rId498" Type="http://schemas.openxmlformats.org/officeDocument/2006/relationships/hyperlink" Target="https://dx.doi.org/10.2305/IUCN.UK.2016-3.RLTS.T22700142A93762202.en" TargetMode="External"/><Relationship Id="rId621" Type="http://schemas.openxmlformats.org/officeDocument/2006/relationships/hyperlink" Target="https://dx.doi.org/10.2305/IUCN.UK.2016-3.RLTS.T22693570A93413261.en" TargetMode="External"/><Relationship Id="rId663" Type="http://schemas.openxmlformats.org/officeDocument/2006/relationships/hyperlink" Target="https://dx.doi.org/10.2305/IUCN.UK.2016-3.RLTS.T103815539A104326369.en" TargetMode="External"/><Relationship Id="rId13" Type="http://schemas.microsoft.com/office/2016/09/relationships/commentsIds" Target="commentsIds.xml"/><Relationship Id="rId109" Type="http://schemas.openxmlformats.org/officeDocument/2006/relationships/hyperlink" Target="https://dx.doi.org/10.2305/IUCN.UK.2019-3.RLTS.T103821389A155458715.en" TargetMode="External"/><Relationship Id="rId260" Type="http://schemas.openxmlformats.org/officeDocument/2006/relationships/hyperlink" Target="https://dx.doi.org/10.2305/IUCN.UK.2019-3.RLTS.T22716910A155623300.en" TargetMode="External"/><Relationship Id="rId316" Type="http://schemas.openxmlformats.org/officeDocument/2006/relationships/hyperlink" Target="https://dx.doi.org/10.2305/IUCN.UK.2021-3.RLTS.T22699871A187283001.en" TargetMode="External"/><Relationship Id="rId523" Type="http://schemas.openxmlformats.org/officeDocument/2006/relationships/hyperlink" Target="https://dx.doi.org/10.2305/IUCN.UK.2019-3.RLTS.T22710295A155609933.en" TargetMode="External"/><Relationship Id="rId719" Type="http://schemas.openxmlformats.org/officeDocument/2006/relationships/hyperlink" Target="https://dx.doi.org/10.2305/IUCN.UK.2017-3.RLTS.T22707277A118762990.en" TargetMode="External"/><Relationship Id="rId55" Type="http://schemas.openxmlformats.org/officeDocument/2006/relationships/chart" Target="charts/chart16.xml"/><Relationship Id="rId97" Type="http://schemas.openxmlformats.org/officeDocument/2006/relationships/hyperlink" Target="https://dx.doi.org/10.2305/IUCN.UK.2021-3.RLTS.T22721135A189212442.en" TargetMode="External"/><Relationship Id="rId120" Type="http://schemas.openxmlformats.org/officeDocument/2006/relationships/hyperlink" Target="https://dx.doi.org/10.2305/IUCN.UK.2018-2.RLTS.T22686819A130110767.en" TargetMode="External"/><Relationship Id="rId358" Type="http://schemas.openxmlformats.org/officeDocument/2006/relationships/hyperlink" Target="https://dx.doi.org/10.2305/IUCN.UK.2016-3.RLTS.T22684441A93030022.en" TargetMode="External"/><Relationship Id="rId565" Type="http://schemas.openxmlformats.org/officeDocument/2006/relationships/hyperlink" Target="https://dx.doi.org/10.2305/IUCN.UK.2016-3.RLTS.T22702646A93884618.en" TargetMode="External"/><Relationship Id="rId730" Type="http://schemas.openxmlformats.org/officeDocument/2006/relationships/hyperlink" Target="https://dx.doi.org/10.2305/IUCN.UK.2020-3.RLTS.T22684444A163880785.en" TargetMode="External"/><Relationship Id="rId772" Type="http://schemas.openxmlformats.org/officeDocument/2006/relationships/hyperlink" Target="https://dx.doi.org/10.2305/IUCN.UK.2018-2.RLTS.T22705200A130373121.en" TargetMode="External"/><Relationship Id="rId162" Type="http://schemas.openxmlformats.org/officeDocument/2006/relationships/hyperlink" Target="https://dx.doi.org/10.2305/IUCN.UK.2016-3.RLTS.T22725692A94899774.en" TargetMode="External"/><Relationship Id="rId218" Type="http://schemas.openxmlformats.org/officeDocument/2006/relationships/hyperlink" Target="https://dx.doi.org/10.2305/IUCN.UK.2018-2.RLTS.T22708156A131946814.en" TargetMode="External"/><Relationship Id="rId425" Type="http://schemas.openxmlformats.org/officeDocument/2006/relationships/hyperlink" Target="https://dx.doi.org/10.2305/IUCN.UK.2017-1.RLTS.T103767606A111165066.en" TargetMode="External"/><Relationship Id="rId467" Type="http://schemas.openxmlformats.org/officeDocument/2006/relationships/hyperlink" Target="https://dx.doi.org/10.2305/IUCN.UK.2016-3.RLTS.T22683764A92999447.en" TargetMode="External"/><Relationship Id="rId632" Type="http://schemas.openxmlformats.org/officeDocument/2006/relationships/hyperlink" Target="https://dx.doi.org/10.2305/IUCN.UK.2021-3.RLTS.T22721765A137344170.en" TargetMode="External"/><Relationship Id="rId271" Type="http://schemas.openxmlformats.org/officeDocument/2006/relationships/hyperlink" Target="https://dx.doi.org/10.2305/IUCN.UK.2016-3.RLTS.T22716937A87716403.en" TargetMode="External"/><Relationship Id="rId674" Type="http://schemas.openxmlformats.org/officeDocument/2006/relationships/hyperlink" Target="https://dx.doi.org/10.2305/IUCN.UK.2017-1.RLTS.T22715559A111102835.en" TargetMode="External"/><Relationship Id="rId24" Type="http://schemas.openxmlformats.org/officeDocument/2006/relationships/hyperlink" Target="http://www.doi.org/10.5063/F11V5C9V" TargetMode="External"/><Relationship Id="rId66" Type="http://schemas.openxmlformats.org/officeDocument/2006/relationships/hyperlink" Target="http://www.birdsoftheworld.org" TargetMode="External"/><Relationship Id="rId131" Type="http://schemas.openxmlformats.org/officeDocument/2006/relationships/hyperlink" Target="https://dx.doi.org/10.2305/IUCN.UK.2017-3.RLTS.T22706333A118741647.en" TargetMode="External"/><Relationship Id="rId327" Type="http://schemas.openxmlformats.org/officeDocument/2006/relationships/hyperlink" Target="https://dx.doi.org/10.2305/IUCN.UK.2017-1.RLTS.T22704475A110986238.en" TargetMode="External"/><Relationship Id="rId369" Type="http://schemas.openxmlformats.org/officeDocument/2006/relationships/hyperlink" Target="https://dx.doi.org/10.2305/IUCN.UK.2016-3.RLTS.T22683898A93006424.en" TargetMode="External"/><Relationship Id="rId534" Type="http://schemas.openxmlformats.org/officeDocument/2006/relationships/hyperlink" Target="https://dx.doi.org/10.2305/IUCN.UK.2021-3.RLTS.T22721793A137354632.en" TargetMode="External"/><Relationship Id="rId576" Type="http://schemas.openxmlformats.org/officeDocument/2006/relationships/hyperlink" Target="https://dx.doi.org/10.2305/IUCN.UK.2016-3.RLTS.T22724433A94866836.en" TargetMode="External"/><Relationship Id="rId741" Type="http://schemas.openxmlformats.org/officeDocument/2006/relationships/hyperlink" Target="https://dx.doi.org/10.2305/IUCN.UK.2017-1.RLTS.T103886826A111242743.en" TargetMode="External"/><Relationship Id="rId783" Type="http://schemas.openxmlformats.org/officeDocument/2006/relationships/hyperlink" Target="https://dx.doi.org/10.2305/IUCN.UK.2016-3.RLTS.T22693251A155505422.en" TargetMode="External"/><Relationship Id="rId173" Type="http://schemas.openxmlformats.org/officeDocument/2006/relationships/hyperlink" Target="https://dx.doi.org/10.2305/IUCN.UK.2020-3.RLTS.T22728467A180783383.en" TargetMode="External"/><Relationship Id="rId229" Type="http://schemas.openxmlformats.org/officeDocument/2006/relationships/hyperlink" Target="https://dx.doi.org/10.2305/IUCN.UK.2021-3.RLTS.T22684328A152319639.en" TargetMode="External"/><Relationship Id="rId380" Type="http://schemas.openxmlformats.org/officeDocument/2006/relationships/hyperlink" Target="https://dx.doi.org/10.2305/IUCN.UK.2016-3.RLTS.T22712266A94326273.en" TargetMode="External"/><Relationship Id="rId436" Type="http://schemas.openxmlformats.org/officeDocument/2006/relationships/hyperlink" Target="https://dx.doi.org/10.2305/IUCN.UK.2021-3.RLTS.T22721627A137323501.en" TargetMode="External"/><Relationship Id="rId601" Type="http://schemas.openxmlformats.org/officeDocument/2006/relationships/hyperlink" Target="https://dx.doi.org/10.2305/IUCN.UK.2022-1.RLTS.T22715339A210549545.en" TargetMode="External"/><Relationship Id="rId643" Type="http://schemas.openxmlformats.org/officeDocument/2006/relationships/hyperlink" Target="https://dx.doi.org/10.2305/IUCN.UK.2017-3.RLTS.T22736493A118644494.en" TargetMode="External"/><Relationship Id="rId240" Type="http://schemas.openxmlformats.org/officeDocument/2006/relationships/hyperlink" Target="https://dx.doi.org/10.2305/IUCN.UK.2017-1.RLTS.T22699787A110734937.en" TargetMode="External"/><Relationship Id="rId478" Type="http://schemas.openxmlformats.org/officeDocument/2006/relationships/hyperlink" Target="https://dx.doi.org/10.2305/IUCN.UK.2021-3.RLTS.T22721758A137353554.en" TargetMode="External"/><Relationship Id="rId685" Type="http://schemas.openxmlformats.org/officeDocument/2006/relationships/hyperlink" Target="https://dx.doi.org/10.2305/IUCN.UK.2021-3.RLTS.T22721876A137314200.en" TargetMode="External"/><Relationship Id="rId35" Type="http://schemas.openxmlformats.org/officeDocument/2006/relationships/hyperlink" Target="http://datazone.birdlife.org/userfiles/file/sowb/flyways/4_East_Atlantic_Factsheet.pdf" TargetMode="External"/><Relationship Id="rId77" Type="http://schemas.openxmlformats.org/officeDocument/2006/relationships/hyperlink" Target="https://www.iucnredlist.org/species/22714696/176687364" TargetMode="External"/><Relationship Id="rId100" Type="http://schemas.openxmlformats.org/officeDocument/2006/relationships/hyperlink" Target="https://dx.doi.org/10.2305/IUCN.UK.2016-3.RLTS.T22699406A93730121.en" TargetMode="External"/><Relationship Id="rId282" Type="http://schemas.openxmlformats.org/officeDocument/2006/relationships/hyperlink" Target="https://dx.doi.org/10.2305/IUCN.UK.2021-3.RLTS.T22686440A178440176.en" TargetMode="External"/><Relationship Id="rId338" Type="http://schemas.openxmlformats.org/officeDocument/2006/relationships/hyperlink" Target="https://dx.doi.org/10.2305/IUCN.UK.2018-2.RLTS.T22709308A131952521.en" TargetMode="External"/><Relationship Id="rId503" Type="http://schemas.openxmlformats.org/officeDocument/2006/relationships/hyperlink" Target="https://dx.doi.org/10.2305/IUCN.UK.2021-3.RLTS.T22700427A137971239.en" TargetMode="External"/><Relationship Id="rId545" Type="http://schemas.openxmlformats.org/officeDocument/2006/relationships/hyperlink" Target="https://dx.doi.org/10.2305/IUCN.UK.2018-2.RLTS.T22706728A130426419.en" TargetMode="External"/><Relationship Id="rId587" Type="http://schemas.openxmlformats.org/officeDocument/2006/relationships/hyperlink" Target="https://dx.doi.org/10.2305/IUCN.UK.2017-3.RLTS.T22731553A155615035.en" TargetMode="External"/><Relationship Id="rId710" Type="http://schemas.openxmlformats.org/officeDocument/2006/relationships/hyperlink" Target="https://dx.doi.org/10.2305/IUCN.UK.2018-2.RLTS.T22686479A130107375.en" TargetMode="External"/><Relationship Id="rId752" Type="http://schemas.openxmlformats.org/officeDocument/2006/relationships/hyperlink" Target="https://dx.doi.org/10.2305/IUCN.UK.2021-3.RLTS.T22700506A137917704.en" TargetMode="External"/><Relationship Id="rId808" Type="http://schemas.openxmlformats.org/officeDocument/2006/relationships/hyperlink" Target="https://dx.doi.org/10.2305/IUCN.UK.2020-2.RLTS.T85333513A196581936.en" TargetMode="External"/><Relationship Id="rId8" Type="http://schemas.openxmlformats.org/officeDocument/2006/relationships/webSettings" Target="webSettings.xml"/><Relationship Id="rId142" Type="http://schemas.openxmlformats.org/officeDocument/2006/relationships/hyperlink" Target="https://dx.doi.org/10.2305/IUCN.UK.2016-3.RLTS.T22724057A94846971.en" TargetMode="External"/><Relationship Id="rId184" Type="http://schemas.openxmlformats.org/officeDocument/2006/relationships/hyperlink" Target="https://dx.doi.org/10.2305/IUCN.UK.2016-3.RLTS.T22733018A95053584.en" TargetMode="External"/><Relationship Id="rId391" Type="http://schemas.openxmlformats.org/officeDocument/2006/relationships/hyperlink" Target="https://dx.doi.org/10.2305/IUCN.UK.2021-3.RLTS.T22722057A138772425.en" TargetMode="External"/><Relationship Id="rId405" Type="http://schemas.openxmlformats.org/officeDocument/2006/relationships/hyperlink" Target="https://dx.doi.org/10.2305/IUCN.UK.2016-3.RLTS.T22700220A93764627.en" TargetMode="External"/><Relationship Id="rId447" Type="http://schemas.openxmlformats.org/officeDocument/2006/relationships/hyperlink" Target="https://dx.doi.org/10.2305/IUCN.UK.2016-3.RLTS.T22732200A95043817.en" TargetMode="External"/><Relationship Id="rId612" Type="http://schemas.openxmlformats.org/officeDocument/2006/relationships/hyperlink" Target="https://dx.doi.org/10.2305/IUCN.UK.2016-3.RLTS.T22698671A93696398.en" TargetMode="External"/><Relationship Id="rId794" Type="http://schemas.openxmlformats.org/officeDocument/2006/relationships/hyperlink" Target="https://dx.doi.org/10.2305/IUCN.UK.2020-2.RLTS.T85566997A195857637.en" TargetMode="External"/><Relationship Id="rId251" Type="http://schemas.openxmlformats.org/officeDocument/2006/relationships/hyperlink" Target="https://dx.doi.org/10.2305/IUCN.UK.2017-1.RLTS.T22683866A111671934.en" TargetMode="External"/><Relationship Id="rId489" Type="http://schemas.openxmlformats.org/officeDocument/2006/relationships/hyperlink" Target="https://dx.doi.org/10.2305/IUCN.UK.2018-2.RLTS.T22718360A132117451.en" TargetMode="External"/><Relationship Id="rId654" Type="http://schemas.openxmlformats.org/officeDocument/2006/relationships/hyperlink" Target="https://dx.doi.org/10.2305/IUCN.UK.2016-3.RLTS.T22735002A87781502.en" TargetMode="External"/><Relationship Id="rId696" Type="http://schemas.openxmlformats.org/officeDocument/2006/relationships/hyperlink" Target="https://dx.doi.org/10.2305/IUCN.UK.2021-3.RLTS.T22721719A137255800.en" TargetMode="External"/><Relationship Id="rId46" Type="http://schemas.openxmlformats.org/officeDocument/2006/relationships/chart" Target="charts/chart8.xml"/><Relationship Id="rId293" Type="http://schemas.openxmlformats.org/officeDocument/2006/relationships/hyperlink" Target="https://dx.doi.org/10.2305/IUCN.UK.2017-1.RLTS.T103711049A112349969.en" TargetMode="External"/><Relationship Id="rId307" Type="http://schemas.openxmlformats.org/officeDocument/2006/relationships/hyperlink" Target="https://dx.doi.org/10.2305/IUCN.UK.2018-2.RLTS.T103768261A132042793.en" TargetMode="External"/><Relationship Id="rId349" Type="http://schemas.openxmlformats.org/officeDocument/2006/relationships/hyperlink" Target="https://dx.doi.org/10.2305/IUCN.UK.2021-3.RLTS.T22721836A137315462.en" TargetMode="External"/><Relationship Id="rId514" Type="http://schemas.openxmlformats.org/officeDocument/2006/relationships/hyperlink" Target="https://dx.doi.org/10.2305/IUCN.UK.2016-3.RLTS.T22700069A93760286.en" TargetMode="External"/><Relationship Id="rId556" Type="http://schemas.openxmlformats.org/officeDocument/2006/relationships/hyperlink" Target="https://dx.doi.org/10.2305/IUCN.UK.2017-1.RLTS.T22735719A112749310.en" TargetMode="External"/><Relationship Id="rId721" Type="http://schemas.openxmlformats.org/officeDocument/2006/relationships/hyperlink" Target="https://dx.doi.org/10.2305/IUCN.UK.2018-2.RLTS.T22702287A130273281.en" TargetMode="External"/><Relationship Id="rId763" Type="http://schemas.openxmlformats.org/officeDocument/2006/relationships/hyperlink" Target="https://dx.doi.org/10.2305/IUCN.UK.2021-3.RLTS.T22694048A195046264.en" TargetMode="External"/><Relationship Id="rId88" Type="http://schemas.openxmlformats.org/officeDocument/2006/relationships/hyperlink" Target="https://dx.doi.org/10.2305/IUCN.UK.2018-2.RLTS.T102998555A132039889.en" TargetMode="External"/><Relationship Id="rId111" Type="http://schemas.openxmlformats.org/officeDocument/2006/relationships/hyperlink" Target="https://dx.doi.org/10.2305/IUCN.UK.2018-2.RLTS.T22718571A131988012.en" TargetMode="External"/><Relationship Id="rId153" Type="http://schemas.openxmlformats.org/officeDocument/2006/relationships/hyperlink" Target="https://dx.doi.org/10.2305/IUCN.UK.2016-3.RLTS.T22709701A87886433.en" TargetMode="External"/><Relationship Id="rId195" Type="http://schemas.openxmlformats.org/officeDocument/2006/relationships/hyperlink" Target="https://dx.doi.org/10.2305/IUCN.UK.2016-3.RLTS.T22693807A93424175.en" TargetMode="External"/><Relationship Id="rId209" Type="http://schemas.openxmlformats.org/officeDocument/2006/relationships/hyperlink" Target="https://dx.doi.org/10.2305/IUCN.UK.2016-3.RLTS.T22684017A93011027.en" TargetMode="External"/><Relationship Id="rId360" Type="http://schemas.openxmlformats.org/officeDocument/2006/relationships/hyperlink" Target="https://dx.doi.org/10.2305/IUCN.UK.2022-1.RLTS.T22683249A212490546.en" TargetMode="External"/><Relationship Id="rId416" Type="http://schemas.openxmlformats.org/officeDocument/2006/relationships/hyperlink" Target="https://dx.doi.org/10.2305/IUCN.UK.2020-3.RLTS.T22705042A179538598.en" TargetMode="External"/><Relationship Id="rId598" Type="http://schemas.openxmlformats.org/officeDocument/2006/relationships/hyperlink" Target="https://dx.doi.org/10.2305/IUCN.UK.2016-3.RLTS.T22732750A95048998.en" TargetMode="External"/><Relationship Id="rId220" Type="http://schemas.openxmlformats.org/officeDocument/2006/relationships/hyperlink" Target="https://dx.doi.org/10.2305/IUCN.UK.2016-3.RLTS.T103886997A94290566.en" TargetMode="External"/><Relationship Id="rId458" Type="http://schemas.openxmlformats.org/officeDocument/2006/relationships/hyperlink" Target="https://dx.doi.org/10.2305/IUCN.UK.2017-3.RLTS.T22717288A118713667.en" TargetMode="External"/><Relationship Id="rId623" Type="http://schemas.openxmlformats.org/officeDocument/2006/relationships/hyperlink" Target="https://dx.doi.org/10.2305/IUCN.UK.2021-3.RLTS.T22699420A181985168.en" TargetMode="External"/><Relationship Id="rId665" Type="http://schemas.openxmlformats.org/officeDocument/2006/relationships/hyperlink" Target="https://dx.doi.org/10.2305/IUCN.UK.2019-3.RLTS.T103815961A155536007.en" TargetMode="External"/><Relationship Id="rId15" Type="http://schemas.openxmlformats.org/officeDocument/2006/relationships/hyperlink" Target="http://www.doi.org/10.1126/science.1251817" TargetMode="External"/><Relationship Id="rId57" Type="http://schemas.openxmlformats.org/officeDocument/2006/relationships/chart" Target="charts/chart18.xml"/><Relationship Id="rId262" Type="http://schemas.openxmlformats.org/officeDocument/2006/relationships/hyperlink" Target="https://dx.doi.org/10.2305/IUCN.UK.2016-3.RLTS.T22734793A155624874.en" TargetMode="External"/><Relationship Id="rId318" Type="http://schemas.openxmlformats.org/officeDocument/2006/relationships/hyperlink" Target="https://dx.doi.org/10.2305/IUCN.UK.2021-3.RLTS.T22699880A137983740.en" TargetMode="External"/><Relationship Id="rId525" Type="http://schemas.openxmlformats.org/officeDocument/2006/relationships/hyperlink" Target="https://dx.doi.org/10.2305/IUCN.UK.2016-3.RLTS.T103773966A104220422.en" TargetMode="External"/><Relationship Id="rId567" Type="http://schemas.openxmlformats.org/officeDocument/2006/relationships/hyperlink" Target="https://dx.doi.org/10.2305/IUCN.UK.2017-1.RLTS.T22710034A111061640.en" TargetMode="External"/><Relationship Id="rId732" Type="http://schemas.openxmlformats.org/officeDocument/2006/relationships/hyperlink" Target="https://dx.doi.org/10.2305/IUCN.UK.2016-3.RLTS.T22707151A94108789.en" TargetMode="External"/><Relationship Id="rId99" Type="http://schemas.openxmlformats.org/officeDocument/2006/relationships/hyperlink" Target="https://dx.doi.org/10.2305/IUCN.UK.2016-3.RLTS.T22699397A93729681.en" TargetMode="External"/><Relationship Id="rId122" Type="http://schemas.openxmlformats.org/officeDocument/2006/relationships/hyperlink" Target="https://dx.doi.org/10.2305/IUCN.UK.2018-2.RLTS.T22686882A131921201.en" TargetMode="External"/><Relationship Id="rId164" Type="http://schemas.openxmlformats.org/officeDocument/2006/relationships/hyperlink" Target="https://dx.doi.org/10.2305/IUCN.UK.2016-3.RLTS.T22725702A94899999.en" TargetMode="External"/><Relationship Id="rId371" Type="http://schemas.openxmlformats.org/officeDocument/2006/relationships/hyperlink" Target="https://dx.doi.org/10.2305/IUCN.UK.2016-3.RLTS.T22734046A95072929.en" TargetMode="External"/><Relationship Id="rId774" Type="http://schemas.openxmlformats.org/officeDocument/2006/relationships/hyperlink" Target="https://dx.doi.org/10.2305/IUCN.UK.2021-3.RLTS.T22705248A139912775.en" TargetMode="External"/><Relationship Id="rId427" Type="http://schemas.openxmlformats.org/officeDocument/2006/relationships/hyperlink" Target="https://dx.doi.org/10.2305/IUCN.UK.2016-3.RLTS.T22709730A94221078.en" TargetMode="External"/><Relationship Id="rId469" Type="http://schemas.openxmlformats.org/officeDocument/2006/relationships/hyperlink" Target="https://dx.doi.org/10.2305/IUCN.UK.2016-3.RLTS.T22683768A92999759.en" TargetMode="External"/><Relationship Id="rId634" Type="http://schemas.openxmlformats.org/officeDocument/2006/relationships/hyperlink" Target="https://dx.doi.org/10.2305/IUCN.UK.2016-3.RLTS.T22718617A88039291.en" TargetMode="External"/><Relationship Id="rId676" Type="http://schemas.openxmlformats.org/officeDocument/2006/relationships/hyperlink" Target="https://dx.doi.org/10.2305/IUCN.UK.2017-3.RLTS.T22736536A118645226.en" TargetMode="External"/><Relationship Id="rId26" Type="http://schemas.openxmlformats.org/officeDocument/2006/relationships/hyperlink" Target="http://www.iucnredlist.org" TargetMode="External"/><Relationship Id="rId231" Type="http://schemas.openxmlformats.org/officeDocument/2006/relationships/hyperlink" Target="https://dx.doi.org/10.2305/IUCN.UK.2020-3.RLTS.T22684340A178653886.en" TargetMode="External"/><Relationship Id="rId273" Type="http://schemas.openxmlformats.org/officeDocument/2006/relationships/hyperlink" Target="https://dx.doi.org/10.2305/IUCN.UK.2016-3.RLTS.T22735017A87766144.en" TargetMode="External"/><Relationship Id="rId329" Type="http://schemas.openxmlformats.org/officeDocument/2006/relationships/hyperlink" Target="https://dx.doi.org/10.2305/IUCN.UK.2016-3.RLTS.T22693906A86574443.en" TargetMode="External"/><Relationship Id="rId480" Type="http://schemas.openxmlformats.org/officeDocument/2006/relationships/hyperlink" Target="https://dx.doi.org/10.2305/IUCN.UK.2016-3.RLTS.T22707243A94112953.en" TargetMode="External"/><Relationship Id="rId536" Type="http://schemas.openxmlformats.org/officeDocument/2006/relationships/hyperlink" Target="https://dx.doi.org/10.2305/IUCN.UK.2021-3.RLTS.T22721138A189208786.en" TargetMode="External"/><Relationship Id="rId701" Type="http://schemas.openxmlformats.org/officeDocument/2006/relationships/hyperlink" Target="https://dx.doi.org/10.2305/IUCN.UK.2021-3.RLTS.T22721689A138782707.en" TargetMode="External"/><Relationship Id="rId68" Type="http://schemas.openxmlformats.org/officeDocument/2006/relationships/hyperlink" Target="https://dx.doi.org/10.2305/IUCN.UK.2017-1.RLTS.T104317670A111179363.en" TargetMode="External"/><Relationship Id="rId133" Type="http://schemas.openxmlformats.org/officeDocument/2006/relationships/hyperlink" Target="https://dx.doi.org/10.2305/IUCN.UK.2016-3.RLTS.T22706324A94063104.en" TargetMode="External"/><Relationship Id="rId175" Type="http://schemas.openxmlformats.org/officeDocument/2006/relationships/hyperlink" Target="https://dx.doi.org/10.2305/IUCN.UK.2021-3.RLTS.T103881682A139429014.en" TargetMode="External"/><Relationship Id="rId340" Type="http://schemas.openxmlformats.org/officeDocument/2006/relationships/hyperlink" Target="https://dx.doi.org/10.2305/IUCN.UK.2018-2.RLTS.T22709319A131879858.en" TargetMode="External"/><Relationship Id="rId578" Type="http://schemas.openxmlformats.org/officeDocument/2006/relationships/hyperlink" Target="https://dx.doi.org/10.2305/IUCN.UK.2016-3.RLTS.T22715264A94445738.en" TargetMode="External"/><Relationship Id="rId743" Type="http://schemas.openxmlformats.org/officeDocument/2006/relationships/hyperlink" Target="https://dx.doi.org/10.2305/IUCN.UK.2021-3.RLTS.T103884879A137614280.en" TargetMode="External"/><Relationship Id="rId785" Type="http://schemas.openxmlformats.org/officeDocument/2006/relationships/hyperlink" Target="https://dx.doi.org/10.2305/IUCN.UK.2016-3.RLTS.T22700035A93759331.en" TargetMode="External"/><Relationship Id="rId200" Type="http://schemas.openxmlformats.org/officeDocument/2006/relationships/hyperlink" Target="https://dx.doi.org/10.2305/IUCN.UK.2016-3.RLTS.T22693872A93428298.en" TargetMode="External"/><Relationship Id="rId382" Type="http://schemas.openxmlformats.org/officeDocument/2006/relationships/hyperlink" Target="https://dx.doi.org/10.2305/IUCN.UK.2016-3.RLTS.T22712272A94326670.en" TargetMode="External"/><Relationship Id="rId438" Type="http://schemas.openxmlformats.org/officeDocument/2006/relationships/hyperlink" Target="https://dx.doi.org/10.2305/IUCN.UK.2020-3.RLTS.T22724229A178007403.en" TargetMode="External"/><Relationship Id="rId603" Type="http://schemas.openxmlformats.org/officeDocument/2006/relationships/hyperlink" Target="https://dx.doi.org/10.2305/IUCN.UK.2017-1.RLTS.T22735629A113113489.en" TargetMode="External"/><Relationship Id="rId645" Type="http://schemas.openxmlformats.org/officeDocument/2006/relationships/hyperlink" Target="https://dx.doi.org/10.2305/IUCN.UK.2016-3.RLTS.T22699427A93731375.en" TargetMode="External"/><Relationship Id="rId687" Type="http://schemas.openxmlformats.org/officeDocument/2006/relationships/hyperlink" Target="https://dx.doi.org/10.2305/IUCN.UK.2021-3.RLTS.T22721725A137240441.en" TargetMode="External"/><Relationship Id="rId810" Type="http://schemas.openxmlformats.org/officeDocument/2006/relationships/hyperlink" Target="https://dx.doi.org/10.2305/IUCN.UK.2020-2.RLTS.T85535522A195861341.en" TargetMode="External"/><Relationship Id="rId242" Type="http://schemas.openxmlformats.org/officeDocument/2006/relationships/hyperlink" Target="https://dx.doi.org/10.2305/IUCN.UK.2021-3.RLTS.T22699811A138037174.en" TargetMode="External"/><Relationship Id="rId284" Type="http://schemas.openxmlformats.org/officeDocument/2006/relationships/hyperlink" Target="https://dx.doi.org/10.2305/IUCN.UK.2016-3.RLTS.T22712491A94335116.en" TargetMode="External"/><Relationship Id="rId491" Type="http://schemas.openxmlformats.org/officeDocument/2006/relationships/hyperlink" Target="https://dx.doi.org/10.2305/IUCN.UK.2019-3.RLTS.T22709192A155605346.en" TargetMode="External"/><Relationship Id="rId505" Type="http://schemas.openxmlformats.org/officeDocument/2006/relationships/hyperlink" Target="https://dx.doi.org/10.2305/IUCN.UK.2016-3.RLTS.T22700399A93773259.en" TargetMode="External"/><Relationship Id="rId712" Type="http://schemas.openxmlformats.org/officeDocument/2006/relationships/hyperlink" Target="https://dx.doi.org/10.2305/IUCN.UK.2020-3.RLTS.T22686476A168005398.en" TargetMode="External"/><Relationship Id="rId37" Type="http://schemas.openxmlformats.org/officeDocument/2006/relationships/hyperlink" Target="http://datazone.birdlife.org/userfiles/file/sowb/flyways/6_East_Asia_East_Africa_Factsheet.pdf" TargetMode="External"/><Relationship Id="rId79" Type="http://schemas.openxmlformats.org/officeDocument/2006/relationships/hyperlink" Target="https://dx.doi.org/10.2305/IUCN.UK.2016-3.RLTS.T22714700A87569807.en" TargetMode="External"/><Relationship Id="rId102" Type="http://schemas.openxmlformats.org/officeDocument/2006/relationships/hyperlink" Target="https://dx.doi.org/10.2305/IUCN.UK.2019-3.RLTS.T22718560A137415441.en" TargetMode="External"/><Relationship Id="rId144" Type="http://schemas.openxmlformats.org/officeDocument/2006/relationships/hyperlink" Target="https://dx.doi.org/10.2305/IUCN.UK.2016-3.RLTS.T22683923A93007953.en" TargetMode="External"/><Relationship Id="rId547" Type="http://schemas.openxmlformats.org/officeDocument/2006/relationships/hyperlink" Target="https://dx.doi.org/10.2305/IUCN.UK.2021-3.RLTS.T22694995A199637824.en" TargetMode="External"/><Relationship Id="rId589" Type="http://schemas.openxmlformats.org/officeDocument/2006/relationships/hyperlink" Target="https://dx.doi.org/10.2305/IUCN.UK.2016-3.RLTS.T22732738A95048624.en" TargetMode="External"/><Relationship Id="rId754" Type="http://schemas.openxmlformats.org/officeDocument/2006/relationships/hyperlink" Target="https://dx.doi.org/10.2305/IUCN.UK.2021-3.RLTS.T22700491A137922716.en" TargetMode="External"/><Relationship Id="rId796" Type="http://schemas.openxmlformats.org/officeDocument/2006/relationships/hyperlink" Target="https://dx.doi.org/10.2305/IUCN.UK.2018-2.RLTS.T14132A22051652.en" TargetMode="External"/><Relationship Id="rId90" Type="http://schemas.openxmlformats.org/officeDocument/2006/relationships/hyperlink" Target="https://www.iucnredlist.org/species/216912565/94527748" TargetMode="External"/><Relationship Id="rId186" Type="http://schemas.openxmlformats.org/officeDocument/2006/relationships/hyperlink" Target="https://dx.doi.org/10.2305/IUCN.UK.2020-3.RLTS.T154632189A181590271.en" TargetMode="External"/><Relationship Id="rId351" Type="http://schemas.openxmlformats.org/officeDocument/2006/relationships/hyperlink" Target="https://dx.doi.org/10.2305/IUCN.UK.2016-3.RLTS.T22694152A93441581.en" TargetMode="External"/><Relationship Id="rId393" Type="http://schemas.openxmlformats.org/officeDocument/2006/relationships/hyperlink" Target="https://dx.doi.org/10.2305/IUCN.UK.2016-3.RLTS.T22729123A95006716.en" TargetMode="External"/><Relationship Id="rId407" Type="http://schemas.openxmlformats.org/officeDocument/2006/relationships/hyperlink" Target="https://dx.doi.org/10.2305/IUCN.UK.2018-2.RLTS.T22706636A130420674.en" TargetMode="External"/><Relationship Id="rId449" Type="http://schemas.openxmlformats.org/officeDocument/2006/relationships/hyperlink" Target="https://dx.doi.org/10.2305/IUCN.UK.2017-1.RLTS.T22714654A111074459.en" TargetMode="External"/><Relationship Id="rId614" Type="http://schemas.openxmlformats.org/officeDocument/2006/relationships/hyperlink" Target="https://dx.doi.org/10.2305/IUCN.UK.2016-3.RLTS.T22698688A93697612.en" TargetMode="External"/><Relationship Id="rId656" Type="http://schemas.openxmlformats.org/officeDocument/2006/relationships/hyperlink" Target="https://dx.doi.org/10.2305/IUCN.UK.2022-1.RLTS.T22712594A139443885.en" TargetMode="External"/><Relationship Id="rId211" Type="http://schemas.openxmlformats.org/officeDocument/2006/relationships/hyperlink" Target="https://dx.doi.org/10.2305/IUCN.UK.2018-2.RLTS.T22684003A130087571.en" TargetMode="External"/><Relationship Id="rId253" Type="http://schemas.openxmlformats.org/officeDocument/2006/relationships/hyperlink" Target="https://dx.doi.org/10.2305/IUCN.UK.2018-2.RLTS.T22683870A130085980.en" TargetMode="External"/><Relationship Id="rId295" Type="http://schemas.openxmlformats.org/officeDocument/2006/relationships/hyperlink" Target="https://dx.doi.org/10.2305/IUCN.UK.2017-1.RLTS.T103702625A112383906.en" TargetMode="External"/><Relationship Id="rId309" Type="http://schemas.openxmlformats.org/officeDocument/2006/relationships/hyperlink" Target="https://dx.doi.org/10.2305/IUCN.UK.2018-2.RLTS.T22721012A155430396.en" TargetMode="External"/><Relationship Id="rId460" Type="http://schemas.openxmlformats.org/officeDocument/2006/relationships/hyperlink" Target="https://dx.doi.org/10.2305/IUCN.UK.2016-3.RLTS.T22717301A90011765.en" TargetMode="External"/><Relationship Id="rId516" Type="http://schemas.openxmlformats.org/officeDocument/2006/relationships/hyperlink" Target="https://dx.doi.org/10.2305/IUCN.UK.2019-3.RLTS.T22734803A154597778.en" TargetMode="External"/><Relationship Id="rId698" Type="http://schemas.openxmlformats.org/officeDocument/2006/relationships/hyperlink" Target="https://dx.doi.org/10.2305/IUCN.UK.2018-2.RLTS.T22721737A131459482.en" TargetMode="External"/><Relationship Id="rId48" Type="http://schemas.openxmlformats.org/officeDocument/2006/relationships/chart" Target="charts/chart10.xml"/><Relationship Id="rId113" Type="http://schemas.openxmlformats.org/officeDocument/2006/relationships/hyperlink" Target="https://dx.doi.org/10.2305/IUCN.UK.2018-2.RLTS.T22718546A131985523.en" TargetMode="External"/><Relationship Id="rId320" Type="http://schemas.openxmlformats.org/officeDocument/2006/relationships/hyperlink" Target="https://dx.doi.org/10.2305/IUCN.UK.2021-3.RLTS.T22699854A138003012.en" TargetMode="External"/><Relationship Id="rId558" Type="http://schemas.openxmlformats.org/officeDocument/2006/relationships/hyperlink" Target="https://dx.doi.org/10.2305/IUCN.UK.2016-3.RLTS.T22704825A93987153.en" TargetMode="External"/><Relationship Id="rId723" Type="http://schemas.openxmlformats.org/officeDocument/2006/relationships/hyperlink" Target="https://dx.doi.org/10.2305/IUCN.UK.2016-3.RLTS.T22699410A93730354.en" TargetMode="External"/><Relationship Id="rId765" Type="http://schemas.openxmlformats.org/officeDocument/2006/relationships/hyperlink" Target="https://dx.doi.org/10.2305/IUCN.UK.2016-3.RLTS.T22681144A92894172.en" TargetMode="External"/><Relationship Id="rId155" Type="http://schemas.openxmlformats.org/officeDocument/2006/relationships/hyperlink" Target="https://dx.doi.org/10.2305/IUCN.UK.2018-2.RLTS.T103768539A132043046.en" TargetMode="External"/><Relationship Id="rId197" Type="http://schemas.openxmlformats.org/officeDocument/2006/relationships/hyperlink" Target="https://dx.doi.org/10.2305/IUCN.UK.2016-3.RLTS.T22693855A93427510.en" TargetMode="External"/><Relationship Id="rId362" Type="http://schemas.openxmlformats.org/officeDocument/2006/relationships/hyperlink" Target="https://dx.doi.org/10.2305/IUCN.UK.2021-3.RLTS.T22721768A137356604.en" TargetMode="External"/><Relationship Id="rId418" Type="http://schemas.openxmlformats.org/officeDocument/2006/relationships/hyperlink" Target="https://dx.doi.org/10.2305/IUCN.UK.2019-3.RLTS.T22705099A155574857.en" TargetMode="External"/><Relationship Id="rId625" Type="http://schemas.openxmlformats.org/officeDocument/2006/relationships/hyperlink" Target="https://dx.doi.org/10.2305/IUCN.UK.2020-3.RLTS.T22712110A137689287.en" TargetMode="External"/><Relationship Id="rId222" Type="http://schemas.openxmlformats.org/officeDocument/2006/relationships/hyperlink" Target="https://dx.doi.org/10.2305/IUCN.UK.2016-3.RLTS.T22683816A93002963.en" TargetMode="External"/><Relationship Id="rId264" Type="http://schemas.openxmlformats.org/officeDocument/2006/relationships/hyperlink" Target="https://dx.doi.org/10.2305/IUCN.UK.2017-1.RLTS.T22734413A111152386.en" TargetMode="External"/><Relationship Id="rId471" Type="http://schemas.openxmlformats.org/officeDocument/2006/relationships/hyperlink" Target="https://dx.doi.org/10.2305/IUCN.UK.2016-3.RLTS.T22683753A92998888.en" TargetMode="External"/><Relationship Id="rId667" Type="http://schemas.openxmlformats.org/officeDocument/2006/relationships/hyperlink" Target="https://dx.doi.org/10.2305/IUCN.UK.2016-3.RLTS.T22700315A93768627.en" TargetMode="External"/><Relationship Id="rId17" Type="http://schemas.openxmlformats.org/officeDocument/2006/relationships/hyperlink" Target="http://www.doi.org/10.1371/journal.pone.0185809" TargetMode="External"/><Relationship Id="rId59" Type="http://schemas.openxmlformats.org/officeDocument/2006/relationships/chart" Target="charts/chart20.xml"/><Relationship Id="rId124" Type="http://schemas.openxmlformats.org/officeDocument/2006/relationships/hyperlink" Target="https://dx.doi.org/10.2305/IUCN.UK.2016-3.RLTS.T22686845A155438660.en" TargetMode="External"/><Relationship Id="rId527" Type="http://schemas.openxmlformats.org/officeDocument/2006/relationships/hyperlink" Target="https://dx.doi.org/10.2305/IUCN.UK.2021-3.RLTS.T22721818A137322306.en" TargetMode="External"/><Relationship Id="rId569" Type="http://schemas.openxmlformats.org/officeDocument/2006/relationships/hyperlink" Target="https://dx.doi.org/10.2305/IUCN.UK.2017-3.RLTS.T22715270A118853090.en" TargetMode="External"/><Relationship Id="rId734" Type="http://schemas.openxmlformats.org/officeDocument/2006/relationships/hyperlink" Target="https://dx.doi.org/10.2305/IUCN.UK.2017-3.RLTS.T103715992A155628184.en" TargetMode="External"/><Relationship Id="rId776" Type="http://schemas.openxmlformats.org/officeDocument/2006/relationships/hyperlink" Target="https://dx.doi.org/10.2305/IUCN.UK.2021-3.RLTS.T22705188A137793946.en" TargetMode="External"/><Relationship Id="rId70" Type="http://schemas.openxmlformats.org/officeDocument/2006/relationships/hyperlink" Target="https://dx.doi.org/10.2305/IUCN.UK.2017-1.RLTS.T22714709A111077307.en" TargetMode="External"/><Relationship Id="rId166" Type="http://schemas.openxmlformats.org/officeDocument/2006/relationships/hyperlink" Target="https://dx.doi.org/10.2305/IUCN.UK.2016-3.RLTS.T22689906A93251979.en" TargetMode="External"/><Relationship Id="rId331" Type="http://schemas.openxmlformats.org/officeDocument/2006/relationships/hyperlink" Target="https://dx.doi.org/10.2305/IUCN.UK.2018-2.RLTS.T22726340A130437059.en" TargetMode="External"/><Relationship Id="rId373" Type="http://schemas.openxmlformats.org/officeDocument/2006/relationships/hyperlink" Target="https://dx.doi.org/10.2305/IUCN.UK.2016-3.RLTS.T22683846A93003793.en" TargetMode="External"/><Relationship Id="rId429" Type="http://schemas.openxmlformats.org/officeDocument/2006/relationships/hyperlink" Target="https://dx.doi.org/10.2305/IUCN.UK.2016-3.RLTS.T22709688A94219394.en" TargetMode="External"/><Relationship Id="rId580" Type="http://schemas.openxmlformats.org/officeDocument/2006/relationships/hyperlink" Target="https://dx.doi.org/10.2305/IUCN.UK.2017-1.RLTS.T22715278A113285596.en" TargetMode="External"/><Relationship Id="rId636" Type="http://schemas.openxmlformats.org/officeDocument/2006/relationships/hyperlink" Target="https://dx.doi.org/10.2305/IUCN.UK.2016-3.RLTS.T22718630A89519348.en" TargetMode="External"/><Relationship Id="rId801" Type="http://schemas.openxmlformats.org/officeDocument/2006/relationships/hyperlink" Target="https://dx.doi.org/10.2305/IUCN.UK.2016-1.RLTS.T14136A22053184.en" TargetMode="External"/><Relationship Id="rId1" Type="http://schemas.openxmlformats.org/officeDocument/2006/relationships/customXml" Target="../customXml/item1.xml"/><Relationship Id="rId233" Type="http://schemas.openxmlformats.org/officeDocument/2006/relationships/hyperlink" Target="https://dx.doi.org/10.2305/IUCN.UK.2016-3.RLTS.T22684343A93026842.en" TargetMode="External"/><Relationship Id="rId440" Type="http://schemas.openxmlformats.org/officeDocument/2006/relationships/hyperlink" Target="https://dx.doi.org/10.2305/IUCN.UK.2018-2.RLTS.T22724218A132172992.en" TargetMode="External"/><Relationship Id="rId678" Type="http://schemas.openxmlformats.org/officeDocument/2006/relationships/hyperlink" Target="https://dx.doi.org/10.2305/IUCN.UK.2016-3.RLTS.T103681997A93727485.en" TargetMode="External"/><Relationship Id="rId28" Type="http://schemas.openxmlformats.org/officeDocument/2006/relationships/hyperlink" Target="http://www.audubon.org" TargetMode="External"/><Relationship Id="rId275" Type="http://schemas.openxmlformats.org/officeDocument/2006/relationships/hyperlink" Target="https://dx.doi.org/10.2305/IUCN.UK.2016-3.RLTS.T22735845A155429274.en" TargetMode="External"/><Relationship Id="rId300" Type="http://schemas.openxmlformats.org/officeDocument/2006/relationships/hyperlink" Target="https://dx.doi.org/10.2305/IUCN.UK.2019-3.RLTS.T22721020A155499724.en" TargetMode="External"/><Relationship Id="rId482" Type="http://schemas.openxmlformats.org/officeDocument/2006/relationships/hyperlink" Target="https://dx.doi.org/10.2305/IUCN.UK.2016-3.RLTS.T22708276A94155107.en" TargetMode="External"/><Relationship Id="rId538" Type="http://schemas.openxmlformats.org/officeDocument/2006/relationships/hyperlink" Target="https://dx.doi.org/10.2305/IUCN.UK.2021-3.RLTS.T103780243A138559631.en" TargetMode="External"/><Relationship Id="rId703" Type="http://schemas.openxmlformats.org/officeDocument/2006/relationships/hyperlink" Target="https://dx.doi.org/10.2305/IUCN.UK.2018-2.RLTS.T22711196A132094796.en" TargetMode="External"/><Relationship Id="rId745" Type="http://schemas.openxmlformats.org/officeDocument/2006/relationships/hyperlink" Target="https://dx.doi.org/10.2305/IUCN.UK.2016-3.RLTS.T22708800A94177916.en" TargetMode="External"/><Relationship Id="rId81" Type="http://schemas.openxmlformats.org/officeDocument/2006/relationships/hyperlink" Target="https://dx.doi.org/10.2305/IUCN.UK.2022-1.RLTS.T22714704A154735033.en" TargetMode="External"/><Relationship Id="rId135" Type="http://schemas.openxmlformats.org/officeDocument/2006/relationships/hyperlink" Target="https://dx.doi.org/10.2305/IUCN.UK.2021-3.RLTS.T103780166A136890758.en" TargetMode="External"/><Relationship Id="rId177" Type="http://schemas.openxmlformats.org/officeDocument/2006/relationships/hyperlink" Target="https://dx.doi.org/10.2305/IUCN.UK.2016-3.RLTS.T22712342A94330455.en" TargetMode="External"/><Relationship Id="rId342" Type="http://schemas.openxmlformats.org/officeDocument/2006/relationships/hyperlink" Target="https://dx.doi.org/10.2305/IUCN.UK.2016-3.RLTS.T22700279A93767091.en" TargetMode="External"/><Relationship Id="rId384" Type="http://schemas.openxmlformats.org/officeDocument/2006/relationships/hyperlink" Target="https://dx.doi.org/10.2305/IUCN.UK.2017-3.RLTS.T22712294A118754829.en" TargetMode="External"/><Relationship Id="rId591" Type="http://schemas.openxmlformats.org/officeDocument/2006/relationships/hyperlink" Target="https://dx.doi.org/10.2305/IUCN.UK.2016-3.RLTS.T103845702A104145587.en" TargetMode="External"/><Relationship Id="rId605" Type="http://schemas.openxmlformats.org/officeDocument/2006/relationships/hyperlink" Target="https://dx.doi.org/10.2305/IUCN.UK.2016-3.RLTS.T22717133A94521893.en" TargetMode="External"/><Relationship Id="rId787" Type="http://schemas.openxmlformats.org/officeDocument/2006/relationships/hyperlink" Target="https://dx.doi.org/10.2305/IUCN.UK.2016-3.RLTS.T22714027A94398060.en" TargetMode="External"/><Relationship Id="rId812" Type="http://schemas.openxmlformats.org/officeDocument/2006/relationships/hyperlink" Target="https://dx.doi.org/10.2305/IUCN.UK.2017-2.RLTS.T19600A21998943.en" TargetMode="External"/><Relationship Id="rId202" Type="http://schemas.openxmlformats.org/officeDocument/2006/relationships/hyperlink" Target="https://dx.doi.org/10.2305/IUCN.UK.2021-3.RLTS.T22721191A136926221.en" TargetMode="External"/><Relationship Id="rId244" Type="http://schemas.openxmlformats.org/officeDocument/2006/relationships/hyperlink" Target="https://dx.doi.org/10.2305/IUCN.UK.2016-3.RLTS.T22682865A92966179.en" TargetMode="External"/><Relationship Id="rId647" Type="http://schemas.openxmlformats.org/officeDocument/2006/relationships/hyperlink" Target="https://dx.doi.org/10.2305/IUCN.UK.2016-3.RLTS.T104005679A94325303.en" TargetMode="External"/><Relationship Id="rId689" Type="http://schemas.openxmlformats.org/officeDocument/2006/relationships/hyperlink" Target="https://dx.doi.org/10.2305/IUCN.UK.2021-3.RLTS.T22721695A137271384.en" TargetMode="External"/><Relationship Id="rId39" Type="http://schemas.openxmlformats.org/officeDocument/2006/relationships/hyperlink" Target="http://datazone.birdlife.org/userfiles/file/sowb/flyways/8_EastAsia_Australasia_NEW.pdf" TargetMode="External"/><Relationship Id="rId286" Type="http://schemas.openxmlformats.org/officeDocument/2006/relationships/hyperlink" Target="https://dx.doi.org/10.2305/IUCN.UK.2017-3.RLTS.T103811886A118748864.en" TargetMode="External"/><Relationship Id="rId451" Type="http://schemas.openxmlformats.org/officeDocument/2006/relationships/hyperlink" Target="https://dx.doi.org/10.2305/IUCN.UK.2017-3.RLTS.T22714657A118740792.en" TargetMode="External"/><Relationship Id="rId493" Type="http://schemas.openxmlformats.org/officeDocument/2006/relationships/hyperlink" Target="https://dx.doi.org/10.2305/IUCN.UK.2016-3.RLTS.T22700173A93763028.en" TargetMode="External"/><Relationship Id="rId507" Type="http://schemas.openxmlformats.org/officeDocument/2006/relationships/hyperlink" Target="https://dx.doi.org/10.2305/IUCN.UK.2020-3.RLTS.T22721894A137115733.en" TargetMode="External"/><Relationship Id="rId549" Type="http://schemas.openxmlformats.org/officeDocument/2006/relationships/hyperlink" Target="https://dx.doi.org/10.2305/IUCN.UK.2016-3.RLTS.T22712458A94334424.en" TargetMode="External"/><Relationship Id="rId714" Type="http://schemas.openxmlformats.org/officeDocument/2006/relationships/hyperlink" Target="https://dx.doi.org/10.2305/IUCN.UK.2016-3.RLTS.T22699211A93719594.en" TargetMode="External"/><Relationship Id="rId756" Type="http://schemas.openxmlformats.org/officeDocument/2006/relationships/hyperlink" Target="https://dx.doi.org/10.2305/IUCN.UK.2016-3.RLTS.T22736295A95129820.en" TargetMode="External"/><Relationship Id="rId50" Type="http://schemas.openxmlformats.org/officeDocument/2006/relationships/chart" Target="charts/chart12.xml"/><Relationship Id="rId104" Type="http://schemas.openxmlformats.org/officeDocument/2006/relationships/hyperlink" Target="https://dx.doi.org/10.2305/IUCN.UK.2016-3.RLTS.T22718505A94584095.en" TargetMode="External"/><Relationship Id="rId146" Type="http://schemas.openxmlformats.org/officeDocument/2006/relationships/hyperlink" Target="https://dx.doi.org/10.2305/IUCN.UK.2016-3.RLTS.T22683917A93007354.en" TargetMode="External"/><Relationship Id="rId188" Type="http://schemas.openxmlformats.org/officeDocument/2006/relationships/hyperlink" Target="https://dx.doi.org/10.2305/IUCN.UK.2016-3.RLTS.T22683968A93009115.en" TargetMode="External"/><Relationship Id="rId311" Type="http://schemas.openxmlformats.org/officeDocument/2006/relationships/hyperlink" Target="https://dx.doi.org/10.2305/IUCN.UK.2016-3.RLTS.T22720948A94691650.en" TargetMode="External"/><Relationship Id="rId353" Type="http://schemas.openxmlformats.org/officeDocument/2006/relationships/hyperlink" Target="https://dx.doi.org/10.2305/IUCN.UK.2021-3.RLTS.T22694136A205787289.en" TargetMode="External"/><Relationship Id="rId395" Type="http://schemas.openxmlformats.org/officeDocument/2006/relationships/hyperlink" Target="https://dx.doi.org/10.2305/IUCN.UK.2019-3.RLTS.T22724160A136740437.en" TargetMode="External"/><Relationship Id="rId409" Type="http://schemas.openxmlformats.org/officeDocument/2006/relationships/hyperlink" Target="https://dx.doi.org/10.2305/IUCN.UK.2017-3.RLTS.T103718956A118775235.en" TargetMode="External"/><Relationship Id="rId560" Type="http://schemas.openxmlformats.org/officeDocument/2006/relationships/hyperlink" Target="https://dx.doi.org/10.2305/IUCN.UK.2016-3.RLTS.T22702613A93882830.en" TargetMode="External"/><Relationship Id="rId798" Type="http://schemas.openxmlformats.org/officeDocument/2006/relationships/hyperlink" Target="https://dx.doi.org/10.2305/IUCN.UK.2016-2.RLTS.T14133A22051759.en" TargetMode="External"/><Relationship Id="rId92" Type="http://schemas.openxmlformats.org/officeDocument/2006/relationships/hyperlink" Target="https://dx.doi.org/10.2305/IUCN.UK.2016-3.RLTS.T22700303A93768087.en" TargetMode="External"/><Relationship Id="rId213" Type="http://schemas.openxmlformats.org/officeDocument/2006/relationships/hyperlink" Target="https://dx.doi.org/10.2305/IUCN.UK.2016-3.RLTS.T22697673A93629659.en" TargetMode="External"/><Relationship Id="rId420" Type="http://schemas.openxmlformats.org/officeDocument/2006/relationships/hyperlink" Target="https://dx.doi.org/10.2305/IUCN.UK.2022-1.RLTS.T22705095A209744544.en" TargetMode="External"/><Relationship Id="rId616" Type="http://schemas.openxmlformats.org/officeDocument/2006/relationships/hyperlink" Target="https://dx.doi.org/10.2305/IUCN.UK.2016-3.RLTS.T103656903A93693998.en" TargetMode="External"/><Relationship Id="rId658" Type="http://schemas.openxmlformats.org/officeDocument/2006/relationships/hyperlink" Target="https://dx.doi.org/10.2305/IUCN.UK.2016-3.RLTS.T22694095A93438523.en" TargetMode="External"/><Relationship Id="rId255" Type="http://schemas.openxmlformats.org/officeDocument/2006/relationships/hyperlink" Target="https://dx.doi.org/10.2305/IUCN.UK.2016-3.RLTS.T22683889A93005868.en" TargetMode="External"/><Relationship Id="rId297" Type="http://schemas.openxmlformats.org/officeDocument/2006/relationships/hyperlink" Target="https://dx.doi.org/10.2305/IUCN.UK.2017-3.RLTS.T22720966A119335690.en" TargetMode="External"/><Relationship Id="rId462" Type="http://schemas.openxmlformats.org/officeDocument/2006/relationships/hyperlink" Target="https://dx.doi.org/10.2305/IUCN.UK.2021-3.RLTS.T22721070A138473023.en" TargetMode="External"/><Relationship Id="rId518" Type="http://schemas.openxmlformats.org/officeDocument/2006/relationships/hyperlink" Target="https://dx.doi.org/10.2305/IUCN.UK.2016-3.RLTS.T22710325A89516443.en" TargetMode="External"/><Relationship Id="rId725" Type="http://schemas.openxmlformats.org/officeDocument/2006/relationships/hyperlink" Target="https://dx.doi.org/10.2305/IUCN.UK.2016-3.RLTS.T22712068A94317424.en" TargetMode="External"/><Relationship Id="rId115" Type="http://schemas.openxmlformats.org/officeDocument/2006/relationships/hyperlink" Target="https://dx.doi.org/10.2305/IUCN.UK.2020-3.RLTS.T22689778A154067182.en" TargetMode="External"/><Relationship Id="rId157" Type="http://schemas.openxmlformats.org/officeDocument/2006/relationships/hyperlink" Target="https://dx.doi.org/10.2305/IUCN.UK.2018-2.RLTS.T22706700A130422533.en" TargetMode="External"/><Relationship Id="rId322" Type="http://schemas.openxmlformats.org/officeDocument/2006/relationships/hyperlink" Target="https://dx.doi.org/10.2305/IUCN.UK.2021-3.RLTS.T22699874A187284003.en" TargetMode="External"/><Relationship Id="rId364" Type="http://schemas.openxmlformats.org/officeDocument/2006/relationships/hyperlink" Target="https://dx.doi.org/10.2305/IUCN.UK.2016-3.RLTS.T22714664A94423321.en" TargetMode="External"/><Relationship Id="rId767" Type="http://schemas.openxmlformats.org/officeDocument/2006/relationships/hyperlink" Target="https://dx.doi.org/10.2305/IUCN.UK.2018-2.RLTS.T22721618A132145282.en" TargetMode="External"/><Relationship Id="rId61" Type="http://schemas.openxmlformats.org/officeDocument/2006/relationships/header" Target="header2.xml"/><Relationship Id="rId199" Type="http://schemas.openxmlformats.org/officeDocument/2006/relationships/hyperlink" Target="https://dx.doi.org/10.2305/IUCN.UK.2016-3.RLTS.T22693767A93421626.en" TargetMode="External"/><Relationship Id="rId571" Type="http://schemas.openxmlformats.org/officeDocument/2006/relationships/hyperlink" Target="https://dx.doi.org/10.2305/IUCN.UK.2016-3.RLTS.T103845882A87673832.en" TargetMode="External"/><Relationship Id="rId627" Type="http://schemas.openxmlformats.org/officeDocument/2006/relationships/hyperlink" Target="https://dx.doi.org/10.2305/IUCN.UK.2016-3.RLTS.T22712104A94319815.en" TargetMode="External"/><Relationship Id="rId669" Type="http://schemas.openxmlformats.org/officeDocument/2006/relationships/hyperlink" Target="https://dx.doi.org/10.2305/IUCN.UK.2018-2.RLTS.T22710172A131880644.en" TargetMode="External"/><Relationship Id="rId19" Type="http://schemas.openxmlformats.org/officeDocument/2006/relationships/hyperlink" Target="https://doi.org/10.1038/s41586-019-1684-3" TargetMode="External"/><Relationship Id="rId224" Type="http://schemas.openxmlformats.org/officeDocument/2006/relationships/hyperlink" Target="https://dx.doi.org/10.2305/IUCN.UK.2016-3.RLTS.T22683800A93002088.en" TargetMode="External"/><Relationship Id="rId266" Type="http://schemas.openxmlformats.org/officeDocument/2006/relationships/hyperlink" Target="https://dx.doi.org/10.2305/IUCN.UK.2018-2.RLTS.T22735012A155626439.en" TargetMode="External"/><Relationship Id="rId431" Type="http://schemas.openxmlformats.org/officeDocument/2006/relationships/hyperlink" Target="https://dx.doi.org/10.2305/IUCN.UK.2016-3.RLTS.T22699751A93745766.en" TargetMode="External"/><Relationship Id="rId473" Type="http://schemas.openxmlformats.org/officeDocument/2006/relationships/hyperlink" Target="https://dx.doi.org/10.2305/IUCN.UK.2016-3.RLTS.T22683750A92998513.en" TargetMode="External"/><Relationship Id="rId529" Type="http://schemas.openxmlformats.org/officeDocument/2006/relationships/hyperlink" Target="https://dx.doi.org/10.2305/IUCN.UK.2018-2.RLTS.T22705537A130405979.en" TargetMode="External"/><Relationship Id="rId680" Type="http://schemas.openxmlformats.org/officeDocument/2006/relationships/hyperlink" Target="https://dx.doi.org/10.2305/IUCN.UK.2021-3.RLTS.T22721639A138880067.en" TargetMode="External"/><Relationship Id="rId736" Type="http://schemas.openxmlformats.org/officeDocument/2006/relationships/hyperlink" Target="https://dx.doi.org/10.2305/IUCN.UK.2019-3.RLTS.T22711234A155489183.en" TargetMode="External"/><Relationship Id="rId30" Type="http://schemas.openxmlformats.org/officeDocument/2006/relationships/hyperlink" Target="http://www.gbif.org" TargetMode="External"/><Relationship Id="rId126" Type="http://schemas.openxmlformats.org/officeDocument/2006/relationships/hyperlink" Target="https://dx.doi.org/10.2305/IUCN.UK.2017-3.RLTS.T22686806A119263428.en" TargetMode="External"/><Relationship Id="rId168" Type="http://schemas.openxmlformats.org/officeDocument/2006/relationships/hyperlink" Target="https://dx.doi.org/10.2305/IUCN.UK.2016-3.RLTS.T22689898A93251235.en" TargetMode="External"/><Relationship Id="rId333" Type="http://schemas.openxmlformats.org/officeDocument/2006/relationships/hyperlink" Target="https://dx.doi.org/10.2305/IUCN.UK.2016-3.RLTS.T22682912A92968062.en" TargetMode="External"/><Relationship Id="rId540" Type="http://schemas.openxmlformats.org/officeDocument/2006/relationships/hyperlink" Target="https://dx.doi.org/10.2305/IUCN.UK.2016-3.RLTS.T22723948A94841556.en" TargetMode="External"/><Relationship Id="rId778" Type="http://schemas.openxmlformats.org/officeDocument/2006/relationships/hyperlink" Target="https://dx.doi.org/10.2305/IUCN.UK.2021-3.RLTS.T22705240A137782775.en" TargetMode="External"/><Relationship Id="rId72" Type="http://schemas.openxmlformats.org/officeDocument/2006/relationships/hyperlink" Target="https://dx.doi.org/10.2305/IUCN.UK.2017-1.RLTS.T22714736A111098258.en" TargetMode="External"/><Relationship Id="rId375" Type="http://schemas.openxmlformats.org/officeDocument/2006/relationships/hyperlink" Target="https://dx.doi.org/10.2305/IUCN.UK.2016-3.RLTS.T22714904A87610887.en" TargetMode="External"/><Relationship Id="rId582" Type="http://schemas.openxmlformats.org/officeDocument/2006/relationships/hyperlink" Target="https://dx.doi.org/10.2305/IUCN.UK.2016-3.RLTS.T22715353A94449596.en" TargetMode="External"/><Relationship Id="rId638" Type="http://schemas.openxmlformats.org/officeDocument/2006/relationships/hyperlink" Target="https://dx.doi.org/10.2305/IUCN.UK.2016-3.RLTS.T22712515A94336107.en" TargetMode="External"/><Relationship Id="rId803" Type="http://schemas.openxmlformats.org/officeDocument/2006/relationships/hyperlink" Target="https://dx.doi.org/10.2305/IUCN.UK.2016-2.RLTS.T14919A22016159.en" TargetMode="External"/><Relationship Id="rId3" Type="http://schemas.openxmlformats.org/officeDocument/2006/relationships/customXml" Target="../customXml/item3.xml"/><Relationship Id="rId235" Type="http://schemas.openxmlformats.org/officeDocument/2006/relationships/hyperlink" Target="https://dx.doi.org/10.2305/IUCN.UK.2016-3.RLTS.T22726404A94921271.en" TargetMode="External"/><Relationship Id="rId277" Type="http://schemas.openxmlformats.org/officeDocument/2006/relationships/hyperlink" Target="https://dx.doi.org/10.2305/IUCN.UK.2016-3.RLTS.T103762252A104350561.en" TargetMode="External"/><Relationship Id="rId400" Type="http://schemas.openxmlformats.org/officeDocument/2006/relationships/hyperlink" Target="https://dx.doi.org/10.2305/IUCN.UK.2016-3.RLTS.T22699350A93728140.en" TargetMode="External"/><Relationship Id="rId442" Type="http://schemas.openxmlformats.org/officeDocument/2006/relationships/hyperlink" Target="https://dx.doi.org/10.2305/IUCN.UK.2016-3.RLTS.T22700213A93764187.en" TargetMode="External"/><Relationship Id="rId484" Type="http://schemas.openxmlformats.org/officeDocument/2006/relationships/hyperlink" Target="https://dx.doi.org/10.2305/IUCN.UK.2017-1.RLTS.T22708257A111788908.en" TargetMode="External"/><Relationship Id="rId705" Type="http://schemas.openxmlformats.org/officeDocument/2006/relationships/hyperlink" Target="https://dx.doi.org/10.2305/IUCN.UK.2020-3.RLTS.T22712162A137675816.en" TargetMode="External"/><Relationship Id="rId137" Type="http://schemas.openxmlformats.org/officeDocument/2006/relationships/hyperlink" Target="https://dx.doi.org/10.2305/IUCN.UK.2016-3.RLTS.T22702566A93879970.en" TargetMode="External"/><Relationship Id="rId302" Type="http://schemas.openxmlformats.org/officeDocument/2006/relationships/hyperlink" Target="https://dx.doi.org/10.2305/IUCN.UK.2017-1.RLTS.T22720894A111134095.en" TargetMode="External"/><Relationship Id="rId344" Type="http://schemas.openxmlformats.org/officeDocument/2006/relationships/hyperlink" Target="https://dx.doi.org/10.2305/IUCN.UK.2016-3.RLTS.T22701981A93855965.en" TargetMode="External"/><Relationship Id="rId691" Type="http://schemas.openxmlformats.org/officeDocument/2006/relationships/hyperlink" Target="https://dx.doi.org/10.2305/IUCN.UK.2021-3.RLTS.T22721679A137231762.en" TargetMode="External"/><Relationship Id="rId747" Type="http://schemas.openxmlformats.org/officeDocument/2006/relationships/hyperlink" Target="https://dx.doi.org/10.2305/IUCN.UK.2021-3.RLTS.T22700494A137919372.en" TargetMode="External"/><Relationship Id="rId789" Type="http://schemas.openxmlformats.org/officeDocument/2006/relationships/hyperlink" Target="https://dx.doi.org/10.2305/IUCN.UK.2019-1.RLTS.T11339A22122128.en" TargetMode="External"/><Relationship Id="rId41" Type="http://schemas.openxmlformats.org/officeDocument/2006/relationships/image" Target="media/image2.png"/><Relationship Id="rId83" Type="http://schemas.openxmlformats.org/officeDocument/2006/relationships/hyperlink" Target="https://dx.doi.org/10.2305/IUCN.UK.2017-1.RLTS.T22728387A111223837.en" TargetMode="External"/><Relationship Id="rId179" Type="http://schemas.openxmlformats.org/officeDocument/2006/relationships/hyperlink" Target="https://dx.doi.org/10.2305/IUCN.UK.2017-3.RLTS.T22712358A118753627.en" TargetMode="External"/><Relationship Id="rId386" Type="http://schemas.openxmlformats.org/officeDocument/2006/relationships/hyperlink" Target="https://dx.doi.org/10.2305/IUCN.UK.2016-3.RLTS.T22712299A94328026.en" TargetMode="External"/><Relationship Id="rId551" Type="http://schemas.openxmlformats.org/officeDocument/2006/relationships/hyperlink" Target="https://dx.doi.org/10.2305/IUCN.UK.2017-3.RLTS.T22712449A118751748.en" TargetMode="External"/><Relationship Id="rId593" Type="http://schemas.openxmlformats.org/officeDocument/2006/relationships/hyperlink" Target="https://dx.doi.org/10.2305/IUCN.UK.2016-3.RLTS.T22715284A94447312.en" TargetMode="External"/><Relationship Id="rId607" Type="http://schemas.openxmlformats.org/officeDocument/2006/relationships/hyperlink" Target="https://dx.doi.org/10.2305/IUCN.UK.2021-3.RLTS.T22721304A136950106.en" TargetMode="External"/><Relationship Id="rId649" Type="http://schemas.openxmlformats.org/officeDocument/2006/relationships/hyperlink" Target="https://dx.doi.org/10.2305/IUCN.UK.2016-3.RLTS.T104005790A104344586.en" TargetMode="External"/><Relationship Id="rId814" Type="http://schemas.openxmlformats.org/officeDocument/2006/relationships/hyperlink" Target="https://dx.doi.org/10.2305/IUCN.UK.2017-2.RLTS.T21462A22109884.en" TargetMode="External"/><Relationship Id="rId190" Type="http://schemas.openxmlformats.org/officeDocument/2006/relationships/hyperlink" Target="https://dx.doi.org/10.2305/IUCN.UK.2020-3.RLTS.T61433519A181643543.en" TargetMode="External"/><Relationship Id="rId204" Type="http://schemas.openxmlformats.org/officeDocument/2006/relationships/hyperlink" Target="https://dx.doi.org/10.2305/IUCN.UK.2020-3.RLTS.T22689717A168858532.en" TargetMode="External"/><Relationship Id="rId246" Type="http://schemas.openxmlformats.org/officeDocument/2006/relationships/hyperlink" Target="https://dx.doi.org/10.2305/IUCN.UK.2016-3.RLTS.T22682892A92967155.en" TargetMode="External"/><Relationship Id="rId288" Type="http://schemas.openxmlformats.org/officeDocument/2006/relationships/hyperlink" Target="https://dx.doi.org/10.2305/IUCN.UK.2016-3.RLTS.T22718345A94576548.en" TargetMode="External"/><Relationship Id="rId411" Type="http://schemas.openxmlformats.org/officeDocument/2006/relationships/hyperlink" Target="https://dx.doi.org/10.2305/IUCN.UK.2017-1.RLTS.T22705001A110988087.en" TargetMode="External"/><Relationship Id="rId453" Type="http://schemas.openxmlformats.org/officeDocument/2006/relationships/hyperlink" Target="https://dx.doi.org/10.2305/IUCN.UK.2020-3.RLTS.T22689695A163501030.en" TargetMode="External"/><Relationship Id="rId509" Type="http://schemas.openxmlformats.org/officeDocument/2006/relationships/hyperlink" Target="https://dx.doi.org/10.2305/IUCN.UK.2016-3.RLTS.T103682222A93785126.en" TargetMode="External"/><Relationship Id="rId660" Type="http://schemas.openxmlformats.org/officeDocument/2006/relationships/hyperlink" Target="https://dx.doi.org/10.2305/IUCN.UK.2017-1.RLTS.T22735724A112344992.en" TargetMode="External"/><Relationship Id="rId106" Type="http://schemas.openxmlformats.org/officeDocument/2006/relationships/hyperlink" Target="https://dx.doi.org/10.2305/IUCN.UK.2018-2.RLTS.T22718597A131989841.en" TargetMode="External"/><Relationship Id="rId313" Type="http://schemas.openxmlformats.org/officeDocument/2006/relationships/hyperlink" Target="https://dx.doi.org/10.2305/IUCN.UK.2020-3.RLTS.T22721016A181093139.en" TargetMode="External"/><Relationship Id="rId495" Type="http://schemas.openxmlformats.org/officeDocument/2006/relationships/hyperlink" Target="https://dx.doi.org/10.2305/IUCN.UK.2016-3.RLTS.T22700183A93763249.en" TargetMode="External"/><Relationship Id="rId716" Type="http://schemas.openxmlformats.org/officeDocument/2006/relationships/hyperlink" Target="https://dx.doi.org/10.2305/IUCN.UK.2016-3.RLTS.T22736080A95124166.en" TargetMode="External"/><Relationship Id="rId758" Type="http://schemas.openxmlformats.org/officeDocument/2006/relationships/hyperlink" Target="https://dx.doi.org/10.2305/IUCN.UK.2020-3.RLTS.T22694075A163620949.en" TargetMode="External"/><Relationship Id="rId10" Type="http://schemas.openxmlformats.org/officeDocument/2006/relationships/endnotes" Target="endnotes.xml"/><Relationship Id="rId52" Type="http://schemas.openxmlformats.org/officeDocument/2006/relationships/image" Target="media/image4.jpeg"/><Relationship Id="rId94" Type="http://schemas.openxmlformats.org/officeDocument/2006/relationships/hyperlink" Target="https://dx.doi.org/10.2305/IUCN.UK.2017-3.RLTS.T22712146A118844170.en" TargetMode="External"/><Relationship Id="rId148" Type="http://schemas.openxmlformats.org/officeDocument/2006/relationships/hyperlink" Target="https://dx.doi.org/10.2305/IUCN.UK.2016-3.RLTS.T22717325A94527506.en" TargetMode="External"/><Relationship Id="rId355" Type="http://schemas.openxmlformats.org/officeDocument/2006/relationships/hyperlink" Target="https://dx.doi.org/10.2305/IUCN.UK.2021-3.RLTS.T22694140A180116686.en" TargetMode="External"/><Relationship Id="rId397" Type="http://schemas.openxmlformats.org/officeDocument/2006/relationships/hyperlink" Target="https://dx.doi.org/10.2305/IUCN.UK.2017-3.RLTS.T22734089A155573383.en" TargetMode="External"/><Relationship Id="rId520" Type="http://schemas.openxmlformats.org/officeDocument/2006/relationships/hyperlink" Target="https://dx.doi.org/10.2305/IUCN.UK.2019-3.RLTS.T22710302A155608614.en" TargetMode="External"/><Relationship Id="rId562" Type="http://schemas.openxmlformats.org/officeDocument/2006/relationships/hyperlink" Target="https://dx.doi.org/10.2305/IUCN.UK.2016-3.RLTS.T22712198A94324072.en" TargetMode="External"/><Relationship Id="rId618" Type="http://schemas.openxmlformats.org/officeDocument/2006/relationships/hyperlink" Target="https://dx.doi.org/10.2305/IUCN.UK.2016-3.RLTS.T22693727A86551440.en" TargetMode="External"/><Relationship Id="rId215" Type="http://schemas.openxmlformats.org/officeDocument/2006/relationships/hyperlink" Target="https://dx.doi.org/10.2305/IUCN.UK.2016-3.RLTS.T22702088A93859499.en" TargetMode="External"/><Relationship Id="rId257" Type="http://schemas.openxmlformats.org/officeDocument/2006/relationships/hyperlink" Target="https://dx.doi.org/10.2305/IUCN.UK.2021-3.RLTS.T22734715A201099367.en" TargetMode="External"/><Relationship Id="rId422" Type="http://schemas.openxmlformats.org/officeDocument/2006/relationships/hyperlink" Target="https://dx.doi.org/10.2305/IUCN.UK.2016-3.RLTS.T22705032A93997492.en" TargetMode="External"/><Relationship Id="rId464" Type="http://schemas.openxmlformats.org/officeDocument/2006/relationships/hyperlink" Target="https://dx.doi.org/10.2305/IUCN.UK.2016-3.RLTS.T22683714A92997462.en" TargetMode="External"/><Relationship Id="rId299" Type="http://schemas.openxmlformats.org/officeDocument/2006/relationships/hyperlink" Target="https://dx.doi.org/10.2305/IUCN.UK.2017-1.RLTS.T22720909A111135183.en" TargetMode="External"/><Relationship Id="rId727" Type="http://schemas.openxmlformats.org/officeDocument/2006/relationships/hyperlink" Target="https://dx.doi.org/10.2305/IUCN.UK.2017-3.RLTS.T22712077A118842397.en" TargetMode="External"/><Relationship Id="rId63" Type="http://schemas.openxmlformats.org/officeDocument/2006/relationships/footer" Target="footer2.xml"/><Relationship Id="rId159" Type="http://schemas.openxmlformats.org/officeDocument/2006/relationships/hyperlink" Target="https://dx.doi.org/10.2305/IUCN.UK.2016-3.RLTS.T22690008A93256751.en" TargetMode="External"/><Relationship Id="rId366" Type="http://schemas.openxmlformats.org/officeDocument/2006/relationships/hyperlink" Target="https://dx.doi.org/10.2305/IUCN.UK.2016-3.RLTS.T22714669A94423719.en" TargetMode="External"/><Relationship Id="rId573" Type="http://schemas.openxmlformats.org/officeDocument/2006/relationships/hyperlink" Target="https://dx.doi.org/10.2305/IUCN.UK.2016-3.RLTS.T22734268A95080919.en" TargetMode="External"/><Relationship Id="rId780" Type="http://schemas.openxmlformats.org/officeDocument/2006/relationships/hyperlink" Target="https://dx.doi.org/10.2305/IUCN.UK.2021-3.RLTS.T22705234A137787829.en" TargetMode="External"/><Relationship Id="rId226" Type="http://schemas.openxmlformats.org/officeDocument/2006/relationships/hyperlink" Target="https://dx.doi.org/10.2305/IUCN.UK.2017-3.RLTS.T22699748A118651319.en" TargetMode="External"/><Relationship Id="rId433" Type="http://schemas.openxmlformats.org/officeDocument/2006/relationships/hyperlink" Target="https://dx.doi.org/10.2305/IUCN.UK.2020-3.RLTS.T22721633A168863036.en" TargetMode="External"/><Relationship Id="rId640" Type="http://schemas.openxmlformats.org/officeDocument/2006/relationships/hyperlink" Target="https://dx.doi.org/10.2305/IUCN.UK.2017-3.RLTS.T22712540A118747961.en" TargetMode="External"/><Relationship Id="rId738" Type="http://schemas.openxmlformats.org/officeDocument/2006/relationships/hyperlink" Target="https://dx.doi.org/10.2305/IUCN.UK.2020-3.RLTS.T22711108A179833350.en" TargetMode="External"/><Relationship Id="rId74" Type="http://schemas.openxmlformats.org/officeDocument/2006/relationships/hyperlink" Target="https://dx.doi.org/10.2305/IUCN.UK.2018-2.RLTS.T22714693A131328180.en" TargetMode="External"/><Relationship Id="rId377" Type="http://schemas.openxmlformats.org/officeDocument/2006/relationships/hyperlink" Target="https://dx.doi.org/10.2305/IUCN.UK.2017-1.RLTS.T22714912A111814759.en" TargetMode="External"/><Relationship Id="rId500" Type="http://schemas.openxmlformats.org/officeDocument/2006/relationships/hyperlink" Target="https://dx.doi.org/10.2305/IUCN.UK.2021-3.RLTS.T22708587A139385014.en" TargetMode="External"/><Relationship Id="rId584" Type="http://schemas.openxmlformats.org/officeDocument/2006/relationships/hyperlink" Target="https://dx.doi.org/10.2305/IUCN.UK.2016-3.RLTS.T22732653A95048180.en" TargetMode="External"/><Relationship Id="rId805" Type="http://schemas.openxmlformats.org/officeDocument/2006/relationships/hyperlink" Target="https://dx.doi.org/10.2305/IUCN.UK.2019-1.RLTS.T14944A22015223.en" TargetMode="External"/><Relationship Id="rId5" Type="http://schemas.openxmlformats.org/officeDocument/2006/relationships/numbering" Target="numbering.xml"/><Relationship Id="rId237" Type="http://schemas.openxmlformats.org/officeDocument/2006/relationships/hyperlink" Target="https://dx.doi.org/10.2305/IUCN.UK.2020-3.RLTS.T22722099A180355931.en" TargetMode="External"/><Relationship Id="rId791" Type="http://schemas.openxmlformats.org/officeDocument/2006/relationships/hyperlink" Target="https://dx.doi.org/10.2305/IUCN.UK.2016-1.RLTS.T11347A22121017.en" TargetMode="External"/><Relationship Id="rId444" Type="http://schemas.openxmlformats.org/officeDocument/2006/relationships/hyperlink" Target="https://dx.doi.org/10.2305/IUCN.UK.2018-2.RLTS.T22720488A131900348.en" TargetMode="External"/><Relationship Id="rId651" Type="http://schemas.openxmlformats.org/officeDocument/2006/relationships/hyperlink" Target="https://dx.doi.org/10.2305/IUCN.UK.2020-3.RLTS.T22712122A137683572.en" TargetMode="External"/><Relationship Id="rId749" Type="http://schemas.openxmlformats.org/officeDocument/2006/relationships/hyperlink" Target="https://dx.doi.org/10.2305/IUCN.UK.2021-3.RLTS.T22700500A137915793.en" TargetMode="External"/><Relationship Id="rId290" Type="http://schemas.openxmlformats.org/officeDocument/2006/relationships/hyperlink" Target="https://dx.doi.org/10.2305/IUCN.UK.2016-3.RLTS.T103711043A95131033.en" TargetMode="External"/><Relationship Id="rId304" Type="http://schemas.openxmlformats.org/officeDocument/2006/relationships/hyperlink" Target="https://dx.doi.org/10.2305/IUCN.UK.2017-1.RLTS.T22720881A111133257.en" TargetMode="External"/><Relationship Id="rId388" Type="http://schemas.openxmlformats.org/officeDocument/2006/relationships/hyperlink" Target="https://dx.doi.org/10.2305/IUCN.UK.2016-3.RLTS.T22700266A93766598.en" TargetMode="External"/><Relationship Id="rId511" Type="http://schemas.openxmlformats.org/officeDocument/2006/relationships/hyperlink" Target="https://dx.doi.org/10.2305/IUCN.UK.2016-3.RLTS.T103682408A93744147.en" TargetMode="External"/><Relationship Id="rId609" Type="http://schemas.openxmlformats.org/officeDocument/2006/relationships/hyperlink" Target="https://dx.doi.org/10.2305/IUCN.UK.2016-3.RLTS.T22722471A94768218.en" TargetMode="External"/><Relationship Id="rId85" Type="http://schemas.openxmlformats.org/officeDocument/2006/relationships/hyperlink" Target="https://www.iucnredlist.org/species/22686733/188786704" TargetMode="External"/><Relationship Id="rId150" Type="http://schemas.openxmlformats.org/officeDocument/2006/relationships/hyperlink" Target="https://dx.doi.org/10.2305/IUCN.UK.2017-3.RLTS.T103766143A119720449.en" TargetMode="External"/><Relationship Id="rId595" Type="http://schemas.openxmlformats.org/officeDocument/2006/relationships/hyperlink" Target="https://dx.doi.org/10.2305/IUCN.UK.2019-3.RLTS.T22728939A155615784.en" TargetMode="External"/><Relationship Id="rId816" Type="http://schemas.openxmlformats.org/officeDocument/2006/relationships/fontTable" Target="fontTable.xml"/><Relationship Id="rId248" Type="http://schemas.openxmlformats.org/officeDocument/2006/relationships/hyperlink" Target="https://dx.doi.org/10.2305/IUCN.UK.2016-3.RLTS.T22702467A93876673.en" TargetMode="External"/><Relationship Id="rId455" Type="http://schemas.openxmlformats.org/officeDocument/2006/relationships/hyperlink" Target="https://dx.doi.org/10.2305/IUCN.UK.2017-1.RLTS.T22709696A111760622.en" TargetMode="External"/><Relationship Id="rId662" Type="http://schemas.openxmlformats.org/officeDocument/2006/relationships/hyperlink" Target="https://dx.doi.org/10.2305/IUCN.UK.2017-1.RLTS.T103710458A112343271.en" TargetMode="External"/><Relationship Id="rId12" Type="http://schemas.microsoft.com/office/2011/relationships/commentsExtended" Target="commentsExtended.xml"/><Relationship Id="rId108" Type="http://schemas.openxmlformats.org/officeDocument/2006/relationships/hyperlink" Target="https://dx.doi.org/10.2305/IUCN.UK.2021-3.RLTS.T22718556A154480081.en" TargetMode="External"/><Relationship Id="rId315" Type="http://schemas.openxmlformats.org/officeDocument/2006/relationships/hyperlink" Target="https://dx.doi.org/10.2305/IUCN.UK.2021-3.RLTS.T22699845A138007144.en" TargetMode="External"/><Relationship Id="rId522" Type="http://schemas.openxmlformats.org/officeDocument/2006/relationships/hyperlink" Target="https://dx.doi.org/10.2305/IUCN.UK.2018-2.RLTS.T103773898A132192232.en" TargetMode="External"/><Relationship Id="rId96" Type="http://schemas.openxmlformats.org/officeDocument/2006/relationships/hyperlink" Target="https://dx.doi.org/10.2305/IUCN.UK.2021-3.RLTS.T22721144A138486868.en" TargetMode="External"/><Relationship Id="rId161" Type="http://schemas.openxmlformats.org/officeDocument/2006/relationships/hyperlink" Target="https://dx.doi.org/10.2305/IUCN.UK.2016-3.RLTS.T22690016A93257318.en" TargetMode="External"/><Relationship Id="rId399" Type="http://schemas.openxmlformats.org/officeDocument/2006/relationships/hyperlink" Target="https://dx.doi.org/10.2305/IUCN.UK.2017-1.RLTS.T22714894A111986422.en" TargetMode="External"/><Relationship Id="rId259" Type="http://schemas.openxmlformats.org/officeDocument/2006/relationships/hyperlink" Target="https://dx.doi.org/10.2305/IUCN.UK.2018-2.RLTS.T103874024A155622649.en" TargetMode="External"/><Relationship Id="rId466" Type="http://schemas.openxmlformats.org/officeDocument/2006/relationships/hyperlink" Target="https://dx.doi.org/10.2305/IUCN.UK.2016-3.RLTS.T22683761A92999153.en" TargetMode="External"/><Relationship Id="rId673" Type="http://schemas.openxmlformats.org/officeDocument/2006/relationships/hyperlink" Target="https://dx.doi.org/10.2305/IUCN.UK.2021-3.RLTS.T22699889A187298299.en" TargetMode="External"/><Relationship Id="rId23" Type="http://schemas.openxmlformats.org/officeDocument/2006/relationships/chart" Target="charts/chart2.xml"/><Relationship Id="rId119" Type="http://schemas.openxmlformats.org/officeDocument/2006/relationships/hyperlink" Target="https://dx.doi.org/10.2305/IUCN.UK.2016-3.RLTS.T22686800A86111691.en" TargetMode="External"/><Relationship Id="rId326" Type="http://schemas.openxmlformats.org/officeDocument/2006/relationships/hyperlink" Target="https://dx.doi.org/10.2305/IUCN.UK.2017-1.RLTS.T22700520A110739551.en" TargetMode="External"/><Relationship Id="rId533" Type="http://schemas.openxmlformats.org/officeDocument/2006/relationships/hyperlink" Target="https://dx.doi.org/10.2305/IUCN.UK.2021-3.RLTS.T22721803A137355852.en" TargetMode="External"/><Relationship Id="rId740" Type="http://schemas.openxmlformats.org/officeDocument/2006/relationships/hyperlink" Target="https://dx.doi.org/10.2305/IUCN.UK.2018-2.RLTS.T22693239A130186218.en" TargetMode="External"/><Relationship Id="rId172" Type="http://schemas.openxmlformats.org/officeDocument/2006/relationships/hyperlink" Target="https://dx.doi.org/10.2305/IUCN.UK.2016-3.RLTS.T22721885A94737888.en" TargetMode="External"/><Relationship Id="rId477" Type="http://schemas.openxmlformats.org/officeDocument/2006/relationships/hyperlink" Target="https://dx.doi.org/10.2305/IUCN.UK.2016-3.RLTS.T22711044A94275297.en" TargetMode="External"/><Relationship Id="rId600" Type="http://schemas.openxmlformats.org/officeDocument/2006/relationships/hyperlink" Target="https://dx.doi.org/10.2305/IUCN.UK.2016-3.RLTS.T22715240A87636348.en" TargetMode="External"/><Relationship Id="rId684" Type="http://schemas.openxmlformats.org/officeDocument/2006/relationships/hyperlink" Target="https://dx.doi.org/10.2305/IUCN.UK.2020-3.RLTS.T22721692A181039629.en" TargetMode="External"/><Relationship Id="rId337" Type="http://schemas.openxmlformats.org/officeDocument/2006/relationships/hyperlink" Target="https://dx.doi.org/10.2305/IUCN.UK.2017-1.RLTS.T22709315A155539425.en" TargetMode="External"/><Relationship Id="rId34" Type="http://schemas.openxmlformats.org/officeDocument/2006/relationships/hyperlink" Target="http://datazone.birdlife.org/userfiles/file/sowb/flyways/3_Atlantic_Americas_Factsheet.pdf" TargetMode="External"/><Relationship Id="rId544" Type="http://schemas.openxmlformats.org/officeDocument/2006/relationships/hyperlink" Target="https://dx.doi.org/10.2305/IUCN.UK.2018-2.RLTS.T22706757A130429247.en" TargetMode="External"/><Relationship Id="rId751" Type="http://schemas.openxmlformats.org/officeDocument/2006/relationships/hyperlink" Target="https://dx.doi.org/10.2305/IUCN.UK.2016-3.RLTS.T22700503A93780761.en" TargetMode="External"/><Relationship Id="rId183" Type="http://schemas.openxmlformats.org/officeDocument/2006/relationships/hyperlink" Target="https://dx.doi.org/10.2305/IUCN.UK.2017-1.RLTS.T22714445A111073290.en" TargetMode="External"/><Relationship Id="rId390" Type="http://schemas.openxmlformats.org/officeDocument/2006/relationships/hyperlink" Target="https://dx.doi.org/10.2305/IUCN.UK.2017-1.RLTS.T103715774A112354842.en" TargetMode="External"/><Relationship Id="rId404" Type="http://schemas.openxmlformats.org/officeDocument/2006/relationships/hyperlink" Target="https://dx.doi.org/10.2305/IUCN.UK.2016-3.RLTS.T22700223A93764804.en" TargetMode="External"/><Relationship Id="rId611" Type="http://schemas.openxmlformats.org/officeDocument/2006/relationships/hyperlink" Target="https://dx.doi.org/10.2305/IUCN.UK.2016-3.RLTS.T22722456A94767173.en" TargetMode="External"/><Relationship Id="rId250" Type="http://schemas.openxmlformats.org/officeDocument/2006/relationships/hyperlink" Target="https://dx.doi.org/10.2305/IUCN.UK.2016-3.RLTS.T22683873A155496731.en" TargetMode="External"/><Relationship Id="rId488" Type="http://schemas.openxmlformats.org/officeDocument/2006/relationships/hyperlink" Target="https://dx.doi.org/10.2305/IUCN.UK.2019-3.RLTS.T103822349A155602678.en" TargetMode="External"/><Relationship Id="rId695" Type="http://schemas.openxmlformats.org/officeDocument/2006/relationships/hyperlink" Target="https://dx.doi.org/10.2305/IUCN.UK.2021-3.RLTS.T22721657A137268484.en" TargetMode="External"/><Relationship Id="rId709" Type="http://schemas.openxmlformats.org/officeDocument/2006/relationships/hyperlink" Target="https://dx.doi.org/10.2305/IUCN.UK.2016-3.RLTS.T22694157A93441878.en" TargetMode="External"/><Relationship Id="rId45" Type="http://schemas.openxmlformats.org/officeDocument/2006/relationships/chart" Target="charts/chart7.xml"/><Relationship Id="rId110" Type="http://schemas.openxmlformats.org/officeDocument/2006/relationships/hyperlink" Target="https://dx.doi.org/10.2305/IUCN.UK.2018-2.RLTS.T22718575A155437845.en" TargetMode="External"/><Relationship Id="rId348" Type="http://schemas.openxmlformats.org/officeDocument/2006/relationships/hyperlink" Target="https://dx.doi.org/10.2305/IUCN.UK.2021-3.RLTS.T22721830A138884523.en" TargetMode="External"/><Relationship Id="rId555" Type="http://schemas.openxmlformats.org/officeDocument/2006/relationships/hyperlink" Target="https://dx.doi.org/10.2305/IUCN.UK.2017-1.RLTS.T22735719A112749310.en" TargetMode="External"/><Relationship Id="rId762" Type="http://schemas.openxmlformats.org/officeDocument/2006/relationships/hyperlink" Target="https://dx.doi.org/10.2305/IUCN.UK.2016-3.RLTS.T22693983A86582288.en" TargetMode="External"/><Relationship Id="rId194" Type="http://schemas.openxmlformats.org/officeDocument/2006/relationships/hyperlink" Target="https://dx.doi.org/10.2305/IUCN.UK.2019-3.RLTS.T22693770A155486463.en" TargetMode="External"/><Relationship Id="rId208" Type="http://schemas.openxmlformats.org/officeDocument/2006/relationships/hyperlink" Target="https://dx.doi.org/10.2305/IUCN.UK.2017-1.RLTS.T22684021A111721716.en" TargetMode="External"/><Relationship Id="rId415" Type="http://schemas.openxmlformats.org/officeDocument/2006/relationships/hyperlink" Target="https://dx.doi.org/10.2305/IUCN.UK.2016-3.RLTS.T103718693A93995010.en" TargetMode="External"/><Relationship Id="rId622" Type="http://schemas.openxmlformats.org/officeDocument/2006/relationships/hyperlink" Target="https://dx.doi.org/10.2305/IUCN.UK.2016-3.RLTS.T22711581A94302237.en" TargetMode="External"/><Relationship Id="rId261" Type="http://schemas.openxmlformats.org/officeDocument/2006/relationships/hyperlink" Target="https://dx.doi.org/10.2305/IUCN.UK.2019-3.RLTS.T22716976A155624362.en" TargetMode="External"/><Relationship Id="rId499" Type="http://schemas.openxmlformats.org/officeDocument/2006/relationships/hyperlink" Target="https://dx.doi.org/10.2305/IUCN.UK.2016-3.RLTS.T22700132A93761808.en" TargetMode="External"/><Relationship Id="rId56" Type="http://schemas.openxmlformats.org/officeDocument/2006/relationships/chart" Target="charts/chart17.xml"/><Relationship Id="rId359" Type="http://schemas.openxmlformats.org/officeDocument/2006/relationships/hyperlink" Target="https://dx.doi.org/10.2305/IUCN.UK.2016-3.RLTS.T22683255A92980798.en" TargetMode="External"/><Relationship Id="rId566" Type="http://schemas.openxmlformats.org/officeDocument/2006/relationships/hyperlink" Target="https://dx.doi.org/10.2305/IUCN.UK.2017-1.RLTS.T22710072A113283079.en" TargetMode="External"/><Relationship Id="rId773" Type="http://schemas.openxmlformats.org/officeDocument/2006/relationships/hyperlink" Target="https://dx.doi.org/10.2305/IUCN.UK.2021-3.RLTS.T22705237A137791991.en" TargetMode="External"/><Relationship Id="rId121" Type="http://schemas.openxmlformats.org/officeDocument/2006/relationships/hyperlink" Target="https://dx.doi.org/10.2305/IUCN.UK.2016-3.RLTS.T22686831A93127986.en" TargetMode="External"/><Relationship Id="rId219" Type="http://schemas.openxmlformats.org/officeDocument/2006/relationships/hyperlink" Target="https://dx.doi.org/10.2305/IUCN.UK.2021-3.RLTS.T22711374A137610926.en" TargetMode="External"/><Relationship Id="rId426" Type="http://schemas.openxmlformats.org/officeDocument/2006/relationships/hyperlink" Target="https://dx.doi.org/10.2305/IUCN.UK.2018-2.RLTS.T22709727A155597425.en" TargetMode="External"/><Relationship Id="rId633" Type="http://schemas.openxmlformats.org/officeDocument/2006/relationships/hyperlink" Target="https://dx.doi.org/10.2305/IUCN.UK.2016-3.RLTS.T22718644A88042898.en" TargetMode="External"/><Relationship Id="rId67" Type="http://schemas.openxmlformats.org/officeDocument/2006/relationships/hyperlink" Target="https://dx.doi.org/10.2305/IUCN.UK.2017-1.RLTS.T22714714A111077678.en" TargetMode="External"/><Relationship Id="rId272" Type="http://schemas.openxmlformats.org/officeDocument/2006/relationships/hyperlink" Target="https://dx.doi.org/10.2305/IUCN.UK.2016-3.RLTS.T22716954A155626904.en" TargetMode="External"/><Relationship Id="rId577" Type="http://schemas.openxmlformats.org/officeDocument/2006/relationships/hyperlink" Target="https://dx.doi.org/10.2305/IUCN.UK.2016-3.RLTS.T103845868A104146281.en" TargetMode="External"/><Relationship Id="rId700" Type="http://schemas.openxmlformats.org/officeDocument/2006/relationships/hyperlink" Target="https://dx.doi.org/10.2305/IUCN.UK.2021-3.RLTS.T22721683A137225271.en" TargetMode="External"/><Relationship Id="rId132" Type="http://schemas.openxmlformats.org/officeDocument/2006/relationships/hyperlink" Target="https://dx.doi.org/10.2305/IUCN.UK.2017-3.RLTS.T22706321A118740415.en" TargetMode="External"/><Relationship Id="rId784" Type="http://schemas.openxmlformats.org/officeDocument/2006/relationships/hyperlink" Target="https://dx.doi.org/10.2305/IUCN.UK.2016-3.RLTS.T22700019A93758957.en" TargetMode="External"/><Relationship Id="rId437" Type="http://schemas.openxmlformats.org/officeDocument/2006/relationships/hyperlink" Target="https://dx.doi.org/10.2305/IUCN.UK.2021-3.RLTS.T22721630A137322926.en" TargetMode="External"/><Relationship Id="rId644" Type="http://schemas.openxmlformats.org/officeDocument/2006/relationships/hyperlink" Target="https://dx.doi.org/10.2305/IUCN.UK.2016-3.RLTS.T22736488A95135456.en" TargetMode="External"/><Relationship Id="rId283" Type="http://schemas.openxmlformats.org/officeDocument/2006/relationships/hyperlink" Target="https://dx.doi.org/10.2305/IUCN.UK.2016-3.RLTS.T22686467A93113213.en" TargetMode="External"/><Relationship Id="rId490" Type="http://schemas.openxmlformats.org/officeDocument/2006/relationships/hyperlink" Target="https://dx.doi.org/10.2305/IUCN.UK.2019-3.RLTS.T103822471A154735918.en" TargetMode="External"/><Relationship Id="rId504" Type="http://schemas.openxmlformats.org/officeDocument/2006/relationships/hyperlink" Target="https://dx.doi.org/10.2305/IUCN.UK.2021-3.RLTS.T22700433A137947972.en" TargetMode="External"/><Relationship Id="rId711" Type="http://schemas.openxmlformats.org/officeDocument/2006/relationships/hyperlink" Target="https://dx.doi.org/10.2305/IUCN.UK.2020-3.RLTS.T22686424A168003265.en" TargetMode="External"/><Relationship Id="rId78" Type="http://schemas.openxmlformats.org/officeDocument/2006/relationships/hyperlink" Target="https://dx.doi.org/10.2305/IUCN.UK.2019-3.RLTS.T22714741A155434933.en" TargetMode="External"/><Relationship Id="rId143" Type="http://schemas.openxmlformats.org/officeDocument/2006/relationships/hyperlink" Target="https://dx.doi.org/10.2305/IUCN.UK.2016-3.RLTS.T22683941A93008713.en" TargetMode="External"/><Relationship Id="rId350" Type="http://schemas.openxmlformats.org/officeDocument/2006/relationships/hyperlink" Target="https://dx.doi.org/10.2305/IUCN.UK.2016-3.RLTS.T22704721A93982036.en" TargetMode="External"/><Relationship Id="rId588" Type="http://schemas.openxmlformats.org/officeDocument/2006/relationships/hyperlink" Target="https://dx.doi.org/10.2305/IUCN.UK.2016-3.RLTS.T22715344A94449130.en" TargetMode="External"/><Relationship Id="rId795" Type="http://schemas.openxmlformats.org/officeDocument/2006/relationships/hyperlink" Target="https://dx.doi.org/10.2305/IUCN.UK.2020-2.RLTS.T85342710A195858793.en" TargetMode="External"/><Relationship Id="rId809" Type="http://schemas.openxmlformats.org/officeDocument/2006/relationships/hyperlink" Target="https://dx.doi.org/10.2305/IUCN.UK.2018-2.RLTS.T17366A22123514.en" TargetMode="External"/><Relationship Id="rId9" Type="http://schemas.openxmlformats.org/officeDocument/2006/relationships/footnotes" Target="footnotes.xml"/><Relationship Id="rId210" Type="http://schemas.openxmlformats.org/officeDocument/2006/relationships/hyperlink" Target="https://dx.doi.org/10.2305/IUCN.UK.2018-2.RLTS.T22684000A130087242.en" TargetMode="External"/><Relationship Id="rId448" Type="http://schemas.openxmlformats.org/officeDocument/2006/relationships/hyperlink" Target="https://dx.doi.org/10.2305/IUCN.UK.2017-1.RLTS.T22714679A111075343.en" TargetMode="External"/><Relationship Id="rId655" Type="http://schemas.openxmlformats.org/officeDocument/2006/relationships/hyperlink" Target="https://dx.doi.org/10.2305/IUCN.UK.2018-2.RLTS.T22734997A132183740.en" TargetMode="External"/><Relationship Id="rId294" Type="http://schemas.openxmlformats.org/officeDocument/2006/relationships/hyperlink" Target="https://dx.doi.org/10.2305/IUCN.UK.2016-3.RLTS.T22723144A94805623.en" TargetMode="External"/><Relationship Id="rId308" Type="http://schemas.openxmlformats.org/officeDocument/2006/relationships/hyperlink" Target="https://dx.doi.org/10.2305/IUCN.UK.2016-3.RLTS.T22720969A94692628.en" TargetMode="External"/><Relationship Id="rId515" Type="http://schemas.openxmlformats.org/officeDocument/2006/relationships/hyperlink" Target="https://dx.doi.org/10.2305/IUCN.UK.2020-3.RLTS.T22689646A163600335.en" TargetMode="External"/><Relationship Id="rId722" Type="http://schemas.openxmlformats.org/officeDocument/2006/relationships/hyperlink" Target="https://dx.doi.org/10.2305/IUCN.UK.2016-3.RLTS.T22725678A94899321.en" TargetMode="External"/><Relationship Id="rId89" Type="http://schemas.openxmlformats.org/officeDocument/2006/relationships/hyperlink" Target="https://dx.doi.org/10.2305/IUCN.UK.2018-2.RLTS.T22717298A131975551.en" TargetMode="External"/><Relationship Id="rId154" Type="http://schemas.openxmlformats.org/officeDocument/2006/relationships/hyperlink" Target="https://dx.doi.org/10.2305/IUCN.UK.2019-3.RLTS.T22709724A155451672.en" TargetMode="External"/><Relationship Id="rId361" Type="http://schemas.openxmlformats.org/officeDocument/2006/relationships/hyperlink" Target="https://dx.doi.org/10.2305/IUCN.UK.2016-3.RLTS.T22683260A92981264.en" TargetMode="External"/><Relationship Id="rId599" Type="http://schemas.openxmlformats.org/officeDocument/2006/relationships/hyperlink" Target="https://dx.doi.org/10.2305/IUCN.UK.2017-3.RLTS.T103845399A119302608.en" TargetMode="External"/><Relationship Id="rId459" Type="http://schemas.openxmlformats.org/officeDocument/2006/relationships/hyperlink" Target="https://dx.doi.org/10.2305/IUCN.UK.2016-3.RLTS.T22717285A87485192.en" TargetMode="External"/><Relationship Id="rId666" Type="http://schemas.openxmlformats.org/officeDocument/2006/relationships/hyperlink" Target="https://dx.doi.org/10.2305/IUCN.UK.2021-3.RLTS.T22711332A137628554.en" TargetMode="External"/><Relationship Id="rId16" Type="http://schemas.openxmlformats.org/officeDocument/2006/relationships/hyperlink" Target="http://dx.doi.org/10.1126/science.1127863" TargetMode="External"/><Relationship Id="rId221" Type="http://schemas.openxmlformats.org/officeDocument/2006/relationships/hyperlink" Target="https://dx.doi.org/10.2305/IUCN.UK.2016-3.RLTS.T103887005A104216001.en" TargetMode="External"/><Relationship Id="rId319" Type="http://schemas.openxmlformats.org/officeDocument/2006/relationships/hyperlink" Target="https://dx.doi.org/10.2305/IUCN.UK.2021-3.RLTS.T22699857A138000204.en" TargetMode="External"/><Relationship Id="rId526" Type="http://schemas.openxmlformats.org/officeDocument/2006/relationships/hyperlink" Target="https://dx.doi.org/10.2305/IUCN.UK.2019-3.RLTS.T22735267A154494331.en" TargetMode="External"/><Relationship Id="rId733" Type="http://schemas.openxmlformats.org/officeDocument/2006/relationships/hyperlink" Target="https://dx.doi.org/10.2305/IUCN.UK.2017-3.RLTS.T103716012A119717853.en" TargetMode="External"/><Relationship Id="rId165" Type="http://schemas.openxmlformats.org/officeDocument/2006/relationships/hyperlink" Target="https://dx.doi.org/10.2305/IUCN.UK.2016-3.RLTS.T22690021A93257600.en" TargetMode="External"/><Relationship Id="rId372" Type="http://schemas.openxmlformats.org/officeDocument/2006/relationships/hyperlink" Target="https://dx.doi.org/10.2305/IUCN.UK.2016-3.RLTS.T22728111A94970879.en" TargetMode="External"/><Relationship Id="rId677" Type="http://schemas.openxmlformats.org/officeDocument/2006/relationships/hyperlink" Target="https://dx.doi.org/10.2305/IUCN.UK.2016-3.RLTS.T22699334A93727073.en" TargetMode="External"/><Relationship Id="rId800" Type="http://schemas.openxmlformats.org/officeDocument/2006/relationships/hyperlink" Target="https://dx.doi.org/10.2305/IUCN.UK.2018-2.RLTS.T14201A22064312.en" TargetMode="External"/><Relationship Id="rId232" Type="http://schemas.openxmlformats.org/officeDocument/2006/relationships/hyperlink" Target="https://dx.doi.org/10.2305/IUCN.UK.2018-2.RLTS.T22684346A130095627.en" TargetMode="External"/><Relationship Id="rId27" Type="http://schemas.openxmlformats.org/officeDocument/2006/relationships/hyperlink" Target="http://www.birdsoftheworld.org" TargetMode="External"/><Relationship Id="rId537" Type="http://schemas.openxmlformats.org/officeDocument/2006/relationships/hyperlink" Target="https://dx.doi.org/10.2305/IUCN.UK.2016-3.RLTS.T22721115A104288502.en" TargetMode="External"/><Relationship Id="rId744" Type="http://schemas.openxmlformats.org/officeDocument/2006/relationships/hyperlink" Target="https://dx.doi.org/10.2305/IUCN.UK.2018-2.RLTS.T103883277A132200296.en" TargetMode="External"/><Relationship Id="rId80" Type="http://schemas.openxmlformats.org/officeDocument/2006/relationships/hyperlink" Target="https://dx.doi.org/10.2305/IUCN.UK.2019-3.RLTS.T22714722A155436305.en" TargetMode="External"/><Relationship Id="rId176" Type="http://schemas.openxmlformats.org/officeDocument/2006/relationships/hyperlink" Target="https://dx.doi.org/10.2305/IUCN.UK.2017-1.RLTS.T22712350A111068375.en" TargetMode="External"/><Relationship Id="rId383" Type="http://schemas.openxmlformats.org/officeDocument/2006/relationships/hyperlink" Target="https://dx.doi.org/10.2305/IUCN.UK.2019-3.RLTS.T22712318A155549636.en" TargetMode="External"/><Relationship Id="rId590" Type="http://schemas.openxmlformats.org/officeDocument/2006/relationships/hyperlink" Target="https://dx.doi.org/10.2305/IUCN.UK.2016-3.RLTS.T22729503A104142739.en" TargetMode="External"/><Relationship Id="rId604" Type="http://schemas.openxmlformats.org/officeDocument/2006/relationships/hyperlink" Target="https://dx.doi.org/10.2305/IUCN.UK.2016-3.RLTS.T22732052A95041483.en" TargetMode="External"/><Relationship Id="rId811" Type="http://schemas.openxmlformats.org/officeDocument/2006/relationships/hyperlink" Target="https://dx.doi.org/10.2305/IUCN.UK.2021-1.RLTS.T85533333A195862345.en" TargetMode="External"/><Relationship Id="rId243" Type="http://schemas.openxmlformats.org/officeDocument/2006/relationships/hyperlink" Target="https://dx.doi.org/10.2305/IUCN.UK.2021-3.RLTS.T22699816A138032856.en" TargetMode="External"/><Relationship Id="rId450" Type="http://schemas.openxmlformats.org/officeDocument/2006/relationships/hyperlink" Target="https://dx.doi.org/10.2305/IUCN.UK.2016-3.RLTS.T22714684A87560838.en" TargetMode="External"/><Relationship Id="rId688" Type="http://schemas.openxmlformats.org/officeDocument/2006/relationships/hyperlink" Target="https://dx.doi.org/10.2305/IUCN.UK.2021-3.RLTS.T22721725A137240441.en" TargetMode="External"/><Relationship Id="rId38" Type="http://schemas.openxmlformats.org/officeDocument/2006/relationships/hyperlink" Target="http://datazone.birdlife.org/userfiles/file/sowb/flyways/7_Central_Asia_Factsheet.pdf" TargetMode="External"/><Relationship Id="rId103" Type="http://schemas.openxmlformats.org/officeDocument/2006/relationships/hyperlink" Target="https://dx.doi.org/10.2305/IUCN.UK.2017-1.RLTS.T103821565A111993308.en" TargetMode="External"/><Relationship Id="rId310" Type="http://schemas.openxmlformats.org/officeDocument/2006/relationships/hyperlink" Target="https://dx.doi.org/10.2305/IUCN.UK.2016-3.RLTS.T103768039A94694421.en" TargetMode="External"/><Relationship Id="rId548" Type="http://schemas.openxmlformats.org/officeDocument/2006/relationships/hyperlink" Target="https://dx.doi.org/10.2305/IUCN.UK.2016-3.RLTS.T22712463A94334690.en" TargetMode="External"/><Relationship Id="rId755" Type="http://schemas.openxmlformats.org/officeDocument/2006/relationships/hyperlink" Target="https://dx.doi.org/10.2305/IUCN.UK.2016-3.RLTS.T22736290A95129638.en" TargetMode="External"/><Relationship Id="rId91" Type="http://schemas.openxmlformats.org/officeDocument/2006/relationships/hyperlink" Target="https://www.iucnredlist.org/species/216912582/219507661" TargetMode="External"/><Relationship Id="rId187" Type="http://schemas.openxmlformats.org/officeDocument/2006/relationships/hyperlink" Target="https://dx.doi.org/10.2305/IUCN.UK.2016-3.RLTS.T22683917A93007354.en" TargetMode="External"/><Relationship Id="rId394" Type="http://schemas.openxmlformats.org/officeDocument/2006/relationships/hyperlink" Target="https://dx.doi.org/10.2305/IUCN.UK.2016-3.RLTS.T22729123A95006716.en" TargetMode="External"/><Relationship Id="rId408" Type="http://schemas.openxmlformats.org/officeDocument/2006/relationships/hyperlink" Target="https://dx.doi.org/10.2305/IUCN.UK.2018-2.RLTS.T22706663A130422141.en" TargetMode="External"/><Relationship Id="rId615" Type="http://schemas.openxmlformats.org/officeDocument/2006/relationships/hyperlink" Target="https://dx.doi.org/10.2305/IUCN.UK.2017-3.RLTS.T22698684A116880779.en" TargetMode="External"/><Relationship Id="rId254" Type="http://schemas.openxmlformats.org/officeDocument/2006/relationships/hyperlink" Target="https://dx.doi.org/10.2305/IUCN.UK.2021-3.RLTS.T22734721A206409798.en" TargetMode="External"/><Relationship Id="rId699" Type="http://schemas.openxmlformats.org/officeDocument/2006/relationships/hyperlink" Target="https://dx.doi.org/10.2305/IUCN.UK.2021-3.RLTS.T22721670A137276381.en" TargetMode="External"/><Relationship Id="rId49" Type="http://schemas.openxmlformats.org/officeDocument/2006/relationships/chart" Target="charts/chart11.xml"/><Relationship Id="rId114" Type="http://schemas.openxmlformats.org/officeDocument/2006/relationships/hyperlink" Target="https://dx.doi.org/10.2305/IUCN.UK.2020-3.RLTS.T22736398A152272957.en" TargetMode="External"/><Relationship Id="rId461" Type="http://schemas.openxmlformats.org/officeDocument/2006/relationships/hyperlink" Target="https://dx.doi.org/10.2305/IUCN.UK.2016-3.RLTS.T103685459A93954156.en" TargetMode="External"/><Relationship Id="rId559" Type="http://schemas.openxmlformats.org/officeDocument/2006/relationships/hyperlink" Target="https://dx.doi.org/10.2305/IUCN.UK.2016-3.RLTS.T22704822A93986961.en" TargetMode="External"/><Relationship Id="rId766" Type="http://schemas.openxmlformats.org/officeDocument/2006/relationships/hyperlink" Target="https://dx.doi.org/10.2305/IUCN.UK.2020-3.RLTS.T22721607A180043024.en" TargetMode="External"/><Relationship Id="rId198" Type="http://schemas.openxmlformats.org/officeDocument/2006/relationships/hyperlink" Target="https://dx.doi.org/10.2305/IUCN.UK.2020-3.RLTS.T22693876A178907575.en" TargetMode="External"/><Relationship Id="rId321" Type="http://schemas.openxmlformats.org/officeDocument/2006/relationships/hyperlink" Target="https://dx.doi.org/10.2305/IUCN.UK.2021-3.RLTS.T22699864A137996609.en" TargetMode="External"/><Relationship Id="rId419" Type="http://schemas.openxmlformats.org/officeDocument/2006/relationships/hyperlink" Target="https://dx.doi.org/10.2305/IUCN.UK.2016-3.RLTS.T103718714A104092963.en" TargetMode="External"/><Relationship Id="rId626" Type="http://schemas.openxmlformats.org/officeDocument/2006/relationships/hyperlink" Target="https://dx.doi.org/10.2305/IUCN.UK.2016-3.RLTS.T22712101A94319636.en" TargetMode="External"/><Relationship Id="rId265" Type="http://schemas.openxmlformats.org/officeDocument/2006/relationships/hyperlink" Target="https://dx.doi.org/10.2305/IUCN.UK.2018-2.RLTS.T22716980A132114368.en" TargetMode="External"/><Relationship Id="rId472" Type="http://schemas.openxmlformats.org/officeDocument/2006/relationships/hyperlink" Target="https://dx.doi.org/10.2305/IUCN.UK.2016-3.RLTS.T22683740A155514718.en" TargetMode="External"/><Relationship Id="rId125" Type="http://schemas.openxmlformats.org/officeDocument/2006/relationships/hyperlink" Target="https://dx.doi.org/10.2305/IUCN.UK.2018-2.RLTS.T22686815A155463151.en" TargetMode="External"/><Relationship Id="rId332" Type="http://schemas.openxmlformats.org/officeDocument/2006/relationships/hyperlink" Target="https://dx.doi.org/10.2305/IUCN.UK.2017-1.RLTS.T22725660A112390311.en" TargetMode="External"/><Relationship Id="rId777" Type="http://schemas.openxmlformats.org/officeDocument/2006/relationships/hyperlink" Target="https://dx.doi.org/10.2305/IUCN.UK.2019-3.RLTS.T155115462A137780032.en" TargetMode="External"/><Relationship Id="rId637" Type="http://schemas.openxmlformats.org/officeDocument/2006/relationships/hyperlink" Target="https://dx.doi.org/10.2305/IUCN.UK.2016-3.RLTS.T22718656A94590770.en" TargetMode="External"/><Relationship Id="rId276" Type="http://schemas.openxmlformats.org/officeDocument/2006/relationships/hyperlink" Target="https://dx.doi.org/10.2305/IUCN.UK.2017-1.RLTS.T103758039A111161222.en" TargetMode="External"/><Relationship Id="rId483" Type="http://schemas.openxmlformats.org/officeDocument/2006/relationships/hyperlink" Target="https://dx.doi.org/10.2305/IUCN.UK.2016-3.RLTS.T22708281A94155365.en" TargetMode="External"/><Relationship Id="rId690" Type="http://schemas.openxmlformats.org/officeDocument/2006/relationships/hyperlink" Target="https://dx.doi.org/10.2305/IUCN.UK.2021-3.RLTS.T22721667A137273211.en" TargetMode="External"/><Relationship Id="rId704" Type="http://schemas.openxmlformats.org/officeDocument/2006/relationships/hyperlink" Target="https://dx.doi.org/10.2305/IUCN.UK.2021-3.RLTS.T22734705A138492496.en" TargetMode="External"/><Relationship Id="rId40" Type="http://schemas.openxmlformats.org/officeDocument/2006/relationships/chart" Target="charts/chart3.xml"/><Relationship Id="rId136" Type="http://schemas.openxmlformats.org/officeDocument/2006/relationships/hyperlink" Target="https://dx.doi.org/10.2305/IUCN.UK.2016-3.RLTS.T22714871A94431231.en" TargetMode="External"/><Relationship Id="rId343" Type="http://schemas.openxmlformats.org/officeDocument/2006/relationships/hyperlink" Target="https://dx.doi.org/10.2305/IUCN.UK.2018-2.RLTS.T22720030A155432370.en" TargetMode="External"/><Relationship Id="rId550" Type="http://schemas.openxmlformats.org/officeDocument/2006/relationships/hyperlink" Target="https://dx.doi.org/10.2305/IUCN.UK.2019-3.RLTS.T22712435A137673174.en" TargetMode="External"/><Relationship Id="rId788" Type="http://schemas.openxmlformats.org/officeDocument/2006/relationships/hyperlink" Target="https://dx.doi.org/10.2305/IUCN.UK.2021-1.RLTS.T85199559A195834153.en" TargetMode="External"/><Relationship Id="rId203" Type="http://schemas.openxmlformats.org/officeDocument/2006/relationships/hyperlink" Target="https://dx.doi.org/10.2305/IUCN.UK.2016-3.RLTS.T22689711A93243940.en" TargetMode="External"/><Relationship Id="rId648" Type="http://schemas.openxmlformats.org/officeDocument/2006/relationships/hyperlink" Target="https://dx.doi.org/10.2305/IUCN.UK.2017-1.RLTS.T22712230A111067634.en" TargetMode="External"/><Relationship Id="rId287" Type="http://schemas.openxmlformats.org/officeDocument/2006/relationships/hyperlink" Target="https://dx.doi.org/10.2305/IUCN.UK.2016-3.RLTS.T22681105A92892942.en" TargetMode="External"/><Relationship Id="rId410" Type="http://schemas.openxmlformats.org/officeDocument/2006/relationships/hyperlink" Target="https://dx.doi.org/10.2305/IUCN.UK.2017-3.RLTS.T22704998A118773936.en" TargetMode="External"/><Relationship Id="rId494" Type="http://schemas.openxmlformats.org/officeDocument/2006/relationships/hyperlink" Target="https://dx.doi.org/10.2305/IUCN.UK.2019-3.RLTS.T22700152A155606600.en" TargetMode="External"/><Relationship Id="rId508" Type="http://schemas.openxmlformats.org/officeDocument/2006/relationships/hyperlink" Target="https://dx.doi.org/10.2305/IUCN.UK.2021-3.RLTS.T22700580A137935994.en" TargetMode="External"/><Relationship Id="rId715" Type="http://schemas.openxmlformats.org/officeDocument/2006/relationships/hyperlink" Target="https://dx.doi.org/10.2305/IUCN.UK.2016-3.RLTS.T22734643A95093172.en" TargetMode="External"/><Relationship Id="rId147" Type="http://schemas.openxmlformats.org/officeDocument/2006/relationships/hyperlink" Target="https://dx.doi.org/10.2305/IUCN.UK.2021-3.RLTS.T22721049A189197819.en" TargetMode="External"/><Relationship Id="rId354" Type="http://schemas.openxmlformats.org/officeDocument/2006/relationships/hyperlink" Target="https://dx.doi.org/10.2305/IUCN.UK.2016-3.RLTS.T22694144A93440927.en" TargetMode="External"/><Relationship Id="rId799" Type="http://schemas.openxmlformats.org/officeDocument/2006/relationships/hyperlink" Target="https://dx.doi.org/10.2305/IUCN.UK.2020-2.RLTS.T85733032A22052584.en" TargetMode="External"/><Relationship Id="rId51" Type="http://schemas.openxmlformats.org/officeDocument/2006/relationships/chart" Target="charts/chart13.xml"/><Relationship Id="rId561" Type="http://schemas.openxmlformats.org/officeDocument/2006/relationships/hyperlink" Target="https://dx.doi.org/10.2305/IUCN.UK.2021-3.RLTS.T22689735A189013377.en" TargetMode="External"/><Relationship Id="rId659" Type="http://schemas.openxmlformats.org/officeDocument/2006/relationships/hyperlink" Target="https://dx.doi.org/10.2305/IUCN.UK.2016-3.RLTS.T22735714A104329202.en" TargetMode="External"/><Relationship Id="rId214" Type="http://schemas.openxmlformats.org/officeDocument/2006/relationships/hyperlink" Target="https://dx.doi.org/10.2305/IUCN.UK.2016-3.RLTS.T22702082A93859075.en" TargetMode="External"/><Relationship Id="rId298" Type="http://schemas.openxmlformats.org/officeDocument/2006/relationships/hyperlink" Target="https://dx.doi.org/10.2305/IUCN.UK.2017-1.RLTS.T22720993A111138222.en" TargetMode="External"/><Relationship Id="rId421" Type="http://schemas.openxmlformats.org/officeDocument/2006/relationships/hyperlink" Target="https://dx.doi.org/10.2305/IUCN.UK.2016-3.RLTS.T103718766A93998234.en" TargetMode="External"/><Relationship Id="rId519" Type="http://schemas.openxmlformats.org/officeDocument/2006/relationships/hyperlink" Target="https://dx.doi.org/10.2305/IUCN.UK.2017-3.RLTS.T22710292A155608126.en" TargetMode="External"/><Relationship Id="rId158" Type="http://schemas.openxmlformats.org/officeDocument/2006/relationships/hyperlink" Target="https://dx.doi.org/10.2305/IUCN.UK.2019-3.RLTS.T22689902A155483722.en" TargetMode="External"/><Relationship Id="rId726" Type="http://schemas.openxmlformats.org/officeDocument/2006/relationships/hyperlink" Target="https://dx.doi.org/10.2305/IUCN.UK.2017-3.RLTS.T22712071A118842769.en" TargetMode="External"/><Relationship Id="rId62" Type="http://schemas.openxmlformats.org/officeDocument/2006/relationships/footer" Target="footer1.xml"/><Relationship Id="rId365" Type="http://schemas.openxmlformats.org/officeDocument/2006/relationships/hyperlink" Target="https://dx.doi.org/10.2305/IUCN.UK.2017-1.RLTS.T103783163A112877225.en" TargetMode="External"/><Relationship Id="rId572" Type="http://schemas.openxmlformats.org/officeDocument/2006/relationships/hyperlink" Target="https://dx.doi.org/10.2305/IUCN.UK.2019-3.RLTS.T22734347A155612883.en" TargetMode="External"/><Relationship Id="rId225" Type="http://schemas.openxmlformats.org/officeDocument/2006/relationships/hyperlink" Target="https://dx.doi.org/10.2305/IUCN.UK.2016-3.RLTS.T22683808A93002559.en" TargetMode="External"/><Relationship Id="rId432" Type="http://schemas.openxmlformats.org/officeDocument/2006/relationships/hyperlink" Target="https://dx.doi.org/10.2305/IUCN.UK.2021-3.RLTS.T22700596A168369928.en" TargetMode="External"/><Relationship Id="rId737" Type="http://schemas.openxmlformats.org/officeDocument/2006/relationships/hyperlink" Target="https://dx.doi.org/10.2305/IUCN.UK.2016-3.RLTS.T22718401A94578651.en" TargetMode="External"/><Relationship Id="rId73" Type="http://schemas.openxmlformats.org/officeDocument/2006/relationships/hyperlink" Target="https://www.iucnredlist.org/species/22714757/216850934" TargetMode="External"/><Relationship Id="rId169" Type="http://schemas.openxmlformats.org/officeDocument/2006/relationships/hyperlink" Target="https://www.iucnredlist.org/species/22690025/111834797" TargetMode="External"/><Relationship Id="rId376" Type="http://schemas.openxmlformats.org/officeDocument/2006/relationships/hyperlink" Target="https://dx.doi.org/10.2305/IUCN.UK.2016-3.RLTS.T22714908A87611501.en" TargetMode="External"/><Relationship Id="rId583" Type="http://schemas.openxmlformats.org/officeDocument/2006/relationships/hyperlink" Target="https://dx.doi.org/10.2305/IUCN.UK.2019-3.RLTS.T22715310A146638886.en" TargetMode="External"/><Relationship Id="rId790" Type="http://schemas.openxmlformats.org/officeDocument/2006/relationships/hyperlink" Target="https://dx.doi.org/10.2305/IUCN.UK.2016-1.RLTS.T88151055A22120040.en" TargetMode="External"/><Relationship Id="rId804" Type="http://schemas.openxmlformats.org/officeDocument/2006/relationships/hyperlink" Target="https://dx.doi.org/10.2305/IUCN.UK.2016-2.RLTS.T14920A22015682.en" TargetMode="External"/><Relationship Id="rId4" Type="http://schemas.openxmlformats.org/officeDocument/2006/relationships/customXml" Target="../customXml/item4.xml"/><Relationship Id="rId236" Type="http://schemas.openxmlformats.org/officeDocument/2006/relationships/hyperlink" Target="https://dx.doi.org/10.2305/IUCN.UK.2016-3.RLTS.T22699963A93757121.en" TargetMode="External"/><Relationship Id="rId443" Type="http://schemas.openxmlformats.org/officeDocument/2006/relationships/hyperlink" Target="https://dx.doi.org/10.2305/IUCN.UK.2016-3.RLTS.T22700216A93764389.en" TargetMode="External"/><Relationship Id="rId650" Type="http://schemas.openxmlformats.org/officeDocument/2006/relationships/hyperlink" Target="https://dx.doi.org/10.2305/IUCN.UK.2017-3.RLTS.T22712216A118840565.en" TargetMode="External"/><Relationship Id="rId303" Type="http://schemas.openxmlformats.org/officeDocument/2006/relationships/hyperlink" Target="https://dx.doi.org/10.2305/IUCN.UK.2021-3.RLTS.T22720912A205540097.en" TargetMode="External"/><Relationship Id="rId748" Type="http://schemas.openxmlformats.org/officeDocument/2006/relationships/hyperlink" Target="https://dx.doi.org/10.2305/IUCN.UK.2021-3.RLTS.T22700509A137916521.en" TargetMode="External"/><Relationship Id="rId84" Type="http://schemas.openxmlformats.org/officeDocument/2006/relationships/hyperlink" Target="https://dx.doi.org/10.2305/IUCN.UK.2017-3.RLTS.T60824542A118574220.en" TargetMode="External"/><Relationship Id="rId387" Type="http://schemas.openxmlformats.org/officeDocument/2006/relationships/hyperlink" Target="https://dx.doi.org/10.2305/IUCN.UK.2016-3.RLTS.T22690032A93258487.en" TargetMode="External"/><Relationship Id="rId510" Type="http://schemas.openxmlformats.org/officeDocument/2006/relationships/hyperlink" Target="https://dx.doi.org/10.2305/IUCN.UK.2016-3.RLTS.T22699248A93721019.en" TargetMode="External"/><Relationship Id="rId594" Type="http://schemas.openxmlformats.org/officeDocument/2006/relationships/hyperlink" Target="https://dx.doi.org/10.2305/IUCN.UK.2016-3.RLTS.T22715260A87668662.en" TargetMode="External"/><Relationship Id="rId608" Type="http://schemas.openxmlformats.org/officeDocument/2006/relationships/hyperlink" Target="https://dx.doi.org/10.2305/IUCN.UK.2017-3.RLTS.T103811599A119471621.en" TargetMode="External"/><Relationship Id="rId815" Type="http://schemas.openxmlformats.org/officeDocument/2006/relationships/hyperlink" Target="https://dx.doi.org/10.2305/IUCN.UK.2016-2.RLTS.T22947A22071456.en" TargetMode="External"/><Relationship Id="rId247" Type="http://schemas.openxmlformats.org/officeDocument/2006/relationships/hyperlink" Target="https://dx.doi.org/10.2305/IUCN.UK.2021-3.RLTS.T22712567A137575998.en" TargetMode="External"/><Relationship Id="rId107" Type="http://schemas.openxmlformats.org/officeDocument/2006/relationships/hyperlink" Target="https://dx.doi.org/10.2305/IUCN.UK.2016-3.RLTS.T22718550A88191672.en" TargetMode="External"/><Relationship Id="rId454" Type="http://schemas.openxmlformats.org/officeDocument/2006/relationships/hyperlink" Target="https://dx.doi.org/10.2305/IUCN.UK.2016-3.RLTS.T22709691A87882842.en" TargetMode="External"/><Relationship Id="rId661" Type="http://schemas.openxmlformats.org/officeDocument/2006/relationships/hyperlink" Target="https://dx.doi.org/10.2305/IUCN.UK.2016-3.RLTS.T22735745A94093611.en" TargetMode="External"/><Relationship Id="rId759" Type="http://schemas.openxmlformats.org/officeDocument/2006/relationships/hyperlink" Target="https://dx.doi.org/10.2305/IUCN.UK.2019-3.RLTS.T22694053A155545788.en" TargetMode="External"/><Relationship Id="rId11" Type="http://schemas.openxmlformats.org/officeDocument/2006/relationships/comments" Target="comments.xml"/><Relationship Id="rId314" Type="http://schemas.openxmlformats.org/officeDocument/2006/relationships/hyperlink" Target="https://dx.doi.org/10.2305/IUCN.UK.2021-3.RLTS.T22699851A138004457.en" TargetMode="External"/><Relationship Id="rId398" Type="http://schemas.openxmlformats.org/officeDocument/2006/relationships/hyperlink" Target="https://dx.doi.org/10.2305/IUCN.UK.2019-3.RLTS.T22734747A155443669.en" TargetMode="External"/><Relationship Id="rId521" Type="http://schemas.openxmlformats.org/officeDocument/2006/relationships/hyperlink" Target="https://dx.doi.org/10.2305/IUCN.UK.2016-3.RLTS.T22710333A87931767.en" TargetMode="External"/><Relationship Id="rId619" Type="http://schemas.openxmlformats.org/officeDocument/2006/relationships/hyperlink" Target="https://dx.doi.org/10.2305/IUCN.UK.2016-3.RLTS.T22693740A93420396.en" TargetMode="External"/><Relationship Id="rId95" Type="http://schemas.openxmlformats.org/officeDocument/2006/relationships/hyperlink" Target="https://dx.doi.org/10.2305/IUCN.UK.2018-2.RLTS.T22724265A132029107.en" TargetMode="External"/><Relationship Id="rId160" Type="http://schemas.openxmlformats.org/officeDocument/2006/relationships/hyperlink" Target="https://dx.doi.org/10.2305/IUCN.UK.2016-3.RLTS.T22689887A86103675.en" TargetMode="External"/><Relationship Id="rId258" Type="http://schemas.openxmlformats.org/officeDocument/2006/relationships/hyperlink" Target="https://dx.doi.org/10.2305/IUCN.UK.2016-3.RLTS.T22683862A93004360.en" TargetMode="External"/><Relationship Id="rId465" Type="http://schemas.openxmlformats.org/officeDocument/2006/relationships/hyperlink" Target="https://dx.doi.org/10.2305/IUCN.UK.2016-3.RLTS.T22683756A155512816.en" TargetMode="External"/><Relationship Id="rId672" Type="http://schemas.openxmlformats.org/officeDocument/2006/relationships/hyperlink" Target="https://dx.doi.org/10.2305/IUCN.UK.2021-3.RLTS.T22699886A137980753.en" TargetMode="External"/><Relationship Id="rId22" Type="http://schemas.openxmlformats.org/officeDocument/2006/relationships/hyperlink" Target="http://www.doi.org/10.1073/pnas.2023989118" TargetMode="External"/><Relationship Id="rId118" Type="http://schemas.openxmlformats.org/officeDocument/2006/relationships/hyperlink" Target="https://dx.doi.org/10.2305/IUCN.UK.2016-3.RLTS.T22686856A89562931.en" TargetMode="External"/><Relationship Id="rId325" Type="http://schemas.openxmlformats.org/officeDocument/2006/relationships/hyperlink" Target="https://dx.doi.org/10.2305/IUCN.UK.2021-3.RLTS.T22699860A137997593.en" TargetMode="External"/><Relationship Id="rId532" Type="http://schemas.openxmlformats.org/officeDocument/2006/relationships/hyperlink" Target="https://dx.doi.org/10.2305/IUCN.UK.2017-3.RLTS.T22704499A118665507.en" TargetMode="External"/><Relationship Id="rId171" Type="http://schemas.openxmlformats.org/officeDocument/2006/relationships/hyperlink" Target="https://dx.doi.org/10.2305/IUCN.UK.2021-3.RLTS.T22721879A137211627.en" TargetMode="External"/><Relationship Id="rId269" Type="http://schemas.openxmlformats.org/officeDocument/2006/relationships/hyperlink" Target="https://dx.doi.org/10.2305/IUCN.UK.2016-3.RLTS.T22716971A87755889.en" TargetMode="External"/><Relationship Id="rId476" Type="http://schemas.openxmlformats.org/officeDocument/2006/relationships/hyperlink" Target="https://dx.doi.org/10.2305/IUCN.UK.2016-3.RLTS.T22711038A94274938.en" TargetMode="External"/><Relationship Id="rId683" Type="http://schemas.openxmlformats.org/officeDocument/2006/relationships/hyperlink" Target="https://dx.doi.org/10.2305/IUCN.UK.2021-3.RLTS.T22721740A174436982.en" TargetMode="External"/><Relationship Id="rId33" Type="http://schemas.openxmlformats.org/officeDocument/2006/relationships/hyperlink" Target="http://datazone.birdlife.org/userfiles/file/sowb/flyways/2_Central_Americas_Factsheet.pdf" TargetMode="External"/><Relationship Id="rId129" Type="http://schemas.openxmlformats.org/officeDocument/2006/relationships/hyperlink" Target="https://dx.doi.org/10.2305/IUCN.UK.2016-3.RLTS.T22706302A94061518.en" TargetMode="External"/><Relationship Id="rId336" Type="http://schemas.openxmlformats.org/officeDocument/2006/relationships/hyperlink" Target="https://dx.doi.org/10.2305/IUCN.UK.2017-3.RLTS.T22734119A119301073.en" TargetMode="External"/><Relationship Id="rId543" Type="http://schemas.openxmlformats.org/officeDocument/2006/relationships/hyperlink" Target="https://dx.doi.org/10.2305/IUCN.UK.2018-2.RLTS.T22706735A130428286.en" TargetMode="External"/><Relationship Id="rId182" Type="http://schemas.openxmlformats.org/officeDocument/2006/relationships/hyperlink" Target="https://dx.doi.org/10.2305/IUCN.UK.2021-3.RLTS.T22711244A137629174.en" TargetMode="External"/><Relationship Id="rId403" Type="http://schemas.openxmlformats.org/officeDocument/2006/relationships/hyperlink" Target="https://dx.doi.org/10.2305/IUCN.UK.2018-2.RLTS.T22700239A130206001.en" TargetMode="External"/><Relationship Id="rId750" Type="http://schemas.openxmlformats.org/officeDocument/2006/relationships/hyperlink" Target="https://www.iucnredlist.org/species/22700485/137934745" TargetMode="External"/><Relationship Id="rId487" Type="http://schemas.openxmlformats.org/officeDocument/2006/relationships/hyperlink" Target="https://dx.doi.org/10.2305/IUCN.UK.2019-3.RLTS.T22718379A154492004.en" TargetMode="External"/><Relationship Id="rId610" Type="http://schemas.openxmlformats.org/officeDocument/2006/relationships/hyperlink" Target="https://dx.doi.org/10.2305/IUCN.UK.2016-3.RLTS.T22722466A94767758.en" TargetMode="External"/><Relationship Id="rId694" Type="http://schemas.openxmlformats.org/officeDocument/2006/relationships/hyperlink" Target="https://dx.doi.org/10.2305/IUCN.UK.2021-3.RLTS.T22721664A137263338.en" TargetMode="External"/><Relationship Id="rId708" Type="http://schemas.openxmlformats.org/officeDocument/2006/relationships/hyperlink" Target="https://dx.doi.org/10.2305/IUCN.UK.2016-3.RLTS.T22699365A93728524.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Zotero\extensions\zoteroWinWordIntegration@zotero.org\install\Zotero.dotm"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D:\UN%20Projekt\Data\Table%203%20IUCN%202022.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Mappe1"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D:\UN%20Projekt\Data\Table%203%20IUCN%202022_bird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1.xml"/><Relationship Id="rId4" Type="http://schemas.openxmlformats.org/officeDocument/2006/relationships/oleObject" Target="file:///D:\UN%20Projekt\Data\Supplement_Birds.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D:\UN%20Projekt\Data\Supplement_Birds.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5" Type="http://schemas.openxmlformats.org/officeDocument/2006/relationships/chartUserShapes" Target="../drawings/drawing2.xml"/><Relationship Id="rId4" Type="http://schemas.openxmlformats.org/officeDocument/2006/relationships/oleObject" Target="file:///D:\UN%20Projekt\Data\Supplement_Birds.xlsx" TargetMode="Externa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5" Type="http://schemas.openxmlformats.org/officeDocument/2006/relationships/chartUserShapes" Target="../drawings/drawing3.xml"/><Relationship Id="rId4" Type="http://schemas.openxmlformats.org/officeDocument/2006/relationships/oleObject" Target="file:///D:\UN%20Projekt\Data\Supplement_Birds.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5" Type="http://schemas.openxmlformats.org/officeDocument/2006/relationships/chartUserShapes" Target="../drawings/drawing4.xml"/><Relationship Id="rId4" Type="http://schemas.openxmlformats.org/officeDocument/2006/relationships/oleObject" Target="file:///D:\UN%20Projekt\Data\Supplement_Birds.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5" Type="http://schemas.openxmlformats.org/officeDocument/2006/relationships/chartUserShapes" Target="../drawings/drawing5.xml"/><Relationship Id="rId4" Type="http://schemas.openxmlformats.org/officeDocument/2006/relationships/oleObject" Target="file:///D:\UN%20Projekt\Data\Supplement_Birds.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0.xml"/><Relationship Id="rId1" Type="http://schemas.microsoft.com/office/2011/relationships/chartStyle" Target="style10.xml"/><Relationship Id="rId5" Type="http://schemas.openxmlformats.org/officeDocument/2006/relationships/chartUserShapes" Target="../drawings/drawing6.xml"/><Relationship Id="rId4" Type="http://schemas.openxmlformats.org/officeDocument/2006/relationships/oleObject" Target="file:///D:\UN%20Projekt\Data\Supplement_Birds.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1.xml"/><Relationship Id="rId1" Type="http://schemas.microsoft.com/office/2011/relationships/chartStyle" Target="style11.xml"/><Relationship Id="rId5" Type="http://schemas.openxmlformats.org/officeDocument/2006/relationships/chartUserShapes" Target="../drawings/drawing7.xml"/><Relationship Id="rId4" Type="http://schemas.openxmlformats.org/officeDocument/2006/relationships/oleObject" Target="file:///D:\UN%20Projekt\Data\Supplement_Birds.xlsx" TargetMode="Externa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D:\UN%20Projekt\Data\Supplement_Birds.xlsx"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D:\UN%20Projekt\Data\Supplement_Birds.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D:\UN%20Projekt\Data\Supplement_Bats.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D:\UN%20Projekt\Data\Supplement_Bats.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oleObject" Target="file:///D:\UN%20Projekt\Data\Supplement_Bats.xlsx"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7.xml"/><Relationship Id="rId1" Type="http://schemas.microsoft.com/office/2011/relationships/chartStyle" Target="style17.xml"/><Relationship Id="rId5" Type="http://schemas.openxmlformats.org/officeDocument/2006/relationships/chartUserShapes" Target="../drawings/drawing8.xml"/><Relationship Id="rId4" Type="http://schemas.openxmlformats.org/officeDocument/2006/relationships/oleObject" Target="file:///D:\UN%20Projekt\Data\Supplement_Bats.xlsx" TargetMode="Externa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18.xml"/><Relationship Id="rId1" Type="http://schemas.microsoft.com/office/2011/relationships/chartStyle" Target="style18.xml"/><Relationship Id="rId5" Type="http://schemas.openxmlformats.org/officeDocument/2006/relationships/chartUserShapes" Target="../drawings/drawing9.xml"/><Relationship Id="rId4" Type="http://schemas.openxmlformats.org/officeDocument/2006/relationships/oleObject" Target="file:///D:\UN%20Projekt\Data\Supplement_Bats.xlsx" TargetMode="External"/></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file:///D:\UN%20Projekt\Data\Supplement_Bats.xlsx" TargetMode="Externa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file:///D:\UN%20Projekt\Data\Supplement_Ba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85896340291535"/>
          <c:y val="7.0555643407198332E-2"/>
          <c:w val="0.63458678039189609"/>
          <c:h val="0.87064814814814817"/>
        </c:manualLayout>
      </c:layout>
      <c:barChart>
        <c:barDir val="bar"/>
        <c:grouping val="clustered"/>
        <c:varyColors val="0"/>
        <c:ser>
          <c:idx val="1"/>
          <c:order val="0"/>
          <c:tx>
            <c:strRef>
              <c:f>Figures!$A$23</c:f>
              <c:strCache>
                <c:ptCount val="1"/>
                <c:pt idx="0">
                  <c:v>INSECTA</c:v>
                </c:pt>
              </c:strCache>
            </c:strRef>
          </c:tx>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6E3C-4771-A43B-387FE89DF982}"/>
              </c:ext>
            </c:extLst>
          </c:dPt>
          <c:dLbls>
            <c:dLbl>
              <c:idx val="0"/>
              <c:tx>
                <c:rich>
                  <a:bodyPr/>
                  <a:lstStyle/>
                  <a:p>
                    <a:r>
                      <a:rPr lang="en-US"/>
                      <a:t>49.01%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6E3C-4771-A43B-387FE89DF982}"/>
                </c:ext>
              </c:extLst>
            </c:dLbl>
            <c:dLbl>
              <c:idx val="1"/>
              <c:tx>
                <c:rich>
                  <a:bodyPr/>
                  <a:lstStyle/>
                  <a:p>
                    <a:r>
                      <a:rPr lang="en-US"/>
                      <a:t>5.79</a:t>
                    </a:r>
                    <a:r>
                      <a:rPr lang="en-US" b="1"/>
                      <a:t>%</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6E3C-4771-A43B-387FE89DF982}"/>
                </c:ext>
              </c:extLst>
            </c:dLbl>
            <c:dLbl>
              <c:idx val="2"/>
              <c:tx>
                <c:rich>
                  <a:bodyPr/>
                  <a:lstStyle/>
                  <a:p>
                    <a:r>
                      <a:rPr lang="en-US"/>
                      <a:t>7.63%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6E3C-4771-A43B-387FE89DF982}"/>
                </c:ext>
              </c:extLst>
            </c:dLbl>
            <c:dLbl>
              <c:idx val="3"/>
              <c:tx>
                <c:rich>
                  <a:bodyPr/>
                  <a:lstStyle/>
                  <a:p>
                    <a:r>
                      <a:rPr lang="en-US"/>
                      <a:t>7.81%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6E3C-4771-A43B-387FE89DF982}"/>
                </c:ext>
              </c:extLst>
            </c:dLbl>
            <c:dLbl>
              <c:idx val="4"/>
              <c:tx>
                <c:rich>
                  <a:bodyPr/>
                  <a:lstStyle/>
                  <a:p>
                    <a:r>
                      <a:rPr lang="en-US"/>
                      <a:t>3.42%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6E3C-4771-A43B-387FE89DF982}"/>
                </c:ext>
              </c:extLst>
            </c:dLbl>
            <c:dLbl>
              <c:idx val="5"/>
              <c:tx>
                <c:rich>
                  <a:bodyPr/>
                  <a:lstStyle/>
                  <a:p>
                    <a:r>
                      <a:rPr lang="en-US"/>
                      <a:t>0.01%</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6E3C-4771-A43B-387FE89DF982}"/>
                </c:ext>
              </c:extLst>
            </c:dLbl>
            <c:dLbl>
              <c:idx val="6"/>
              <c:tx>
                <c:rich>
                  <a:bodyPr/>
                  <a:lstStyle/>
                  <a:p>
                    <a:r>
                      <a:rPr lang="en-US"/>
                      <a:t>0.47%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6E3C-4771-A43B-387FE89DF982}"/>
                </c:ext>
              </c:extLst>
            </c:dLbl>
            <c:dLbl>
              <c:idx val="7"/>
              <c:tx>
                <c:rich>
                  <a:bodyPr/>
                  <a:lstStyle/>
                  <a:p>
                    <a:r>
                      <a:rPr lang="en-US"/>
                      <a:t>25.86%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6E3C-4771-A43B-387FE89DF982}"/>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Figures!$B$21:$I$21</c:f>
              <c:strCache>
                <c:ptCount val="8"/>
                <c:pt idx="0">
                  <c:v>Least Concern</c:v>
                </c:pt>
                <c:pt idx="1">
                  <c:v>Near Threatened</c:v>
                </c:pt>
                <c:pt idx="2">
                  <c:v>Vulnerable</c:v>
                </c:pt>
                <c:pt idx="3">
                  <c:v>Endangered</c:v>
                </c:pt>
                <c:pt idx="4">
                  <c:v>Critically Endangered</c:v>
                </c:pt>
                <c:pt idx="5">
                  <c:v>Extinct in the Wild</c:v>
                </c:pt>
                <c:pt idx="6">
                  <c:v>Extinct</c:v>
                </c:pt>
                <c:pt idx="7">
                  <c:v>Data Deficient</c:v>
                </c:pt>
              </c:strCache>
            </c:strRef>
          </c:cat>
          <c:val>
            <c:numRef>
              <c:f>Figures!$B$23:$I$23</c:f>
              <c:numCache>
                <c:formatCode>0.00</c:formatCode>
                <c:ptCount val="8"/>
                <c:pt idx="0">
                  <c:v>49.011095031355524</c:v>
                </c:pt>
                <c:pt idx="1">
                  <c:v>5.7887120115774238</c:v>
                </c:pt>
                <c:pt idx="2">
                  <c:v>7.6298440263707992</c:v>
                </c:pt>
                <c:pt idx="3">
                  <c:v>7.8067213378356648</c:v>
                </c:pt>
                <c:pt idx="4">
                  <c:v>3.4169480623894515</c:v>
                </c:pt>
                <c:pt idx="5">
                  <c:v>8.0398777938575326E-3</c:v>
                </c:pt>
                <c:pt idx="6">
                  <c:v>0.47435278983759449</c:v>
                </c:pt>
                <c:pt idx="7">
                  <c:v>25.864286862839688</c:v>
                </c:pt>
              </c:numCache>
            </c:numRef>
          </c:val>
          <c:extLst>
            <c:ext xmlns:c16="http://schemas.microsoft.com/office/drawing/2014/chart" uri="{C3380CC4-5D6E-409C-BE32-E72D297353CC}">
              <c16:uniqueId val="{00000008-6E3C-4771-A43B-387FE89DF982}"/>
            </c:ext>
          </c:extLst>
        </c:ser>
        <c:dLbls>
          <c:showLegendKey val="0"/>
          <c:showVal val="0"/>
          <c:showCatName val="0"/>
          <c:showSerName val="0"/>
          <c:showPercent val="0"/>
          <c:showBubbleSize val="0"/>
        </c:dLbls>
        <c:gapWidth val="50"/>
        <c:axId val="-1780667040"/>
        <c:axId val="-1780664864"/>
      </c:barChart>
      <c:catAx>
        <c:axId val="-17806670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0664864"/>
        <c:crosses val="autoZero"/>
        <c:auto val="1"/>
        <c:lblAlgn val="ctr"/>
        <c:lblOffset val="100"/>
        <c:noMultiLvlLbl val="0"/>
      </c:catAx>
      <c:valAx>
        <c:axId val="-1780664864"/>
        <c:scaling>
          <c:orientation val="minMax"/>
        </c:scaling>
        <c:delete val="1"/>
        <c:axPos val="t"/>
        <c:numFmt formatCode="0.00" sourceLinked="1"/>
        <c:majorTickMark val="none"/>
        <c:minorTickMark val="none"/>
        <c:tickLblPos val="nextTo"/>
        <c:crossAx val="-1780667040"/>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244846228157266"/>
          <c:y val="7.0555643407198332E-2"/>
          <c:w val="0.81755153771842737"/>
          <c:h val="0.87064814814814817"/>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53CC-4B78-B248-78F88E08FCB6}"/>
              </c:ext>
            </c:extLst>
          </c:dPt>
          <c:dLbls>
            <c:dLbl>
              <c:idx val="0"/>
              <c:tx>
                <c:rich>
                  <a:bodyPr/>
                  <a:lstStyle/>
                  <a:p>
                    <a:r>
                      <a:rPr lang="en-US"/>
                      <a:t>1.2%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53CC-4B78-B248-78F88E08FCB6}"/>
                </c:ext>
              </c:extLst>
            </c:dLbl>
            <c:dLbl>
              <c:idx val="1"/>
              <c:tx>
                <c:rich>
                  <a:bodyPr/>
                  <a:lstStyle/>
                  <a:p>
                    <a:r>
                      <a:rPr lang="en-US"/>
                      <a:t>9.6%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53CC-4B78-B248-78F88E08FCB6}"/>
                </c:ext>
              </c:extLst>
            </c:dLbl>
            <c:dLbl>
              <c:idx val="2"/>
              <c:tx>
                <c:rich>
                  <a:bodyPr/>
                  <a:lstStyle/>
                  <a:p>
                    <a:r>
                      <a:rPr lang="en-US"/>
                      <a:t>4.2%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53CC-4B78-B248-78F88E08FCB6}"/>
                </c:ext>
              </c:extLst>
            </c:dLbl>
            <c:dLbl>
              <c:idx val="3"/>
              <c:layout>
                <c:manualLayout>
                  <c:x val="-4.0399744843716778E-2"/>
                  <c:y val="5.4061213518353259E-7"/>
                </c:manualLayout>
              </c:layout>
              <c:tx>
                <c:rich>
                  <a:bodyPr/>
                  <a:lstStyle/>
                  <a:p>
                    <a:r>
                      <a:rPr lang="en-US"/>
                      <a:t>47.6%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53CC-4B78-B248-78F88E08FCB6}"/>
                </c:ext>
              </c:extLst>
            </c:dLbl>
            <c:dLbl>
              <c:idx val="4"/>
              <c:tx>
                <c:rich>
                  <a:bodyPr/>
                  <a:lstStyle/>
                  <a:p>
                    <a:r>
                      <a:rPr lang="en-US"/>
                      <a:t>29.5%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53CC-4B78-B248-78F88E08FCB6}"/>
                </c:ext>
              </c:extLst>
            </c:dLbl>
            <c:dLbl>
              <c:idx val="5"/>
              <c:tx>
                <c:rich>
                  <a:bodyPr/>
                  <a:lstStyle/>
                  <a:p>
                    <a:r>
                      <a:rPr lang="en-US"/>
                      <a:t>7.8%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53CC-4B78-B248-78F88E08FCB6}"/>
                </c:ext>
              </c:extLst>
            </c:dLbl>
            <c:dLbl>
              <c:idx val="6"/>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53CC-4B78-B248-78F88E08FCB6}"/>
                </c:ext>
              </c:extLst>
            </c:dLbl>
            <c:dLbl>
              <c:idx val="7"/>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53CC-4B78-B248-78F88E08FCB6}"/>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Tabelle3!$H$4:$H$9</c:f>
              <c:strCache>
                <c:ptCount val="6"/>
                <c:pt idx="0">
                  <c:v>Africa</c:v>
                </c:pt>
                <c:pt idx="1">
                  <c:v>Asia</c:v>
                </c:pt>
                <c:pt idx="2">
                  <c:v>Australia</c:v>
                </c:pt>
                <c:pt idx="3">
                  <c:v>Europe</c:v>
                </c:pt>
                <c:pt idx="4">
                  <c:v>North America</c:v>
                </c:pt>
                <c:pt idx="5">
                  <c:v>South America</c:v>
                </c:pt>
              </c:strCache>
            </c:strRef>
          </c:cat>
          <c:val>
            <c:numRef>
              <c:f>Tabelle3!$I$4:$I$9</c:f>
              <c:numCache>
                <c:formatCode>0.0</c:formatCode>
                <c:ptCount val="6"/>
                <c:pt idx="0">
                  <c:v>1.2048192771084338</c:v>
                </c:pt>
                <c:pt idx="1">
                  <c:v>9.6385542168674707</c:v>
                </c:pt>
                <c:pt idx="2">
                  <c:v>4.2168674698795181</c:v>
                </c:pt>
                <c:pt idx="3">
                  <c:v>47.590361445783131</c:v>
                </c:pt>
                <c:pt idx="4">
                  <c:v>29.518072289156628</c:v>
                </c:pt>
                <c:pt idx="5">
                  <c:v>7.8313253012048198</c:v>
                </c:pt>
              </c:numCache>
            </c:numRef>
          </c:val>
          <c:extLst>
            <c:ext xmlns:c16="http://schemas.microsoft.com/office/drawing/2014/chart" uri="{C3380CC4-5D6E-409C-BE32-E72D297353CC}">
              <c16:uniqueId val="{00000008-53CC-4B78-B248-78F88E08FCB6}"/>
            </c:ext>
          </c:extLst>
        </c:ser>
        <c:dLbls>
          <c:showLegendKey val="0"/>
          <c:showVal val="0"/>
          <c:showCatName val="0"/>
          <c:showSerName val="0"/>
          <c:showPercent val="0"/>
          <c:showBubbleSize val="0"/>
        </c:dLbls>
        <c:gapWidth val="50"/>
        <c:axId val="-1780656160"/>
        <c:axId val="-1780664320"/>
      </c:barChart>
      <c:catAx>
        <c:axId val="-17806561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0664320"/>
        <c:crosses val="autoZero"/>
        <c:auto val="1"/>
        <c:lblAlgn val="ctr"/>
        <c:lblOffset val="100"/>
        <c:noMultiLvlLbl val="0"/>
      </c:catAx>
      <c:valAx>
        <c:axId val="-1780664320"/>
        <c:scaling>
          <c:orientation val="minMax"/>
        </c:scaling>
        <c:delete val="1"/>
        <c:axPos val="t"/>
        <c:numFmt formatCode="0.0" sourceLinked="1"/>
        <c:majorTickMark val="none"/>
        <c:minorTickMark val="none"/>
        <c:tickLblPos val="nextTo"/>
        <c:crossAx val="-17806561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2885896340291535"/>
          <c:y val="7.0555643407198332E-2"/>
          <c:w val="0.68722418276422559"/>
          <c:h val="0.87064814814814817"/>
        </c:manualLayout>
      </c:layout>
      <c:barChart>
        <c:barDir val="bar"/>
        <c:grouping val="clustered"/>
        <c:varyColors val="0"/>
        <c:ser>
          <c:idx val="1"/>
          <c:order val="0"/>
          <c:tx>
            <c:strRef>
              <c:f>Figures!$A$21</c:f>
              <c:strCache>
                <c:ptCount val="1"/>
                <c:pt idx="0">
                  <c:v>INSECTA</c:v>
                </c:pt>
              </c:strCache>
            </c:strRef>
          </c:tx>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44FE-4CBB-B491-3ABA9B26E866}"/>
              </c:ext>
            </c:extLst>
          </c:dPt>
          <c:dLbls>
            <c:dLbl>
              <c:idx val="0"/>
              <c:tx>
                <c:rich>
                  <a:bodyPr/>
                  <a:lstStyle/>
                  <a:p>
                    <a:r>
                      <a:rPr lang="en-US"/>
                      <a:t>76.75%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44FE-4CBB-B491-3ABA9B26E866}"/>
                </c:ext>
              </c:extLst>
            </c:dLbl>
            <c:dLbl>
              <c:idx val="1"/>
              <c:tx>
                <c:rich>
                  <a:bodyPr/>
                  <a:lstStyle/>
                  <a:p>
                    <a:r>
                      <a:rPr lang="en-US"/>
                      <a:t>8.86</a:t>
                    </a:r>
                    <a:r>
                      <a:rPr lang="en-US" b="1"/>
                      <a:t>%</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4FE-4CBB-B491-3ABA9B26E866}"/>
                </c:ext>
              </c:extLst>
            </c:dLbl>
            <c:dLbl>
              <c:idx val="2"/>
              <c:tx>
                <c:rich>
                  <a:bodyPr/>
                  <a:lstStyle/>
                  <a:p>
                    <a:r>
                      <a:rPr lang="en-US"/>
                      <a:t>6.74%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4FE-4CBB-B491-3ABA9B26E866}"/>
                </c:ext>
              </c:extLst>
            </c:dLbl>
            <c:dLbl>
              <c:idx val="3"/>
              <c:tx>
                <c:rich>
                  <a:bodyPr/>
                  <a:lstStyle/>
                  <a:p>
                    <a:r>
                      <a:rPr lang="en-US"/>
                      <a:t>3.69%</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4FE-4CBB-B491-3ABA9B26E866}"/>
                </c:ext>
              </c:extLst>
            </c:dLbl>
            <c:dLbl>
              <c:idx val="4"/>
              <c:tx>
                <c:rich>
                  <a:bodyPr/>
                  <a:lstStyle/>
                  <a:p>
                    <a:r>
                      <a:rPr lang="en-US"/>
                      <a:t>2.08%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4FE-4CBB-B491-3ABA9B26E866}"/>
                </c:ext>
              </c:extLst>
            </c:dLbl>
            <c:dLbl>
              <c:idx val="5"/>
              <c:tx>
                <c:rich>
                  <a:bodyPr/>
                  <a:lstStyle/>
                  <a:p>
                    <a:r>
                      <a:rPr lang="en-US"/>
                      <a:t>0.04%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4FE-4CBB-B491-3ABA9B26E866}"/>
                </c:ext>
              </c:extLst>
            </c:dLbl>
            <c:dLbl>
              <c:idx val="6"/>
              <c:tx>
                <c:rich>
                  <a:bodyPr/>
                  <a:lstStyle/>
                  <a:p>
                    <a:r>
                      <a:rPr lang="en-US"/>
                      <a:t>1.42%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4FE-4CBB-B491-3ABA9B26E866}"/>
                </c:ext>
              </c:extLst>
            </c:dLbl>
            <c:dLbl>
              <c:idx val="7"/>
              <c:tx>
                <c:rich>
                  <a:bodyPr/>
                  <a:lstStyle/>
                  <a:p>
                    <a:r>
                      <a:rPr lang="en-US"/>
                      <a:t>0.41%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4FE-4CBB-B491-3ABA9B26E866}"/>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Figures!$B$20:$I$20</c:f>
              <c:strCache>
                <c:ptCount val="8"/>
                <c:pt idx="0">
                  <c:v>Least Concern</c:v>
                </c:pt>
                <c:pt idx="1">
                  <c:v>Near Threatened</c:v>
                </c:pt>
                <c:pt idx="2">
                  <c:v>Vulnerable</c:v>
                </c:pt>
                <c:pt idx="3">
                  <c:v>Endangered</c:v>
                </c:pt>
                <c:pt idx="4">
                  <c:v>Critically Endangered</c:v>
                </c:pt>
                <c:pt idx="5">
                  <c:v>Extinct in the Wild</c:v>
                </c:pt>
                <c:pt idx="6">
                  <c:v>Extinct</c:v>
                </c:pt>
                <c:pt idx="7">
                  <c:v>Data Deficient</c:v>
                </c:pt>
              </c:strCache>
            </c:strRef>
          </c:cat>
          <c:val>
            <c:numRef>
              <c:f>Figures!$B$21:$I$21</c:f>
              <c:numCache>
                <c:formatCode>0.00</c:formatCode>
                <c:ptCount val="8"/>
                <c:pt idx="0">
                  <c:v>76.751877011083309</c:v>
                </c:pt>
                <c:pt idx="1">
                  <c:v>8.8577046835895601</c:v>
                </c:pt>
                <c:pt idx="2">
                  <c:v>6.7393636038612801</c:v>
                </c:pt>
                <c:pt idx="3">
                  <c:v>3.6914551304969607</c:v>
                </c:pt>
                <c:pt idx="4">
                  <c:v>2.082588487665356</c:v>
                </c:pt>
                <c:pt idx="5">
                  <c:v>4.46907400786557E-2</c:v>
                </c:pt>
                <c:pt idx="6">
                  <c:v>1.4211655345012513</c:v>
                </c:pt>
                <c:pt idx="7">
                  <c:v>0.41115480872363247</c:v>
                </c:pt>
              </c:numCache>
            </c:numRef>
          </c:val>
          <c:extLst>
            <c:ext xmlns:c16="http://schemas.microsoft.com/office/drawing/2014/chart" uri="{C3380CC4-5D6E-409C-BE32-E72D297353CC}">
              <c16:uniqueId val="{00000008-44FE-4CBB-B491-3ABA9B26E866}"/>
            </c:ext>
          </c:extLst>
        </c:ser>
        <c:dLbls>
          <c:showLegendKey val="0"/>
          <c:showVal val="0"/>
          <c:showCatName val="0"/>
          <c:showSerName val="0"/>
          <c:showPercent val="0"/>
          <c:showBubbleSize val="0"/>
        </c:dLbls>
        <c:gapWidth val="50"/>
        <c:axId val="-1780663776"/>
        <c:axId val="-1780657792"/>
      </c:barChart>
      <c:catAx>
        <c:axId val="-17806637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0657792"/>
        <c:crosses val="autoZero"/>
        <c:auto val="1"/>
        <c:lblAlgn val="ctr"/>
        <c:lblOffset val="100"/>
        <c:noMultiLvlLbl val="0"/>
      </c:catAx>
      <c:valAx>
        <c:axId val="-1780657792"/>
        <c:scaling>
          <c:orientation val="minMax"/>
        </c:scaling>
        <c:delete val="1"/>
        <c:axPos val="t"/>
        <c:numFmt formatCode="0.00" sourceLinked="1"/>
        <c:majorTickMark val="none"/>
        <c:minorTickMark val="none"/>
        <c:tickLblPos val="nextTo"/>
        <c:crossAx val="-17806637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Americas</a:t>
            </a:r>
            <a:r>
              <a:rPr lang="de-DE" sz="1000" b="1" baseline="0">
                <a:latin typeface="Arial" panose="020B0604020202020204" pitchFamily="34" charset="0"/>
                <a:cs typeface="Arial" panose="020B0604020202020204" pitchFamily="34" charset="0"/>
              </a:rPr>
              <a:t> Flyway - Population Trend</a:t>
            </a:r>
            <a:endParaRPr lang="de-DE"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36215292167426438"/>
          <c:y val="0.19372318460192473"/>
          <c:w val="0.61366096479319399"/>
          <c:h val="0.78303645377661135"/>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B0CD-4345-A942-FA997663A9F9}"/>
              </c:ext>
            </c:extLst>
          </c:dPt>
          <c:dLbls>
            <c:dLbl>
              <c:idx val="0"/>
              <c:tx>
                <c:rich>
                  <a:bodyPr/>
                  <a:lstStyle/>
                  <a:p>
                    <a:r>
                      <a:rPr lang="en-US"/>
                      <a:t>40.8%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B0CD-4345-A942-FA997663A9F9}"/>
                </c:ext>
              </c:extLst>
            </c:dLbl>
            <c:dLbl>
              <c:idx val="1"/>
              <c:tx>
                <c:rich>
                  <a:bodyPr/>
                  <a:lstStyle/>
                  <a:p>
                    <a:r>
                      <a:rPr lang="en-US"/>
                      <a:t>22.7%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B0CD-4345-A942-FA997663A9F9}"/>
                </c:ext>
              </c:extLst>
            </c:dLbl>
            <c:dLbl>
              <c:idx val="2"/>
              <c:tx>
                <c:rich>
                  <a:bodyPr/>
                  <a:lstStyle/>
                  <a:p>
                    <a:r>
                      <a:rPr lang="en-US"/>
                      <a:t>34.5%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B0CD-4345-A942-FA997663A9F9}"/>
                </c:ext>
              </c:extLst>
            </c:dLbl>
            <c:dLbl>
              <c:idx val="3"/>
              <c:tx>
                <c:rich>
                  <a:bodyPr/>
                  <a:lstStyle/>
                  <a:p>
                    <a:r>
                      <a:rPr lang="en-US"/>
                      <a:t>3.0%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B0CD-4345-A942-FA997663A9F9}"/>
                </c:ext>
              </c:extLst>
            </c:dLbl>
            <c:dLbl>
              <c:idx val="4"/>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B0CD-4345-A942-FA997663A9F9}"/>
                </c:ext>
              </c:extLst>
            </c:dLbl>
            <c:dLbl>
              <c:idx val="5"/>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B0CD-4345-A942-FA997663A9F9}"/>
                </c:ext>
              </c:extLst>
            </c:dLbl>
            <c:dLbl>
              <c:idx val="6"/>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B0CD-4345-A942-FA997663A9F9}"/>
                </c:ext>
              </c:extLst>
            </c:dLbl>
            <c:dLbl>
              <c:idx val="7"/>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B0CD-4345-A942-FA997663A9F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C&amp;T'!$B$129:$E$129</c:f>
              <c:strCache>
                <c:ptCount val="4"/>
                <c:pt idx="0">
                  <c:v>Decreasing</c:v>
                </c:pt>
                <c:pt idx="1">
                  <c:v>Increasing</c:v>
                </c:pt>
                <c:pt idx="2">
                  <c:v>Stable</c:v>
                </c:pt>
                <c:pt idx="3">
                  <c:v>Unknown</c:v>
                </c:pt>
              </c:strCache>
            </c:strRef>
          </c:cat>
          <c:val>
            <c:numRef>
              <c:f>'Pivot C&amp;T'!$B$130:$E$130</c:f>
              <c:numCache>
                <c:formatCode>0.0</c:formatCode>
                <c:ptCount val="4"/>
                <c:pt idx="0">
                  <c:v>40.789473684210527</c:v>
                </c:pt>
                <c:pt idx="1">
                  <c:v>21.710526315789476</c:v>
                </c:pt>
                <c:pt idx="2">
                  <c:v>34.539473684210527</c:v>
                </c:pt>
                <c:pt idx="3">
                  <c:v>2.9605263157894735</c:v>
                </c:pt>
              </c:numCache>
            </c:numRef>
          </c:val>
          <c:extLst>
            <c:ext xmlns:c16="http://schemas.microsoft.com/office/drawing/2014/chart" uri="{C3380CC4-5D6E-409C-BE32-E72D297353CC}">
              <c16:uniqueId val="{00000008-B0CD-4345-A942-FA997663A9F9}"/>
            </c:ext>
          </c:extLst>
        </c:ser>
        <c:dLbls>
          <c:showLegendKey val="0"/>
          <c:showVal val="0"/>
          <c:showCatName val="0"/>
          <c:showSerName val="0"/>
          <c:showPercent val="0"/>
          <c:showBubbleSize val="0"/>
        </c:dLbls>
        <c:gapWidth val="50"/>
        <c:axId val="-1857342880"/>
        <c:axId val="-1857342336"/>
      </c:barChart>
      <c:catAx>
        <c:axId val="-18573428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857342336"/>
        <c:crosses val="autoZero"/>
        <c:auto val="1"/>
        <c:lblAlgn val="ctr"/>
        <c:lblOffset val="100"/>
        <c:noMultiLvlLbl val="0"/>
      </c:catAx>
      <c:valAx>
        <c:axId val="-1857342336"/>
        <c:scaling>
          <c:orientation val="minMax"/>
        </c:scaling>
        <c:delete val="1"/>
        <c:axPos val="t"/>
        <c:numFmt formatCode="0.0" sourceLinked="1"/>
        <c:majorTickMark val="none"/>
        <c:minorTickMark val="none"/>
        <c:tickLblPos val="nextTo"/>
        <c:crossAx val="-185734288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Americas</a:t>
            </a:r>
            <a:r>
              <a:rPr lang="de-DE" sz="1000" b="1" baseline="0">
                <a:latin typeface="Arial" panose="020B0604020202020204" pitchFamily="34" charset="0"/>
                <a:cs typeface="Arial" panose="020B0604020202020204" pitchFamily="34" charset="0"/>
              </a:rPr>
              <a:t> Flyway - IUCN Status</a:t>
            </a:r>
            <a:endParaRPr lang="de-DE"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5593215262506603"/>
          <c:y val="0.16209698678494883"/>
          <c:w val="0.46382571547925872"/>
          <c:h val="0.77910669463260329"/>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4260-447D-B5FD-9307017F1381}"/>
              </c:ext>
            </c:extLst>
          </c:dPt>
          <c:dLbls>
            <c:dLbl>
              <c:idx val="0"/>
              <c:tx>
                <c:rich>
                  <a:bodyPr/>
                  <a:lstStyle/>
                  <a:p>
                    <a:r>
                      <a:rPr lang="en-US"/>
                      <a:t>90.8%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4260-447D-B5FD-9307017F1381}"/>
                </c:ext>
              </c:extLst>
            </c:dLbl>
            <c:dLbl>
              <c:idx val="1"/>
              <c:tx>
                <c:rich>
                  <a:bodyPr/>
                  <a:lstStyle/>
                  <a:p>
                    <a:r>
                      <a:rPr lang="en-US"/>
                      <a:t>4.3%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260-447D-B5FD-9307017F1381}"/>
                </c:ext>
              </c:extLst>
            </c:dLbl>
            <c:dLbl>
              <c:idx val="2"/>
              <c:tx>
                <c:rich>
                  <a:bodyPr/>
                  <a:lstStyle/>
                  <a:p>
                    <a:r>
                      <a:rPr lang="en-US"/>
                      <a:t>3.6%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260-447D-B5FD-9307017F1381}"/>
                </c:ext>
              </c:extLst>
            </c:dLbl>
            <c:dLbl>
              <c:idx val="3"/>
              <c:tx>
                <c:rich>
                  <a:bodyPr/>
                  <a:lstStyle/>
                  <a:p>
                    <a:r>
                      <a:rPr lang="en-US"/>
                      <a:t>1.0%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260-447D-B5FD-9307017F1381}"/>
                </c:ext>
              </c:extLst>
            </c:dLbl>
            <c:dLbl>
              <c:idx val="4"/>
              <c:tx>
                <c:rich>
                  <a:bodyPr/>
                  <a:lstStyle/>
                  <a:p>
                    <a:r>
                      <a:rPr lang="en-US"/>
                      <a:t>0.3%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260-447D-B5FD-9307017F1381}"/>
                </c:ext>
              </c:extLst>
            </c:dLbl>
            <c:dLbl>
              <c:idx val="5"/>
              <c:tx>
                <c:rich>
                  <a:bodyPr/>
                  <a:lstStyle/>
                  <a:p>
                    <a:r>
                      <a:rPr lang="en-US"/>
                      <a:t>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260-447D-B5FD-9307017F1381}"/>
                </c:ext>
              </c:extLst>
            </c:dLbl>
            <c:dLbl>
              <c:idx val="6"/>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260-447D-B5FD-9307017F1381}"/>
                </c:ext>
              </c:extLst>
            </c:dLbl>
            <c:dLbl>
              <c:idx val="7"/>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260-447D-B5FD-9307017F138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C&amp;T'!$B$40:$G$40</c:f>
              <c:strCache>
                <c:ptCount val="6"/>
                <c:pt idx="0">
                  <c:v>Least Concern</c:v>
                </c:pt>
                <c:pt idx="1">
                  <c:v>Near Threatened</c:v>
                </c:pt>
                <c:pt idx="2">
                  <c:v>Vulnerable</c:v>
                </c:pt>
                <c:pt idx="3">
                  <c:v>Endangered</c:v>
                </c:pt>
                <c:pt idx="4">
                  <c:v>Critically Endangered</c:v>
                </c:pt>
                <c:pt idx="5">
                  <c:v>Data Deficient</c:v>
                </c:pt>
              </c:strCache>
            </c:strRef>
          </c:cat>
          <c:val>
            <c:numRef>
              <c:f>'Pivot C&amp;T'!$B$42:$G$42</c:f>
              <c:numCache>
                <c:formatCode>0.0</c:formatCode>
                <c:ptCount val="6"/>
                <c:pt idx="0">
                  <c:v>90.789473684210535</c:v>
                </c:pt>
                <c:pt idx="1">
                  <c:v>4.2763157894736841</c:v>
                </c:pt>
                <c:pt idx="2">
                  <c:v>3.6184210526315792</c:v>
                </c:pt>
                <c:pt idx="3">
                  <c:v>0.98684210526315785</c:v>
                </c:pt>
                <c:pt idx="4">
                  <c:v>0.3289473684210526</c:v>
                </c:pt>
                <c:pt idx="5">
                  <c:v>0</c:v>
                </c:pt>
              </c:numCache>
            </c:numRef>
          </c:val>
          <c:extLst>
            <c:ext xmlns:c16="http://schemas.microsoft.com/office/drawing/2014/chart" uri="{C3380CC4-5D6E-409C-BE32-E72D297353CC}">
              <c16:uniqueId val="{00000008-4260-447D-B5FD-9307017F1381}"/>
            </c:ext>
          </c:extLst>
        </c:ser>
        <c:dLbls>
          <c:showLegendKey val="0"/>
          <c:showVal val="0"/>
          <c:showCatName val="0"/>
          <c:showSerName val="0"/>
          <c:showPercent val="0"/>
          <c:showBubbleSize val="0"/>
        </c:dLbls>
        <c:gapWidth val="50"/>
        <c:axId val="-1857337984"/>
        <c:axId val="-1857346144"/>
      </c:barChart>
      <c:catAx>
        <c:axId val="-18573379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857346144"/>
        <c:crosses val="autoZero"/>
        <c:auto val="1"/>
        <c:lblAlgn val="ctr"/>
        <c:lblOffset val="100"/>
        <c:noMultiLvlLbl val="0"/>
      </c:catAx>
      <c:valAx>
        <c:axId val="-1857346144"/>
        <c:scaling>
          <c:orientation val="minMax"/>
        </c:scaling>
        <c:delete val="1"/>
        <c:axPos val="t"/>
        <c:numFmt formatCode="0.0" sourceLinked="1"/>
        <c:majorTickMark val="none"/>
        <c:minorTickMark val="none"/>
        <c:tickLblPos val="nextTo"/>
        <c:crossAx val="-185733798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African/West Eurasian Flyway  - Population Trend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33522047794853344"/>
          <c:y val="0.20827287418766977"/>
          <c:w val="0.6405931305684015"/>
          <c:h val="0.73293080722988213"/>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30.9%</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EA5D-416F-B9E4-652FBEAB1501}"/>
                </c:ext>
              </c:extLst>
            </c:dLbl>
            <c:dLbl>
              <c:idx val="1"/>
              <c:tx>
                <c:rich>
                  <a:bodyPr/>
                  <a:lstStyle/>
                  <a:p>
                    <a:r>
                      <a:rPr lang="en-US"/>
                      <a:t>16.8%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EA5D-416F-B9E4-652FBEAB1501}"/>
                </c:ext>
              </c:extLst>
            </c:dLbl>
            <c:dLbl>
              <c:idx val="2"/>
              <c:tx>
                <c:rich>
                  <a:bodyPr/>
                  <a:lstStyle/>
                  <a:p>
                    <a:r>
                      <a:rPr lang="en-US"/>
                      <a:t>47.3%</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EA5D-416F-B9E4-652FBEAB1501}"/>
                </c:ext>
              </c:extLst>
            </c:dLbl>
            <c:dLbl>
              <c:idx val="3"/>
              <c:tx>
                <c:rich>
                  <a:bodyPr/>
                  <a:lstStyle/>
                  <a:p>
                    <a:r>
                      <a:rPr lang="en-US"/>
                      <a:t>5.0%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EA5D-416F-B9E4-652FBEAB150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C&amp;T'!$B$129:$E$129</c:f>
              <c:strCache>
                <c:ptCount val="4"/>
                <c:pt idx="0">
                  <c:v>Decreasing</c:v>
                </c:pt>
                <c:pt idx="1">
                  <c:v>Increasing</c:v>
                </c:pt>
                <c:pt idx="2">
                  <c:v>Stable</c:v>
                </c:pt>
                <c:pt idx="3">
                  <c:v>Unknown</c:v>
                </c:pt>
              </c:strCache>
            </c:strRef>
          </c:cat>
          <c:val>
            <c:numRef>
              <c:f>'Pivot C&amp;T'!$B$131:$E$131</c:f>
              <c:numCache>
                <c:formatCode>0.0</c:formatCode>
                <c:ptCount val="4"/>
                <c:pt idx="0">
                  <c:v>30.909090909090907</c:v>
                </c:pt>
                <c:pt idx="1">
                  <c:v>16.818181818181817</c:v>
                </c:pt>
                <c:pt idx="2">
                  <c:v>47.272727272727273</c:v>
                </c:pt>
                <c:pt idx="3">
                  <c:v>5</c:v>
                </c:pt>
              </c:numCache>
            </c:numRef>
          </c:val>
          <c:extLst>
            <c:ext xmlns:c16="http://schemas.microsoft.com/office/drawing/2014/chart" uri="{C3380CC4-5D6E-409C-BE32-E72D297353CC}">
              <c16:uniqueId val="{00000004-EA5D-416F-B9E4-652FBEAB1501}"/>
            </c:ext>
          </c:extLst>
        </c:ser>
        <c:dLbls>
          <c:showLegendKey val="0"/>
          <c:showVal val="0"/>
          <c:showCatName val="0"/>
          <c:showSerName val="0"/>
          <c:showPercent val="0"/>
          <c:showBubbleSize val="0"/>
        </c:dLbls>
        <c:gapWidth val="50"/>
        <c:axId val="-1857352672"/>
        <c:axId val="-1857348864"/>
      </c:barChart>
      <c:catAx>
        <c:axId val="-185735267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857348864"/>
        <c:crosses val="autoZero"/>
        <c:auto val="1"/>
        <c:lblAlgn val="ctr"/>
        <c:lblOffset val="100"/>
        <c:noMultiLvlLbl val="0"/>
      </c:catAx>
      <c:valAx>
        <c:axId val="-1857348864"/>
        <c:scaling>
          <c:orientation val="minMax"/>
        </c:scaling>
        <c:delete val="1"/>
        <c:axPos val="t"/>
        <c:numFmt formatCode="0.0" sourceLinked="1"/>
        <c:majorTickMark val="none"/>
        <c:minorTickMark val="none"/>
        <c:tickLblPos val="nextTo"/>
        <c:crossAx val="-185735267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African/West Eurasian Flyway - </a:t>
            </a:r>
          </a:p>
          <a:p>
            <a:pPr>
              <a:defRPr/>
            </a:pPr>
            <a:r>
              <a:rPr lang="de-DE" sz="1000" b="1">
                <a:latin typeface="Arial" panose="020B0604020202020204" pitchFamily="34" charset="0"/>
                <a:cs typeface="Arial" panose="020B0604020202020204" pitchFamily="34" charset="0"/>
              </a:rPr>
              <a:t>IUCN Status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6838084369888544"/>
          <c:y val="0.20795241206202938"/>
          <c:w val="0.44573654380158995"/>
          <c:h val="0.73325126935552265"/>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94.9%</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DC92-4990-AA30-4E3E454C0200}"/>
                </c:ext>
              </c:extLst>
            </c:dLbl>
            <c:dLbl>
              <c:idx val="1"/>
              <c:tx>
                <c:rich>
                  <a:bodyPr/>
                  <a:lstStyle/>
                  <a:p>
                    <a:r>
                      <a:rPr lang="en-US"/>
                      <a:t>2.7%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B400-4F20-A925-0584D8C3711F}"/>
                </c:ext>
              </c:extLst>
            </c:dLbl>
            <c:dLbl>
              <c:idx val="2"/>
              <c:tx>
                <c:rich>
                  <a:bodyPr/>
                  <a:lstStyle/>
                  <a:p>
                    <a:r>
                      <a:rPr lang="en-US"/>
                      <a:t>0.9%</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B400-4F20-A925-0584D8C3711F}"/>
                </c:ext>
              </c:extLst>
            </c:dLbl>
            <c:dLbl>
              <c:idx val="3"/>
              <c:tx>
                <c:rich>
                  <a:bodyPr/>
                  <a:lstStyle/>
                  <a:p>
                    <a:r>
                      <a:rPr lang="en-US"/>
                      <a:t>0.5%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B400-4F20-A925-0584D8C3711F}"/>
                </c:ext>
              </c:extLst>
            </c:dLbl>
            <c:dLbl>
              <c:idx val="4"/>
              <c:tx>
                <c:rich>
                  <a:bodyPr/>
                  <a:lstStyle/>
                  <a:p>
                    <a:r>
                      <a:rPr lang="en-US"/>
                      <a:t>0.5%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B400-4F20-A925-0584D8C3711F}"/>
                </c:ext>
              </c:extLst>
            </c:dLbl>
            <c:dLbl>
              <c:idx val="5"/>
              <c:tx>
                <c:rich>
                  <a:bodyPr/>
                  <a:lstStyle/>
                  <a:p>
                    <a:r>
                      <a:rPr lang="en-US"/>
                      <a:t>0.5%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B400-4F20-A925-0584D8C3711F}"/>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C&amp;T'!$B$40:$G$40</c:f>
              <c:strCache>
                <c:ptCount val="6"/>
                <c:pt idx="0">
                  <c:v>Least Concern</c:v>
                </c:pt>
                <c:pt idx="1">
                  <c:v>Near Threatened</c:v>
                </c:pt>
                <c:pt idx="2">
                  <c:v>Vulnerable</c:v>
                </c:pt>
                <c:pt idx="3">
                  <c:v>Endangered</c:v>
                </c:pt>
                <c:pt idx="4">
                  <c:v>Critically Endangered</c:v>
                </c:pt>
                <c:pt idx="5">
                  <c:v>Data Deficient</c:v>
                </c:pt>
              </c:strCache>
            </c:strRef>
          </c:cat>
          <c:val>
            <c:numRef>
              <c:f>'Pivot C&amp;T'!$B$44:$G$44</c:f>
              <c:numCache>
                <c:formatCode>0.0</c:formatCode>
                <c:ptCount val="6"/>
                <c:pt idx="0">
                  <c:v>95</c:v>
                </c:pt>
                <c:pt idx="1">
                  <c:v>2.7272727272727271</c:v>
                </c:pt>
                <c:pt idx="2">
                  <c:v>0.90909090909090906</c:v>
                </c:pt>
                <c:pt idx="3">
                  <c:v>0.45454545454545453</c:v>
                </c:pt>
                <c:pt idx="4">
                  <c:v>0.45454545454545453</c:v>
                </c:pt>
                <c:pt idx="5">
                  <c:v>0.45454545454545453</c:v>
                </c:pt>
              </c:numCache>
            </c:numRef>
          </c:val>
          <c:extLst>
            <c:ext xmlns:c16="http://schemas.microsoft.com/office/drawing/2014/chart" uri="{C3380CC4-5D6E-409C-BE32-E72D297353CC}">
              <c16:uniqueId val="{00000006-B400-4F20-A925-0584D8C3711F}"/>
            </c:ext>
          </c:extLst>
        </c:ser>
        <c:dLbls>
          <c:dLblPos val="outEnd"/>
          <c:showLegendKey val="0"/>
          <c:showVal val="1"/>
          <c:showCatName val="0"/>
          <c:showSerName val="0"/>
          <c:showPercent val="0"/>
          <c:showBubbleSize val="0"/>
        </c:dLbls>
        <c:gapWidth val="50"/>
        <c:axId val="-1938309440"/>
        <c:axId val="-1938306176"/>
      </c:barChart>
      <c:catAx>
        <c:axId val="-19383094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938306176"/>
        <c:crosses val="autoZero"/>
        <c:auto val="1"/>
        <c:lblAlgn val="ctr"/>
        <c:lblOffset val="100"/>
        <c:noMultiLvlLbl val="0"/>
      </c:catAx>
      <c:valAx>
        <c:axId val="-1938306176"/>
        <c:scaling>
          <c:orientation val="minMax"/>
        </c:scaling>
        <c:delete val="1"/>
        <c:axPos val="t"/>
        <c:numFmt formatCode="0.0" sourceLinked="1"/>
        <c:majorTickMark val="none"/>
        <c:minorTickMark val="none"/>
        <c:tickLblPos val="nextTo"/>
        <c:crossAx val="-193830944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Central Asian Flyway - Population Trend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2885896340291535"/>
          <c:y val="0.1849833509617268"/>
          <c:w val="0.68722418276422559"/>
          <c:h val="0.75622047244094481"/>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32.0%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66B6-4A53-81D7-BFE1981BDEB0}"/>
                </c:ext>
              </c:extLst>
            </c:dLbl>
            <c:dLbl>
              <c:idx val="1"/>
              <c:tx>
                <c:rich>
                  <a:bodyPr/>
                  <a:lstStyle/>
                  <a:p>
                    <a:r>
                      <a:rPr lang="en-US"/>
                      <a:t>10.7%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66B6-4A53-81D7-BFE1981BDEB0}"/>
                </c:ext>
              </c:extLst>
            </c:dLbl>
            <c:dLbl>
              <c:idx val="2"/>
              <c:tx>
                <c:rich>
                  <a:bodyPr/>
                  <a:lstStyle/>
                  <a:p>
                    <a:r>
                      <a:rPr lang="en-US"/>
                      <a:t>51.1%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66B6-4A53-81D7-BFE1981BDEB0}"/>
                </c:ext>
              </c:extLst>
            </c:dLbl>
            <c:dLbl>
              <c:idx val="3"/>
              <c:tx>
                <c:rich>
                  <a:bodyPr/>
                  <a:lstStyle/>
                  <a:p>
                    <a:r>
                      <a:rPr lang="en-US"/>
                      <a:t>6.2%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66B6-4A53-81D7-BFE1981BDEB0}"/>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C&amp;T'!$B$129:$E$129</c:f>
              <c:strCache>
                <c:ptCount val="4"/>
                <c:pt idx="0">
                  <c:v>Decreasing</c:v>
                </c:pt>
                <c:pt idx="1">
                  <c:v>Increasing</c:v>
                </c:pt>
                <c:pt idx="2">
                  <c:v>Stable</c:v>
                </c:pt>
                <c:pt idx="3">
                  <c:v>Unknown</c:v>
                </c:pt>
              </c:strCache>
            </c:strRef>
          </c:cat>
          <c:val>
            <c:numRef>
              <c:f>'Pivot C&amp;T'!$B$132:$E$132</c:f>
              <c:numCache>
                <c:formatCode>0.0</c:formatCode>
                <c:ptCount val="4"/>
                <c:pt idx="0">
                  <c:v>32.022471910112358</c:v>
                </c:pt>
                <c:pt idx="1">
                  <c:v>10.674157303370785</c:v>
                </c:pt>
                <c:pt idx="2">
                  <c:v>51.123595505617978</c:v>
                </c:pt>
                <c:pt idx="3">
                  <c:v>6.179775280898876</c:v>
                </c:pt>
              </c:numCache>
            </c:numRef>
          </c:val>
          <c:extLst>
            <c:ext xmlns:c16="http://schemas.microsoft.com/office/drawing/2014/chart" uri="{C3380CC4-5D6E-409C-BE32-E72D297353CC}">
              <c16:uniqueId val="{00000008-1F53-4F85-9508-C512CDABDD92}"/>
            </c:ext>
          </c:extLst>
        </c:ser>
        <c:dLbls>
          <c:showLegendKey val="0"/>
          <c:showVal val="0"/>
          <c:showCatName val="0"/>
          <c:showSerName val="0"/>
          <c:showPercent val="0"/>
          <c:showBubbleSize val="0"/>
        </c:dLbls>
        <c:gapWidth val="50"/>
        <c:axId val="-1938305632"/>
        <c:axId val="-1938304544"/>
      </c:barChart>
      <c:catAx>
        <c:axId val="-193830563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938304544"/>
        <c:crosses val="autoZero"/>
        <c:auto val="1"/>
        <c:lblAlgn val="ctr"/>
        <c:lblOffset val="100"/>
        <c:noMultiLvlLbl val="0"/>
      </c:catAx>
      <c:valAx>
        <c:axId val="-1938304544"/>
        <c:scaling>
          <c:orientation val="minMax"/>
        </c:scaling>
        <c:delete val="1"/>
        <c:axPos val="t"/>
        <c:numFmt formatCode="0.0" sourceLinked="1"/>
        <c:majorTickMark val="none"/>
        <c:minorTickMark val="none"/>
        <c:tickLblPos val="nextTo"/>
        <c:crossAx val="-193830563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Central Asian Flyway - IUCN Status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7165985008782191"/>
          <c:y val="0.14462962962962966"/>
          <c:w val="0.49229689800989529"/>
          <c:h val="0.7965740740740741"/>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95.6%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EA40-4886-A947-78F892E05739}"/>
                </c:ext>
              </c:extLst>
            </c:dLbl>
            <c:dLbl>
              <c:idx val="1"/>
              <c:tx>
                <c:rich>
                  <a:bodyPr/>
                  <a:lstStyle/>
                  <a:p>
                    <a:r>
                      <a:rPr lang="en-US"/>
                      <a:t>1.1%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EA40-4886-A947-78F892E05739}"/>
                </c:ext>
              </c:extLst>
            </c:dLbl>
            <c:dLbl>
              <c:idx val="2"/>
              <c:tx>
                <c:rich>
                  <a:bodyPr/>
                  <a:lstStyle/>
                  <a:p>
                    <a:r>
                      <a:rPr lang="en-US"/>
                      <a:t>2.2%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EA40-4886-A947-78F892E05739}"/>
                </c:ext>
              </c:extLst>
            </c:dLbl>
            <c:dLbl>
              <c:idx val="3"/>
              <c:tx>
                <c:rich>
                  <a:bodyPr/>
                  <a:lstStyle/>
                  <a:p>
                    <a:r>
                      <a:rPr lang="en-US"/>
                      <a:t>0.0%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EA40-4886-A947-78F892E05739}"/>
                </c:ext>
              </c:extLst>
            </c:dLbl>
            <c:dLbl>
              <c:idx val="4"/>
              <c:tx>
                <c:rich>
                  <a:bodyPr/>
                  <a:lstStyle/>
                  <a:p>
                    <a:r>
                      <a:rPr lang="en-US"/>
                      <a:t>1.1%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EA40-4886-A947-78F892E05739}"/>
                </c:ext>
              </c:extLst>
            </c:dLbl>
            <c:dLbl>
              <c:idx val="5"/>
              <c:tx>
                <c:rich>
                  <a:bodyPr/>
                  <a:lstStyle/>
                  <a:p>
                    <a:r>
                      <a:rPr lang="en-US"/>
                      <a:t>0.0%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EA40-4886-A947-78F892E0573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C&amp;T'!$B$40:$G$40</c:f>
              <c:strCache>
                <c:ptCount val="6"/>
                <c:pt idx="0">
                  <c:v>Least Concern</c:v>
                </c:pt>
                <c:pt idx="1">
                  <c:v>Near Threatened</c:v>
                </c:pt>
                <c:pt idx="2">
                  <c:v>Vulnerable</c:v>
                </c:pt>
                <c:pt idx="3">
                  <c:v>Endangered</c:v>
                </c:pt>
                <c:pt idx="4">
                  <c:v>Critically Endangered</c:v>
                </c:pt>
                <c:pt idx="5">
                  <c:v>Data Deficient</c:v>
                </c:pt>
              </c:strCache>
            </c:strRef>
          </c:cat>
          <c:val>
            <c:numRef>
              <c:f>'Pivot C&amp;T'!$B$48:$G$48</c:f>
              <c:numCache>
                <c:formatCode>0.0</c:formatCode>
                <c:ptCount val="6"/>
                <c:pt idx="0">
                  <c:v>95.50561797752809</c:v>
                </c:pt>
                <c:pt idx="1">
                  <c:v>1.1235955056179776</c:v>
                </c:pt>
                <c:pt idx="2">
                  <c:v>2.2471910112359552</c:v>
                </c:pt>
                <c:pt idx="3">
                  <c:v>0</c:v>
                </c:pt>
                <c:pt idx="4">
                  <c:v>1.1235955056179776</c:v>
                </c:pt>
                <c:pt idx="5">
                  <c:v>0</c:v>
                </c:pt>
              </c:numCache>
            </c:numRef>
          </c:val>
          <c:extLst>
            <c:ext xmlns:c16="http://schemas.microsoft.com/office/drawing/2014/chart" uri="{C3380CC4-5D6E-409C-BE32-E72D297353CC}">
              <c16:uniqueId val="{00000008-6945-4D49-8445-5E48AD51C0E2}"/>
            </c:ext>
          </c:extLst>
        </c:ser>
        <c:dLbls>
          <c:dLblPos val="outEnd"/>
          <c:showLegendKey val="0"/>
          <c:showVal val="1"/>
          <c:showCatName val="0"/>
          <c:showSerName val="0"/>
          <c:showPercent val="0"/>
          <c:showBubbleSize val="0"/>
        </c:dLbls>
        <c:gapWidth val="50"/>
        <c:axId val="-1938306720"/>
        <c:axId val="-1938303456"/>
      </c:barChart>
      <c:catAx>
        <c:axId val="-193830672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938303456"/>
        <c:crosses val="autoZero"/>
        <c:auto val="1"/>
        <c:lblAlgn val="ctr"/>
        <c:lblOffset val="100"/>
        <c:noMultiLvlLbl val="0"/>
      </c:catAx>
      <c:valAx>
        <c:axId val="-1938303456"/>
        <c:scaling>
          <c:orientation val="minMax"/>
        </c:scaling>
        <c:delete val="1"/>
        <c:axPos val="t"/>
        <c:numFmt formatCode="0.0" sourceLinked="1"/>
        <c:majorTickMark val="none"/>
        <c:minorTickMark val="none"/>
        <c:tickLblPos val="nextTo"/>
        <c:crossAx val="-193830672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r>
              <a:rPr lang="de-DE" sz="1000" b="1">
                <a:latin typeface="Arial" panose="020B0604020202020204" pitchFamily="34" charset="0"/>
                <a:cs typeface="Arial" panose="020B0604020202020204" pitchFamily="34" charset="0"/>
              </a:rPr>
              <a:t>East Asian Australasian Flyway -</a:t>
            </a:r>
          </a:p>
          <a:p>
            <a:pPr>
              <a:defRPr b="1"/>
            </a:pPr>
            <a:r>
              <a:rPr lang="de-DE" sz="1000" b="1">
                <a:latin typeface="Arial" panose="020B0604020202020204" pitchFamily="34" charset="0"/>
                <a:cs typeface="Arial" panose="020B0604020202020204" pitchFamily="34" charset="0"/>
              </a:rPr>
              <a:t>Population Trend </a:t>
            </a: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2885896340291535"/>
          <c:y val="0.20245045788490412"/>
          <c:w val="0.68722418276422559"/>
          <c:h val="0.73875322353264783"/>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35.6%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3EB0-46B5-BFE3-D78265272821}"/>
                </c:ext>
              </c:extLst>
            </c:dLbl>
            <c:dLbl>
              <c:idx val="1"/>
              <c:tx>
                <c:rich>
                  <a:bodyPr/>
                  <a:lstStyle/>
                  <a:p>
                    <a:r>
                      <a:rPr lang="en-US" sz="800">
                        <a:latin typeface="Arial" panose="020B0604020202020204" pitchFamily="34" charset="0"/>
                        <a:cs typeface="Arial" panose="020B0604020202020204" pitchFamily="34" charset="0"/>
                      </a:rPr>
                      <a:t>6.8%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3EB0-46B5-BFE3-D78265272821}"/>
                </c:ext>
              </c:extLst>
            </c:dLbl>
            <c:dLbl>
              <c:idx val="2"/>
              <c:tx>
                <c:rich>
                  <a:bodyPr/>
                  <a:lstStyle/>
                  <a:p>
                    <a:r>
                      <a:rPr lang="en-US"/>
                      <a:t>52.1%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3EB0-46B5-BFE3-D78265272821}"/>
                </c:ext>
              </c:extLst>
            </c:dLbl>
            <c:dLbl>
              <c:idx val="3"/>
              <c:tx>
                <c:rich>
                  <a:bodyPr/>
                  <a:lstStyle/>
                  <a:p>
                    <a:r>
                      <a:rPr lang="en-US"/>
                      <a:t>5.5%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3EB0-46B5-BFE3-D7826527282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C&amp;T'!$B$119:$E$119</c:f>
              <c:strCache>
                <c:ptCount val="4"/>
                <c:pt idx="0">
                  <c:v>Decreasing</c:v>
                </c:pt>
                <c:pt idx="1">
                  <c:v>Increasing</c:v>
                </c:pt>
                <c:pt idx="2">
                  <c:v>Stable</c:v>
                </c:pt>
                <c:pt idx="3">
                  <c:v>Unknown</c:v>
                </c:pt>
              </c:strCache>
            </c:strRef>
          </c:cat>
          <c:val>
            <c:numRef>
              <c:f>'Pivot C&amp;T'!$B$123:$E$123</c:f>
              <c:numCache>
                <c:formatCode>0.0</c:formatCode>
                <c:ptCount val="4"/>
                <c:pt idx="0">
                  <c:v>35.61643835616438</c:v>
                </c:pt>
                <c:pt idx="1">
                  <c:v>6.8493150684931505</c:v>
                </c:pt>
                <c:pt idx="2">
                  <c:v>52.054794520547944</c:v>
                </c:pt>
                <c:pt idx="3">
                  <c:v>5.4794520547945202</c:v>
                </c:pt>
              </c:numCache>
            </c:numRef>
          </c:val>
          <c:extLst>
            <c:ext xmlns:c16="http://schemas.microsoft.com/office/drawing/2014/chart" uri="{C3380CC4-5D6E-409C-BE32-E72D297353CC}">
              <c16:uniqueId val="{00000008-1F53-4F85-9508-C512CDABDD92}"/>
            </c:ext>
          </c:extLst>
        </c:ser>
        <c:dLbls>
          <c:showLegendKey val="0"/>
          <c:showVal val="0"/>
          <c:showCatName val="0"/>
          <c:showSerName val="0"/>
          <c:showPercent val="0"/>
          <c:showBubbleSize val="0"/>
        </c:dLbls>
        <c:gapWidth val="50"/>
        <c:axId val="-1784651760"/>
        <c:axId val="-1784656656"/>
      </c:barChart>
      <c:catAx>
        <c:axId val="-17846517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4656656"/>
        <c:crosses val="autoZero"/>
        <c:auto val="1"/>
        <c:lblAlgn val="ctr"/>
        <c:lblOffset val="100"/>
        <c:noMultiLvlLbl val="0"/>
      </c:catAx>
      <c:valAx>
        <c:axId val="-1784656656"/>
        <c:scaling>
          <c:orientation val="minMax"/>
        </c:scaling>
        <c:delete val="1"/>
        <c:axPos val="t"/>
        <c:numFmt formatCode="0.0" sourceLinked="1"/>
        <c:majorTickMark val="none"/>
        <c:minorTickMark val="none"/>
        <c:tickLblPos val="nextTo"/>
        <c:crossAx val="-17846517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i="0" u="none" strike="noStrike" baseline="0">
                <a:effectLst/>
                <a:latin typeface="Arial" panose="020B0604020202020204" pitchFamily="34" charset="0"/>
                <a:cs typeface="Arial" panose="020B0604020202020204" pitchFamily="34" charset="0"/>
              </a:rPr>
              <a:t>East Asian Australasian Flyway - </a:t>
            </a:r>
          </a:p>
          <a:p>
            <a:pPr>
              <a:defRPr/>
            </a:pPr>
            <a:r>
              <a:rPr lang="en-US" sz="1000" b="1" i="0" u="none" strike="noStrike" baseline="0">
                <a:effectLst/>
                <a:latin typeface="Arial" panose="020B0604020202020204" pitchFamily="34" charset="0"/>
                <a:cs typeface="Arial" panose="020B0604020202020204" pitchFamily="34" charset="0"/>
              </a:rPr>
              <a:t>IUCN Status </a:t>
            </a:r>
            <a:r>
              <a:rPr lang="en-US" sz="1000" b="1" i="0" u="none" strike="noStrike" baseline="0">
                <a:latin typeface="Arial" panose="020B0604020202020204" pitchFamily="34" charset="0"/>
                <a:cs typeface="Arial" panose="020B0604020202020204" pitchFamily="34" charset="0"/>
              </a:rPr>
              <a:t> </a:t>
            </a:r>
            <a:endParaRPr lang="de-DE"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676550443209016"/>
          <c:y val="0.19703148460154271"/>
          <c:w val="0.44822606024867628"/>
          <c:h val="0.74417219681600921"/>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a:t>91.8%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7512-41A1-9EF9-62C73120AC41}"/>
                </c:ext>
              </c:extLst>
            </c:dLbl>
            <c:dLbl>
              <c:idx val="1"/>
              <c:tx>
                <c:rich>
                  <a:bodyPr/>
                  <a:lstStyle/>
                  <a:p>
                    <a:r>
                      <a:rPr lang="en-US"/>
                      <a:t>3.6%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7512-41A1-9EF9-62C73120AC41}"/>
                </c:ext>
              </c:extLst>
            </c:dLbl>
            <c:dLbl>
              <c:idx val="2"/>
              <c:tx>
                <c:rich>
                  <a:bodyPr/>
                  <a:lstStyle/>
                  <a:p>
                    <a:r>
                      <a:rPr lang="en-US"/>
                      <a:t>3.2%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7512-41A1-9EF9-62C73120AC41}"/>
                </c:ext>
              </c:extLst>
            </c:dLbl>
            <c:dLbl>
              <c:idx val="3"/>
              <c:tx>
                <c:rich>
                  <a:bodyPr/>
                  <a:lstStyle/>
                  <a:p>
                    <a:fld id="{4C0C163D-C613-4CAE-9C42-AAFEED753A61}" type="VALUE">
                      <a:rPr lang="en-US"/>
                      <a:pPr/>
                      <a:t>[VALUE]</a:t>
                    </a:fld>
                    <a:r>
                      <a:rPr lang="en-US"/>
                      <a:t>%</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7512-41A1-9EF9-62C73120AC41}"/>
                </c:ext>
              </c:extLst>
            </c:dLbl>
            <c:dLbl>
              <c:idx val="4"/>
              <c:tx>
                <c:rich>
                  <a:bodyPr/>
                  <a:lstStyle/>
                  <a:p>
                    <a:r>
                      <a:rPr lang="en-US"/>
                      <a:t>1.4%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7512-41A1-9EF9-62C73120AC41}"/>
                </c:ext>
              </c:extLst>
            </c:dLbl>
            <c:dLbl>
              <c:idx val="5"/>
              <c:tx>
                <c:rich>
                  <a:bodyPr/>
                  <a:lstStyle/>
                  <a:p>
                    <a:fld id="{841EBB60-762E-4F17-A129-43BB87C336EB}" type="VALUE">
                      <a:rPr lang="en-US"/>
                      <a:pPr/>
                      <a:t>[VALUE]</a:t>
                    </a:fld>
                    <a:r>
                      <a:rPr lang="en-US"/>
                      <a:t>%</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7512-41A1-9EF9-62C73120AC4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 C&amp;T'!$B$40:$G$40</c:f>
              <c:strCache>
                <c:ptCount val="6"/>
                <c:pt idx="0">
                  <c:v>Least Concern</c:v>
                </c:pt>
                <c:pt idx="1">
                  <c:v>Near Threatened</c:v>
                </c:pt>
                <c:pt idx="2">
                  <c:v>Vulnerable</c:v>
                </c:pt>
                <c:pt idx="3">
                  <c:v>Endangered</c:v>
                </c:pt>
                <c:pt idx="4">
                  <c:v>Critically Endangered</c:v>
                </c:pt>
                <c:pt idx="5">
                  <c:v>Data Deficient</c:v>
                </c:pt>
              </c:strCache>
            </c:strRef>
          </c:cat>
          <c:val>
            <c:numRef>
              <c:f>'Pivot C&amp;T'!$B$50:$G$50</c:f>
              <c:numCache>
                <c:formatCode>0.0</c:formatCode>
                <c:ptCount val="6"/>
                <c:pt idx="0">
                  <c:v>91.780821917808225</c:v>
                </c:pt>
                <c:pt idx="1">
                  <c:v>3.6529680365296802</c:v>
                </c:pt>
                <c:pt idx="2">
                  <c:v>3.1963470319634704</c:v>
                </c:pt>
                <c:pt idx="3">
                  <c:v>0</c:v>
                </c:pt>
                <c:pt idx="4">
                  <c:v>1.3698630136986301</c:v>
                </c:pt>
                <c:pt idx="5">
                  <c:v>0</c:v>
                </c:pt>
              </c:numCache>
            </c:numRef>
          </c:val>
          <c:extLst>
            <c:ext xmlns:c16="http://schemas.microsoft.com/office/drawing/2014/chart" uri="{C3380CC4-5D6E-409C-BE32-E72D297353CC}">
              <c16:uniqueId val="{00000008-6945-4D49-8445-5E48AD51C0E2}"/>
            </c:ext>
          </c:extLst>
        </c:ser>
        <c:dLbls>
          <c:dLblPos val="outEnd"/>
          <c:showLegendKey val="0"/>
          <c:showVal val="1"/>
          <c:showCatName val="0"/>
          <c:showSerName val="0"/>
          <c:showPercent val="0"/>
          <c:showBubbleSize val="0"/>
        </c:dLbls>
        <c:gapWidth val="50"/>
        <c:axId val="-1784649040"/>
        <c:axId val="-1784655568"/>
      </c:barChart>
      <c:catAx>
        <c:axId val="-17846490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4655568"/>
        <c:crosses val="autoZero"/>
        <c:auto val="1"/>
        <c:lblAlgn val="ctr"/>
        <c:lblOffset val="100"/>
        <c:noMultiLvlLbl val="0"/>
      </c:catAx>
      <c:valAx>
        <c:axId val="-1784655568"/>
        <c:scaling>
          <c:orientation val="minMax"/>
        </c:scaling>
        <c:delete val="1"/>
        <c:axPos val="t"/>
        <c:numFmt formatCode="0.0" sourceLinked="1"/>
        <c:majorTickMark val="none"/>
        <c:minorTickMark val="none"/>
        <c:tickLblPos val="nextTo"/>
        <c:crossAx val="-178464904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900275812981005"/>
          <c:y val="2.7124573597681396E-2"/>
          <c:w val="0.56742459628987052"/>
          <c:h val="0.95316730359845081"/>
        </c:manualLayout>
      </c:layout>
      <c:barChart>
        <c:barDir val="bar"/>
        <c:grouping val="clustered"/>
        <c:varyColors val="0"/>
        <c:ser>
          <c:idx val="1"/>
          <c:order val="0"/>
          <c:spPr>
            <a:solidFill>
              <a:schemeClr val="dk1">
                <a:tint val="55000"/>
              </a:schemeClr>
            </a:solidFill>
            <a:ln>
              <a:noFill/>
            </a:ln>
            <a:effectLst/>
          </c:spPr>
          <c:invertIfNegative val="0"/>
          <c:dPt>
            <c:idx val="5"/>
            <c:invertIfNegative val="0"/>
            <c:bubble3D val="0"/>
            <c:extLst>
              <c:ext xmlns:c16="http://schemas.microsoft.com/office/drawing/2014/chart" uri="{C3380CC4-5D6E-409C-BE32-E72D297353CC}">
                <c16:uniqueId val="{00000000-E627-4EB6-BEB8-FF4DF211E4CA}"/>
              </c:ext>
            </c:extLst>
          </c:dPt>
          <c:dLbls>
            <c:dLbl>
              <c:idx val="0"/>
              <c:tx>
                <c:rich>
                  <a:bodyPr/>
                  <a:lstStyle/>
                  <a:p>
                    <a:r>
                      <a:rPr lang="en-US"/>
                      <a:t>55.6%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E627-4EB6-BEB8-FF4DF211E4CA}"/>
                </c:ext>
              </c:extLst>
            </c:dLbl>
            <c:dLbl>
              <c:idx val="1"/>
              <c:tx>
                <c:rich>
                  <a:bodyPr/>
                  <a:lstStyle/>
                  <a:p>
                    <a:fld id="{77134CB6-D5BD-4611-B82B-E5B74BCFB0A2}" type="VALUE">
                      <a:rPr lang="en-US"/>
                      <a:pPr/>
                      <a:t>[VALUE]</a:t>
                    </a:fld>
                    <a:r>
                      <a:rPr lang="en-US"/>
                      <a:t>%</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E627-4EB6-BEB8-FF4DF211E4CA}"/>
                </c:ext>
              </c:extLst>
            </c:dLbl>
            <c:dLbl>
              <c:idx val="2"/>
              <c:tx>
                <c:rich>
                  <a:bodyPr/>
                  <a:lstStyle/>
                  <a:p>
                    <a:r>
                      <a:rPr lang="en-US"/>
                      <a:t>42.1%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E627-4EB6-BEB8-FF4DF211E4CA}"/>
                </c:ext>
              </c:extLst>
            </c:dLbl>
            <c:dLbl>
              <c:idx val="3"/>
              <c:tx>
                <c:rich>
                  <a:bodyPr/>
                  <a:lstStyle/>
                  <a:p>
                    <a:r>
                      <a:rPr lang="en-US"/>
                      <a:t>34.1%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E627-4EB6-BEB8-FF4DF211E4CA}"/>
                </c:ext>
              </c:extLst>
            </c:dLbl>
            <c:dLbl>
              <c:idx val="4"/>
              <c:tx>
                <c:rich>
                  <a:bodyPr/>
                  <a:lstStyle/>
                  <a:p>
                    <a:fld id="{B0AF8F01-66E5-4D21-90FF-4FA8DC10D1CF}" type="VALUE">
                      <a:rPr lang="en-US"/>
                      <a:pPr/>
                      <a:t>[VALUE]</a:t>
                    </a:fld>
                    <a:r>
                      <a:rPr lang="en-US"/>
                      <a:t>%</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E627-4EB6-BEB8-FF4DF211E4CA}"/>
                </c:ext>
              </c:extLst>
            </c:dLbl>
            <c:dLbl>
              <c:idx val="5"/>
              <c:tx>
                <c:rich>
                  <a:bodyPr/>
                  <a:lstStyle/>
                  <a:p>
                    <a:r>
                      <a:rPr lang="en-US"/>
                      <a:t>27.0%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E627-4EB6-BEB8-FF4DF211E4CA}"/>
                </c:ext>
              </c:extLst>
            </c:dLbl>
            <c:dLbl>
              <c:idx val="6"/>
              <c:tx>
                <c:rich>
                  <a:bodyPr/>
                  <a:lstStyle/>
                  <a:p>
                    <a:r>
                      <a:rPr lang="en-US"/>
                      <a:t>20.6%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E627-4EB6-BEB8-FF4DF211E4CA}"/>
                </c:ext>
              </c:extLst>
            </c:dLbl>
            <c:dLbl>
              <c:idx val="7"/>
              <c:tx>
                <c:rich>
                  <a:bodyPr/>
                  <a:lstStyle/>
                  <a:p>
                    <a:r>
                      <a:rPr lang="en-US"/>
                      <a:t>14.3%</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E627-4EB6-BEB8-FF4DF211E4CA}"/>
                </c:ext>
              </c:extLst>
            </c:dLbl>
            <c:dLbl>
              <c:idx val="8"/>
              <c:tx>
                <c:rich>
                  <a:bodyPr/>
                  <a:lstStyle/>
                  <a:p>
                    <a:r>
                      <a:rPr lang="en-US"/>
                      <a:t>12.7%</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E627-4EB6-BEB8-FF4DF211E4CA}"/>
                </c:ext>
              </c:extLst>
            </c:dLbl>
            <c:dLbl>
              <c:idx val="9"/>
              <c:tx>
                <c:rich>
                  <a:bodyPr/>
                  <a:lstStyle/>
                  <a:p>
                    <a:r>
                      <a:rPr lang="en-US"/>
                      <a:t>11.1%</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E627-4EB6-BEB8-FF4DF211E4CA}"/>
                </c:ext>
              </c:extLst>
            </c:dLbl>
            <c:dLbl>
              <c:idx val="10"/>
              <c:tx>
                <c:rich>
                  <a:bodyPr/>
                  <a:lstStyle/>
                  <a:p>
                    <a:fld id="{96DA47CD-27CB-4429-AA1D-6EF0834D5257}" type="VALUE">
                      <a:rPr lang="en-US"/>
                      <a:pPr/>
                      <a:t>[VALUE]</a:t>
                    </a:fld>
                    <a:r>
                      <a:rPr lang="en-US"/>
                      <a:t>%</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A-E627-4EB6-BEB8-FF4DF211E4CA}"/>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'Pivots S&amp;T'!$B$6:$L$6</c:f>
              <c:strCache>
                <c:ptCount val="11"/>
                <c:pt idx="0">
                  <c:v>Agriculture &amp; aquaculture</c:v>
                </c:pt>
                <c:pt idx="1">
                  <c:v>Climate change &amp; severe weather</c:v>
                </c:pt>
                <c:pt idx="2">
                  <c:v>Biological resource use</c:v>
                </c:pt>
                <c:pt idx="3">
                  <c:v>Natural system modifications</c:v>
                </c:pt>
                <c:pt idx="4">
                  <c:v>Pollution</c:v>
                </c:pt>
                <c:pt idx="5">
                  <c:v>Residential &amp; commercial development</c:v>
                </c:pt>
                <c:pt idx="6">
                  <c:v>Invasive &amp; other problematic species, genes &amp; diseases</c:v>
                </c:pt>
                <c:pt idx="7">
                  <c:v>Energy production &amp; mining</c:v>
                </c:pt>
                <c:pt idx="8">
                  <c:v>Human intrusions &amp; disturbance</c:v>
                </c:pt>
                <c:pt idx="9">
                  <c:v>Transportation &amp; service corridors</c:v>
                </c:pt>
                <c:pt idx="10">
                  <c:v>Geological events</c:v>
                </c:pt>
              </c:strCache>
            </c:strRef>
          </c:cat>
          <c:val>
            <c:numRef>
              <c:f>'Pivots S&amp;T'!$B$8:$L$8</c:f>
              <c:numCache>
                <c:formatCode>0.0</c:formatCode>
                <c:ptCount val="11"/>
                <c:pt idx="0">
                  <c:v>55.555555555555557</c:v>
                </c:pt>
                <c:pt idx="1">
                  <c:v>46.031746031746032</c:v>
                </c:pt>
                <c:pt idx="2">
                  <c:v>42.063492063492063</c:v>
                </c:pt>
                <c:pt idx="3">
                  <c:v>34.126984126984127</c:v>
                </c:pt>
                <c:pt idx="4">
                  <c:v>30.158730158730158</c:v>
                </c:pt>
                <c:pt idx="5">
                  <c:v>26.984126984126984</c:v>
                </c:pt>
                <c:pt idx="6">
                  <c:v>20.634920634920633</c:v>
                </c:pt>
                <c:pt idx="7">
                  <c:v>14.285714285714285</c:v>
                </c:pt>
                <c:pt idx="8">
                  <c:v>12.698412698412698</c:v>
                </c:pt>
                <c:pt idx="9">
                  <c:v>11.111111111111111</c:v>
                </c:pt>
                <c:pt idx="10">
                  <c:v>1.5873015873015872</c:v>
                </c:pt>
              </c:numCache>
            </c:numRef>
          </c:val>
          <c:extLst>
            <c:ext xmlns:c16="http://schemas.microsoft.com/office/drawing/2014/chart" uri="{C3380CC4-5D6E-409C-BE32-E72D297353CC}">
              <c16:uniqueId val="{00000008-7A25-47F5-92DB-CAF639A38C33}"/>
            </c:ext>
          </c:extLst>
        </c:ser>
        <c:dLbls>
          <c:showLegendKey val="0"/>
          <c:showVal val="0"/>
          <c:showCatName val="0"/>
          <c:showSerName val="0"/>
          <c:showPercent val="0"/>
          <c:showBubbleSize val="0"/>
        </c:dLbls>
        <c:gapWidth val="50"/>
        <c:axId val="-1784647952"/>
        <c:axId val="-1784647408"/>
      </c:barChart>
      <c:catAx>
        <c:axId val="-17846479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4647408"/>
        <c:crosses val="autoZero"/>
        <c:auto val="1"/>
        <c:lblAlgn val="ctr"/>
        <c:lblOffset val="100"/>
        <c:noMultiLvlLbl val="0"/>
      </c:catAx>
      <c:valAx>
        <c:axId val="-1784647408"/>
        <c:scaling>
          <c:orientation val="minMax"/>
        </c:scaling>
        <c:delete val="1"/>
        <c:axPos val="b"/>
        <c:numFmt formatCode="0.0" sourceLinked="1"/>
        <c:majorTickMark val="none"/>
        <c:minorTickMark val="none"/>
        <c:tickLblPos val="nextTo"/>
        <c:crossAx val="-1784647952"/>
        <c:crosses val="max"/>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85896340291535"/>
          <c:y val="3.190840275400357E-2"/>
          <c:w val="0.68722418276422559"/>
          <c:h val="0.96082518670673422"/>
        </c:manualLayout>
      </c:layout>
      <c:barChart>
        <c:barDir val="bar"/>
        <c:grouping val="clustered"/>
        <c:varyColors val="0"/>
        <c:ser>
          <c:idx val="1"/>
          <c:order val="0"/>
          <c:spPr>
            <a:solidFill>
              <a:schemeClr val="dk1">
                <a:tint val="55000"/>
              </a:schemeClr>
            </a:solidFill>
            <a:ln>
              <a:noFill/>
            </a:ln>
            <a:effectLst/>
          </c:spPr>
          <c:invertIfNegative val="0"/>
          <c:dPt>
            <c:idx val="1"/>
            <c:invertIfNegative val="0"/>
            <c:bubble3D val="0"/>
            <c:extLst>
              <c:ext xmlns:c16="http://schemas.microsoft.com/office/drawing/2014/chart" uri="{C3380CC4-5D6E-409C-BE32-E72D297353CC}">
                <c16:uniqueId val="{00000000-E026-4939-B15E-C1B8FF0A6554}"/>
              </c:ext>
            </c:extLst>
          </c:dPt>
          <c:dLbls>
            <c:dLbl>
              <c:idx val="0"/>
              <c:tx>
                <c:rich>
                  <a:bodyPr/>
                  <a:lstStyle/>
                  <a:p>
                    <a:r>
                      <a:rPr lang="en-US"/>
                      <a:t>79.4%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E026-4939-B15E-C1B8FF0A6554}"/>
                </c:ext>
              </c:extLst>
            </c:dLbl>
            <c:dLbl>
              <c:idx val="1"/>
              <c:tx>
                <c:rich>
                  <a:bodyPr/>
                  <a:lstStyle/>
                  <a:p>
                    <a:r>
                      <a:rPr lang="en-US"/>
                      <a:t>62.7%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E026-4939-B15E-C1B8FF0A6554}"/>
                </c:ext>
              </c:extLst>
            </c:dLbl>
            <c:dLbl>
              <c:idx val="2"/>
              <c:tx>
                <c:rich>
                  <a:bodyPr/>
                  <a:lstStyle/>
                  <a:p>
                    <a:r>
                      <a:rPr lang="en-US"/>
                      <a:t>43.7%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E026-4939-B15E-C1B8FF0A6554}"/>
                </c:ext>
              </c:extLst>
            </c:dLbl>
            <c:dLbl>
              <c:idx val="3"/>
              <c:tx>
                <c:rich>
                  <a:bodyPr/>
                  <a:lstStyle/>
                  <a:p>
                    <a:r>
                      <a:rPr lang="en-US"/>
                      <a:t>28.6%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E026-4939-B15E-C1B8FF0A6554}"/>
                </c:ext>
              </c:extLst>
            </c:dLbl>
            <c:dLbl>
              <c:idx val="4"/>
              <c:tx>
                <c:rich>
                  <a:bodyPr/>
                  <a:lstStyle/>
                  <a:p>
                    <a:r>
                      <a:rPr lang="en-US"/>
                      <a:t>25.4%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E026-4939-B15E-C1B8FF0A6554}"/>
                </c:ext>
              </c:extLst>
            </c:dLbl>
            <c:dLbl>
              <c:idx val="5"/>
              <c:tx>
                <c:rich>
                  <a:bodyPr/>
                  <a:lstStyle/>
                  <a:p>
                    <a:r>
                      <a:rPr lang="en-US"/>
                      <a:t>20.6%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E026-4939-B15E-C1B8FF0A6554}"/>
                </c:ext>
              </c:extLst>
            </c:dLbl>
            <c:dLbl>
              <c:idx val="6"/>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E026-4939-B15E-C1B8FF0A6554}"/>
                </c:ext>
              </c:extLst>
            </c:dLbl>
            <c:dLbl>
              <c:idx val="7"/>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E026-4939-B15E-C1B8FF0A6554}"/>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'Pivots S&amp;T'!$B$29:$G$29</c:f>
              <c:strCache>
                <c:ptCount val="6"/>
                <c:pt idx="0">
                  <c:v>Ecosystem degradation</c:v>
                </c:pt>
                <c:pt idx="1">
                  <c:v>Ecosystem conversion</c:v>
                </c:pt>
                <c:pt idx="2">
                  <c:v>Species mortality</c:v>
                </c:pt>
                <c:pt idx="3">
                  <c:v>Indirect species effects</c:v>
                </c:pt>
                <c:pt idx="4">
                  <c:v>Indirect ecosystem effects</c:v>
                </c:pt>
                <c:pt idx="5">
                  <c:v>Species disturbance</c:v>
                </c:pt>
              </c:strCache>
            </c:strRef>
          </c:cat>
          <c:val>
            <c:numRef>
              <c:f>'Pivots S&amp;T'!$B$31:$G$31</c:f>
              <c:numCache>
                <c:formatCode>0.0</c:formatCode>
                <c:ptCount val="6"/>
                <c:pt idx="0">
                  <c:v>79.365079365079367</c:v>
                </c:pt>
                <c:pt idx="1">
                  <c:v>62.698412698412696</c:v>
                </c:pt>
                <c:pt idx="2">
                  <c:v>43.650793650793652</c:v>
                </c:pt>
                <c:pt idx="3">
                  <c:v>28.571428571428569</c:v>
                </c:pt>
                <c:pt idx="4">
                  <c:v>25.396825396825395</c:v>
                </c:pt>
                <c:pt idx="5">
                  <c:v>20.634920634920633</c:v>
                </c:pt>
              </c:numCache>
            </c:numRef>
          </c:val>
          <c:extLst>
            <c:ext xmlns:c16="http://schemas.microsoft.com/office/drawing/2014/chart" uri="{C3380CC4-5D6E-409C-BE32-E72D297353CC}">
              <c16:uniqueId val="{00000008-E026-4939-B15E-C1B8FF0A6554}"/>
            </c:ext>
          </c:extLst>
        </c:ser>
        <c:dLbls>
          <c:showLegendKey val="0"/>
          <c:showVal val="0"/>
          <c:showCatName val="0"/>
          <c:showSerName val="0"/>
          <c:showPercent val="0"/>
          <c:showBubbleSize val="0"/>
        </c:dLbls>
        <c:gapWidth val="50"/>
        <c:axId val="-1737575952"/>
        <c:axId val="-1737574864"/>
      </c:barChart>
      <c:catAx>
        <c:axId val="-173757595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37574864"/>
        <c:crosses val="autoZero"/>
        <c:auto val="1"/>
        <c:lblAlgn val="ctr"/>
        <c:lblOffset val="100"/>
        <c:noMultiLvlLbl val="0"/>
      </c:catAx>
      <c:valAx>
        <c:axId val="-1737574864"/>
        <c:scaling>
          <c:orientation val="minMax"/>
        </c:scaling>
        <c:delete val="1"/>
        <c:axPos val="t"/>
        <c:numFmt formatCode="0.0" sourceLinked="1"/>
        <c:majorTickMark val="none"/>
        <c:minorTickMark val="none"/>
        <c:tickLblPos val="nextTo"/>
        <c:crossAx val="-173757595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6854718754936907"/>
          <c:y val="1.7629830966806894E-2"/>
          <c:w val="0.70726669527015196"/>
          <c:h val="0.92357365943782166"/>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7113-4264-B4A5-30ED6DAEDF9E}"/>
              </c:ext>
            </c:extLst>
          </c:dPt>
          <c:dLbls>
            <c:dLbl>
              <c:idx val="0"/>
              <c:tx>
                <c:rich>
                  <a:bodyPr/>
                  <a:lstStyle/>
                  <a:p>
                    <a:r>
                      <a:rPr lang="en-US"/>
                      <a:t>17.7%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7113-4264-B4A5-30ED6DAEDF9E}"/>
                </c:ext>
              </c:extLst>
            </c:dLbl>
            <c:dLbl>
              <c:idx val="1"/>
              <c:tx>
                <c:rich>
                  <a:bodyPr/>
                  <a:lstStyle/>
                  <a:p>
                    <a:r>
                      <a:rPr lang="en-US"/>
                      <a:t>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7113-4264-B4A5-30ED6DAEDF9E}"/>
                </c:ext>
              </c:extLst>
            </c:dLbl>
            <c:dLbl>
              <c:idx val="2"/>
              <c:tx>
                <c:rich>
                  <a:bodyPr/>
                  <a:lstStyle/>
                  <a:p>
                    <a:r>
                      <a:rPr lang="en-US"/>
                      <a:t>1.7%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7113-4264-B4A5-30ED6DAEDF9E}"/>
                </c:ext>
              </c:extLst>
            </c:dLbl>
            <c:dLbl>
              <c:idx val="3"/>
              <c:tx>
                <c:rich>
                  <a:bodyPr/>
                  <a:lstStyle/>
                  <a:p>
                    <a:r>
                      <a:rPr lang="en-US"/>
                      <a:t>6.4%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7113-4264-B4A5-30ED6DAEDF9E}"/>
                </c:ext>
              </c:extLst>
            </c:dLbl>
            <c:dLbl>
              <c:idx val="4"/>
              <c:tx>
                <c:rich>
                  <a:bodyPr/>
                  <a:lstStyle/>
                  <a:p>
                    <a:r>
                      <a:rPr lang="en-US"/>
                      <a:t>8.5%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7113-4264-B4A5-30ED6DAEDF9E}"/>
                </c:ext>
              </c:extLst>
            </c:dLbl>
            <c:dLbl>
              <c:idx val="5"/>
              <c:tx>
                <c:rich>
                  <a:bodyPr/>
                  <a:lstStyle/>
                  <a:p>
                    <a:r>
                      <a:rPr lang="en-US"/>
                      <a:t>6.8%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7113-4264-B4A5-30ED6DAEDF9E}"/>
                </c:ext>
              </c:extLst>
            </c:dLbl>
            <c:dLbl>
              <c:idx val="6"/>
              <c:tx>
                <c:rich>
                  <a:bodyPr/>
                  <a:lstStyle/>
                  <a:p>
                    <a:r>
                      <a:rPr lang="en-US"/>
                      <a:t>58.2%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7113-4264-B4A5-30ED6DAEDF9E}"/>
                </c:ext>
              </c:extLst>
            </c:dLbl>
            <c:dLbl>
              <c:idx val="7"/>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7113-4264-B4A5-30ED6DAEDF9E}"/>
                </c:ext>
              </c:extLst>
            </c:dLbl>
            <c:spPr>
              <a:noFill/>
              <a:ln>
                <a:noFill/>
              </a:ln>
              <a:effectLst/>
            </c:spPr>
            <c:txPr>
              <a:bodyPr rot="0" spcFirstLastPara="1" vertOverflow="ellipsis" vert="horz" wrap="square" anchor="ctr" anchorCtr="1"/>
              <a:lstStyle/>
              <a:p>
                <a:pPr>
                  <a:defRPr sz="900" b="1" i="0" u="none" strike="noStrike" kern="1200" baseline="0">
                    <a:ln>
                      <a:noFill/>
                    </a:ln>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Bats!$D$14:$D$20</c:f>
              <c:strCache>
                <c:ptCount val="7"/>
                <c:pt idx="0">
                  <c:v>Data Deficient</c:v>
                </c:pt>
                <c:pt idx="1">
                  <c:v>Extinct</c:v>
                </c:pt>
                <c:pt idx="2">
                  <c:v>Critically Endangered</c:v>
                </c:pt>
                <c:pt idx="3">
                  <c:v>Endangered</c:v>
                </c:pt>
                <c:pt idx="4">
                  <c:v>Vulnerable</c:v>
                </c:pt>
                <c:pt idx="5">
                  <c:v>Near Threatened</c:v>
                </c:pt>
                <c:pt idx="6">
                  <c:v>Least Concern</c:v>
                </c:pt>
              </c:strCache>
            </c:strRef>
          </c:cat>
          <c:val>
            <c:numRef>
              <c:f>Bats!$F$14:$F$20</c:f>
              <c:numCache>
                <c:formatCode>0.0</c:formatCode>
                <c:ptCount val="7"/>
                <c:pt idx="0">
                  <c:v>17.717717717717719</c:v>
                </c:pt>
                <c:pt idx="1">
                  <c:v>0.67567567567567566</c:v>
                </c:pt>
                <c:pt idx="2">
                  <c:v>1.7267267267267266</c:v>
                </c:pt>
                <c:pt idx="3">
                  <c:v>6.3813813813813818</c:v>
                </c:pt>
                <c:pt idx="4">
                  <c:v>8.483483483483484</c:v>
                </c:pt>
                <c:pt idx="5">
                  <c:v>6.8318318318318321</c:v>
                </c:pt>
                <c:pt idx="6">
                  <c:v>58.183183183183182</c:v>
                </c:pt>
              </c:numCache>
            </c:numRef>
          </c:val>
          <c:extLst>
            <c:ext xmlns:c16="http://schemas.microsoft.com/office/drawing/2014/chart" uri="{C3380CC4-5D6E-409C-BE32-E72D297353CC}">
              <c16:uniqueId val="{00000008-7113-4264-B4A5-30ED6DAEDF9E}"/>
            </c:ext>
          </c:extLst>
        </c:ser>
        <c:dLbls>
          <c:showLegendKey val="0"/>
          <c:showVal val="0"/>
          <c:showCatName val="0"/>
          <c:showSerName val="0"/>
          <c:showPercent val="0"/>
          <c:showBubbleSize val="0"/>
        </c:dLbls>
        <c:gapWidth val="50"/>
        <c:axId val="-1737573776"/>
        <c:axId val="-1737573232"/>
      </c:barChart>
      <c:catAx>
        <c:axId val="-17375737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ln>
                  <a:noFill/>
                </a:ln>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37573232"/>
        <c:crosses val="autoZero"/>
        <c:auto val="1"/>
        <c:lblAlgn val="ctr"/>
        <c:lblOffset val="100"/>
        <c:noMultiLvlLbl val="0"/>
      </c:catAx>
      <c:valAx>
        <c:axId val="-1737573232"/>
        <c:scaling>
          <c:orientation val="minMax"/>
        </c:scaling>
        <c:delete val="1"/>
        <c:axPos val="b"/>
        <c:numFmt formatCode="0.0" sourceLinked="1"/>
        <c:majorTickMark val="none"/>
        <c:minorTickMark val="none"/>
        <c:tickLblPos val="nextTo"/>
        <c:crossAx val="-17375737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n>
            <a:noFill/>
          </a:ln>
        </a:defRPr>
      </a:pPr>
      <a:endParaRPr lang="en-DE"/>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latin typeface="Arial" panose="020B0604020202020204" pitchFamily="34" charset="0"/>
                <a:cs typeface="Arial" panose="020B0604020202020204" pitchFamily="34" charset="0"/>
              </a:rPr>
              <a:t>Temperate Zone - Population Trend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32989256399017403"/>
          <c:y val="0.15999449850428085"/>
          <c:w val="0.65118078702316795"/>
          <c:h val="0.78120918291327135"/>
        </c:manualLayout>
      </c:layout>
      <c:barChart>
        <c:barDir val="bar"/>
        <c:grouping val="clustered"/>
        <c:varyColors val="0"/>
        <c:ser>
          <c:idx val="1"/>
          <c:order val="0"/>
          <c:tx>
            <c:strRef>
              <c:f>Tabelle1!$B$42:$E$42</c:f>
              <c:strCache>
                <c:ptCount val="4"/>
                <c:pt idx="0">
                  <c:v>21.4</c:v>
                </c:pt>
                <c:pt idx="1">
                  <c:v>3.6</c:v>
                </c:pt>
                <c:pt idx="2">
                  <c:v>53.6</c:v>
                </c:pt>
                <c:pt idx="3">
                  <c:v>21.4</c:v>
                </c:pt>
              </c:strCache>
            </c:strRef>
          </c:tx>
          <c:spPr>
            <a:solidFill>
              <a:schemeClr val="dk1">
                <a:tint val="55000"/>
              </a:schemeClr>
            </a:solidFill>
            <a:ln>
              <a:noFill/>
            </a:ln>
            <a:effectLst/>
          </c:spPr>
          <c:invertIfNegative val="0"/>
          <c:dLbls>
            <c:dLbl>
              <c:idx val="0"/>
              <c:tx>
                <c:rich>
                  <a:bodyPr/>
                  <a:lstStyle/>
                  <a:p>
                    <a:r>
                      <a:rPr lang="en-US"/>
                      <a:t>21.4%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D5B8-4D51-AF2A-70B17CE08F3F}"/>
                </c:ext>
              </c:extLst>
            </c:dLbl>
            <c:dLbl>
              <c:idx val="1"/>
              <c:tx>
                <c:rich>
                  <a:bodyPr/>
                  <a:lstStyle/>
                  <a:p>
                    <a:r>
                      <a:rPr lang="en-US"/>
                      <a:t>3.6%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D5B8-4D51-AF2A-70B17CE08F3F}"/>
                </c:ext>
              </c:extLst>
            </c:dLbl>
            <c:dLbl>
              <c:idx val="2"/>
              <c:tx>
                <c:rich>
                  <a:bodyPr/>
                  <a:lstStyle/>
                  <a:p>
                    <a:r>
                      <a:rPr lang="en-US"/>
                      <a:t>53.6%</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D5B8-4D51-AF2A-70B17CE08F3F}"/>
                </c:ext>
              </c:extLst>
            </c:dLbl>
            <c:dLbl>
              <c:idx val="3"/>
              <c:tx>
                <c:rich>
                  <a:bodyPr/>
                  <a:lstStyle/>
                  <a:p>
                    <a:r>
                      <a:rPr lang="en-US"/>
                      <a:t>21.4%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D5B8-4D51-AF2A-70B17CE08F3F}"/>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Tabelle1!$B$40:$E$40</c:f>
              <c:strCache>
                <c:ptCount val="4"/>
                <c:pt idx="0">
                  <c:v>Decreasing</c:v>
                </c:pt>
                <c:pt idx="1">
                  <c:v>Increasing</c:v>
                </c:pt>
                <c:pt idx="2">
                  <c:v>Stable</c:v>
                </c:pt>
                <c:pt idx="3">
                  <c:v>Unknown</c:v>
                </c:pt>
              </c:strCache>
            </c:strRef>
          </c:cat>
          <c:val>
            <c:numRef>
              <c:f>Tabelle1!$B$42:$E$42</c:f>
              <c:numCache>
                <c:formatCode>0.0</c:formatCode>
                <c:ptCount val="4"/>
                <c:pt idx="0">
                  <c:v>21.428571428571427</c:v>
                </c:pt>
                <c:pt idx="1">
                  <c:v>3.5714285714285712</c:v>
                </c:pt>
                <c:pt idx="2">
                  <c:v>53.571428571428569</c:v>
                </c:pt>
                <c:pt idx="3">
                  <c:v>21.428571428571427</c:v>
                </c:pt>
              </c:numCache>
            </c:numRef>
          </c:val>
          <c:extLst>
            <c:ext xmlns:c16="http://schemas.microsoft.com/office/drawing/2014/chart" uri="{C3380CC4-5D6E-409C-BE32-E72D297353CC}">
              <c16:uniqueId val="{00000004-D5B8-4D51-AF2A-70B17CE08F3F}"/>
            </c:ext>
          </c:extLst>
        </c:ser>
        <c:dLbls>
          <c:showLegendKey val="0"/>
          <c:showVal val="0"/>
          <c:showCatName val="0"/>
          <c:showSerName val="0"/>
          <c:showPercent val="0"/>
          <c:showBubbleSize val="0"/>
        </c:dLbls>
        <c:gapWidth val="50"/>
        <c:axId val="-1737567792"/>
        <c:axId val="-1737572144"/>
      </c:barChart>
      <c:catAx>
        <c:axId val="-17375677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37572144"/>
        <c:crosses val="autoZero"/>
        <c:auto val="1"/>
        <c:lblAlgn val="ctr"/>
        <c:lblOffset val="100"/>
        <c:noMultiLvlLbl val="0"/>
      </c:catAx>
      <c:valAx>
        <c:axId val="-1737572144"/>
        <c:scaling>
          <c:orientation val="minMax"/>
        </c:scaling>
        <c:delete val="1"/>
        <c:axPos val="t"/>
        <c:numFmt formatCode="0.0" sourceLinked="1"/>
        <c:majorTickMark val="none"/>
        <c:minorTickMark val="none"/>
        <c:tickLblPos val="nextTo"/>
        <c:crossAx val="-17375677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latin typeface="Arial" panose="020B0604020202020204" pitchFamily="34" charset="0"/>
                <a:cs typeface="Arial" panose="020B0604020202020204" pitchFamily="34" charset="0"/>
              </a:rPr>
              <a:t>Temperate</a:t>
            </a:r>
            <a:r>
              <a:rPr lang="en-US" sz="1000" b="1" baseline="0">
                <a:latin typeface="Arial" panose="020B0604020202020204" pitchFamily="34" charset="0"/>
                <a:cs typeface="Arial" panose="020B0604020202020204" pitchFamily="34" charset="0"/>
              </a:rPr>
              <a:t> Zone - IUCN Status</a:t>
            </a:r>
            <a:endParaRPr lang="en-US"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7084974410237168"/>
          <c:y val="0.17163933110981211"/>
          <c:w val="0.49899816788019641"/>
          <c:h val="0.76956435030773995"/>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4397-4D76-A4DE-57C139CE6396}"/>
              </c:ext>
            </c:extLst>
          </c:dPt>
          <c:dLbls>
            <c:dLbl>
              <c:idx val="0"/>
              <c:tx>
                <c:rich>
                  <a:bodyPr/>
                  <a:lstStyle/>
                  <a:p>
                    <a:r>
                      <a:rPr lang="en-US"/>
                      <a:t>71.4%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4397-4D76-A4DE-57C139CE6396}"/>
                </c:ext>
              </c:extLst>
            </c:dLbl>
            <c:dLbl>
              <c:idx val="1"/>
              <c:tx>
                <c:rich>
                  <a:bodyPr/>
                  <a:lstStyle/>
                  <a:p>
                    <a:r>
                      <a:rPr lang="en-US"/>
                      <a:t>10.7%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397-4D76-A4DE-57C139CE6396}"/>
                </c:ext>
              </c:extLst>
            </c:dLbl>
            <c:dLbl>
              <c:idx val="2"/>
              <c:tx>
                <c:rich>
                  <a:bodyPr/>
                  <a:lstStyle/>
                  <a:p>
                    <a:r>
                      <a:rPr lang="en-US"/>
                      <a:t>14.3%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397-4D76-A4DE-57C139CE6396}"/>
                </c:ext>
              </c:extLst>
            </c:dLbl>
            <c:dLbl>
              <c:idx val="3"/>
              <c:tx>
                <c:rich>
                  <a:bodyPr/>
                  <a:lstStyle/>
                  <a:p>
                    <a:r>
                      <a:rPr lang="en-US"/>
                      <a:t>3.6%</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397-4D76-A4DE-57C139CE6396}"/>
                </c:ext>
              </c:extLst>
            </c:dLbl>
            <c:dLbl>
              <c:idx val="4"/>
              <c:tx>
                <c:rich>
                  <a:bodyPr/>
                  <a:lstStyle/>
                  <a:p>
                    <a:r>
                      <a:rPr lang="en-US"/>
                      <a:t>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397-4D76-A4DE-57C139CE6396}"/>
                </c:ext>
              </c:extLst>
            </c:dLbl>
            <c:dLbl>
              <c:idx val="5"/>
              <c:tx>
                <c:rich>
                  <a:bodyPr/>
                  <a:lstStyle/>
                  <a:p>
                    <a:r>
                      <a:rPr lang="en-US"/>
                      <a:t>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397-4D76-A4DE-57C139CE6396}"/>
                </c:ext>
              </c:extLst>
            </c:dLbl>
            <c:dLbl>
              <c:idx val="6"/>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397-4D76-A4DE-57C139CE6396}"/>
                </c:ext>
              </c:extLst>
            </c:dLbl>
            <c:dLbl>
              <c:idx val="7"/>
              <c:tx>
                <c:rich>
                  <a:bodyPr/>
                  <a:lstStyle/>
                  <a:p>
                    <a:r>
                      <a:rPr lang="en-US"/>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397-4D76-A4DE-57C139CE6396}"/>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Tabelle1!$B$10:$G$10</c:f>
              <c:strCache>
                <c:ptCount val="6"/>
                <c:pt idx="0">
                  <c:v>Least Concern</c:v>
                </c:pt>
                <c:pt idx="1">
                  <c:v>Near Threatened</c:v>
                </c:pt>
                <c:pt idx="2">
                  <c:v>Vulnerable</c:v>
                </c:pt>
                <c:pt idx="3">
                  <c:v>Endangered</c:v>
                </c:pt>
                <c:pt idx="4">
                  <c:v>Critically Endangered</c:v>
                </c:pt>
                <c:pt idx="5">
                  <c:v>Data Deficient</c:v>
                </c:pt>
              </c:strCache>
            </c:strRef>
          </c:cat>
          <c:val>
            <c:numRef>
              <c:f>Tabelle1!$B$12:$G$12</c:f>
              <c:numCache>
                <c:formatCode>0.0</c:formatCode>
                <c:ptCount val="6"/>
                <c:pt idx="0">
                  <c:v>71.428571428571431</c:v>
                </c:pt>
                <c:pt idx="1">
                  <c:v>10.714285714285714</c:v>
                </c:pt>
                <c:pt idx="2">
                  <c:v>14.285714285714285</c:v>
                </c:pt>
                <c:pt idx="3">
                  <c:v>3.5714285714285712</c:v>
                </c:pt>
                <c:pt idx="4">
                  <c:v>0</c:v>
                </c:pt>
                <c:pt idx="5">
                  <c:v>0</c:v>
                </c:pt>
              </c:numCache>
            </c:numRef>
          </c:val>
          <c:extLst>
            <c:ext xmlns:c16="http://schemas.microsoft.com/office/drawing/2014/chart" uri="{C3380CC4-5D6E-409C-BE32-E72D297353CC}">
              <c16:uniqueId val="{00000008-4397-4D76-A4DE-57C139CE6396}"/>
            </c:ext>
          </c:extLst>
        </c:ser>
        <c:dLbls>
          <c:showLegendKey val="0"/>
          <c:showVal val="0"/>
          <c:showCatName val="0"/>
          <c:showSerName val="0"/>
          <c:showPercent val="0"/>
          <c:showBubbleSize val="0"/>
        </c:dLbls>
        <c:gapWidth val="50"/>
        <c:axId val="-1788409904"/>
        <c:axId val="-1788409360"/>
      </c:barChart>
      <c:catAx>
        <c:axId val="-17884099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8409360"/>
        <c:crosses val="autoZero"/>
        <c:auto val="1"/>
        <c:lblAlgn val="ctr"/>
        <c:lblOffset val="100"/>
        <c:noMultiLvlLbl val="0"/>
      </c:catAx>
      <c:valAx>
        <c:axId val="-1788409360"/>
        <c:scaling>
          <c:orientation val="minMax"/>
        </c:scaling>
        <c:delete val="1"/>
        <c:axPos val="t"/>
        <c:numFmt formatCode="0.0" sourceLinked="1"/>
        <c:majorTickMark val="none"/>
        <c:minorTickMark val="none"/>
        <c:tickLblPos val="nextTo"/>
        <c:crossAx val="-178840990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latin typeface="Arial" panose="020B0604020202020204" pitchFamily="34" charset="0"/>
                <a:cs typeface="Arial" panose="020B0604020202020204" pitchFamily="34" charset="0"/>
              </a:rPr>
              <a:t>Tropical Zone - Population Trend</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3098685351555725"/>
          <c:y val="0.18328416371534345"/>
          <c:w val="0.67120481585776948"/>
          <c:h val="0.75791951770220878"/>
        </c:manualLayout>
      </c:layout>
      <c:barChart>
        <c:barDir val="bar"/>
        <c:grouping val="clustered"/>
        <c:varyColors val="0"/>
        <c:ser>
          <c:idx val="1"/>
          <c:order val="0"/>
          <c:tx>
            <c:strRef>
              <c:f>Zones!$B$44:$E$44</c:f>
              <c:strCache>
                <c:ptCount val="4"/>
                <c:pt idx="0">
                  <c:v>18.2</c:v>
                </c:pt>
                <c:pt idx="1">
                  <c:v>0</c:v>
                </c:pt>
                <c:pt idx="2">
                  <c:v>45.5</c:v>
                </c:pt>
                <c:pt idx="3">
                  <c:v>36.4</c:v>
                </c:pt>
              </c:strCache>
            </c:strRef>
          </c:tx>
          <c:spPr>
            <a:solidFill>
              <a:schemeClr val="dk1">
                <a:tint val="55000"/>
              </a:schemeClr>
            </a:solidFill>
            <a:ln>
              <a:noFill/>
            </a:ln>
            <a:effectLst/>
          </c:spPr>
          <c:invertIfNegative val="0"/>
          <c:dLbls>
            <c:dLbl>
              <c:idx val="0"/>
              <c:tx>
                <c:rich>
                  <a:bodyPr/>
                  <a:lstStyle/>
                  <a:p>
                    <a:r>
                      <a:rPr lang="en-US"/>
                      <a:t>18.2%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F29A-4623-BF2C-074FD6E56B30}"/>
                </c:ext>
              </c:extLst>
            </c:dLbl>
            <c:dLbl>
              <c:idx val="1"/>
              <c:tx>
                <c:rich>
                  <a:bodyPr/>
                  <a:lstStyle/>
                  <a:p>
                    <a:fld id="{7EBAA022-936F-436D-B244-4D9BB5E4D213}" type="VALUE">
                      <a:rPr lang="en-US"/>
                      <a:pPr/>
                      <a:t>[VALUE]</a:t>
                    </a:fld>
                    <a:r>
                      <a:rPr lang="en-US"/>
                      <a:t>.0%</a:t>
                    </a:r>
                  </a:p>
                </c:rich>
              </c:tx>
              <c:dLblPos val="out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F29A-4623-BF2C-074FD6E56B30}"/>
                </c:ext>
              </c:extLst>
            </c:dLbl>
            <c:dLbl>
              <c:idx val="2"/>
              <c:tx>
                <c:rich>
                  <a:bodyPr/>
                  <a:lstStyle/>
                  <a:p>
                    <a:r>
                      <a:rPr lang="en-US"/>
                      <a:t>45.5%</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F29A-4623-BF2C-074FD6E56B30}"/>
                </c:ext>
              </c:extLst>
            </c:dLbl>
            <c:dLbl>
              <c:idx val="3"/>
              <c:tx>
                <c:rich>
                  <a:bodyPr/>
                  <a:lstStyle/>
                  <a:p>
                    <a:r>
                      <a:rPr lang="en-US"/>
                      <a:t>36.4%</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F29A-4623-BF2C-074FD6E56B30}"/>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Zones!$B$40:$E$40</c:f>
              <c:strCache>
                <c:ptCount val="4"/>
                <c:pt idx="0">
                  <c:v>Decreasing</c:v>
                </c:pt>
                <c:pt idx="1">
                  <c:v>Increasing</c:v>
                </c:pt>
                <c:pt idx="2">
                  <c:v>Stable</c:v>
                </c:pt>
                <c:pt idx="3">
                  <c:v>Unknown</c:v>
                </c:pt>
              </c:strCache>
            </c:strRef>
          </c:cat>
          <c:val>
            <c:numRef>
              <c:f>Zones!$B$44:$E$44</c:f>
              <c:numCache>
                <c:formatCode>0</c:formatCode>
                <c:ptCount val="4"/>
                <c:pt idx="0" formatCode="0.0">
                  <c:v>18.181818181818183</c:v>
                </c:pt>
                <c:pt idx="1">
                  <c:v>0</c:v>
                </c:pt>
                <c:pt idx="2" formatCode="0.0">
                  <c:v>45.454545454545453</c:v>
                </c:pt>
                <c:pt idx="3" formatCode="0.0">
                  <c:v>36.363636363636367</c:v>
                </c:pt>
              </c:numCache>
            </c:numRef>
          </c:val>
          <c:extLst>
            <c:ext xmlns:c16="http://schemas.microsoft.com/office/drawing/2014/chart" uri="{C3380CC4-5D6E-409C-BE32-E72D297353CC}">
              <c16:uniqueId val="{00000004-F29A-4623-BF2C-074FD6E56B30}"/>
            </c:ext>
          </c:extLst>
        </c:ser>
        <c:dLbls>
          <c:showLegendKey val="0"/>
          <c:showVal val="0"/>
          <c:showCatName val="0"/>
          <c:showSerName val="0"/>
          <c:showPercent val="0"/>
          <c:showBubbleSize val="0"/>
        </c:dLbls>
        <c:gapWidth val="50"/>
        <c:axId val="-1788415888"/>
        <c:axId val="-1788414800"/>
      </c:barChart>
      <c:catAx>
        <c:axId val="-17884158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788414800"/>
        <c:crosses val="autoZero"/>
        <c:auto val="1"/>
        <c:lblAlgn val="ctr"/>
        <c:lblOffset val="100"/>
        <c:noMultiLvlLbl val="0"/>
      </c:catAx>
      <c:valAx>
        <c:axId val="-1788414800"/>
        <c:scaling>
          <c:orientation val="minMax"/>
        </c:scaling>
        <c:delete val="1"/>
        <c:axPos val="t"/>
        <c:numFmt formatCode="0.0" sourceLinked="1"/>
        <c:majorTickMark val="none"/>
        <c:minorTickMark val="none"/>
        <c:tickLblPos val="nextTo"/>
        <c:crossAx val="-178841588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000" b="1">
                <a:latin typeface="Arial" panose="020B0604020202020204" pitchFamily="34" charset="0"/>
                <a:cs typeface="Arial" panose="020B0604020202020204" pitchFamily="34" charset="0"/>
              </a:rPr>
              <a:t>Tropical Zone - IUCN Status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DE"/>
        </a:p>
      </c:txPr>
    </c:title>
    <c:autoTitleDeleted val="0"/>
    <c:plotArea>
      <c:layout>
        <c:manualLayout>
          <c:layoutTarget val="inner"/>
          <c:xMode val="edge"/>
          <c:yMode val="edge"/>
          <c:x val="0.47681564333893584"/>
          <c:y val="0.19492899632087476"/>
          <c:w val="0.49899816788019641"/>
          <c:h val="0.74627468509667738"/>
        </c:manualLayout>
      </c:layout>
      <c:barChart>
        <c:barDir val="bar"/>
        <c:grouping val="clustered"/>
        <c:varyColors val="0"/>
        <c:ser>
          <c:idx val="1"/>
          <c:order val="0"/>
          <c:spPr>
            <a:solidFill>
              <a:schemeClr val="dk1">
                <a:tint val="55000"/>
              </a:schemeClr>
            </a:solidFill>
            <a:ln>
              <a:noFill/>
            </a:ln>
            <a:effectLst/>
          </c:spPr>
          <c:invertIfNegative val="0"/>
          <c:dLbls>
            <c:dLbl>
              <c:idx val="0"/>
              <c:tx>
                <c:rich>
                  <a:bodyPr/>
                  <a:lstStyle/>
                  <a:p>
                    <a:r>
                      <a:rPr lang="en-US" sz="800" b="1">
                        <a:latin typeface="Arial" panose="020B0604020202020204" pitchFamily="34" charset="0"/>
                        <a:cs typeface="Arial" panose="020B0604020202020204" pitchFamily="34" charset="0"/>
                      </a:rPr>
                      <a:t>81.8%</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DC5E-4D51-861F-7017FB1A9339}"/>
                </c:ext>
              </c:extLst>
            </c:dLbl>
            <c:dLbl>
              <c:idx val="1"/>
              <c:tx>
                <c:rich>
                  <a:bodyPr/>
                  <a:lstStyle/>
                  <a:p>
                    <a:r>
                      <a:rPr lang="en-US"/>
                      <a:t>0.0%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DC5E-4D51-861F-7017FB1A9339}"/>
                </c:ext>
              </c:extLst>
            </c:dLbl>
            <c:dLbl>
              <c:idx val="2"/>
              <c:tx>
                <c:rich>
                  <a:bodyPr/>
                  <a:lstStyle/>
                  <a:p>
                    <a:r>
                      <a:rPr lang="en-US"/>
                      <a:t>18.2%</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DC5E-4D51-861F-7017FB1A9339}"/>
                </c:ext>
              </c:extLst>
            </c:dLbl>
            <c:dLbl>
              <c:idx val="3"/>
              <c:tx>
                <c:rich>
                  <a:bodyPr rot="0" spcFirstLastPara="1" vertOverflow="ellipsis" vert="horz" wrap="square" lIns="38100" tIns="19050" rIns="38100" bIns="19050" anchor="ctr" anchorCtr="0">
                    <a:spAutoFit/>
                  </a:bodyPr>
                  <a:lstStyle/>
                  <a:p>
                    <a:pPr marL="0" marR="0" lvl="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ysClr val="windowText" lastClr="000000">
                            <a:lumMod val="75000"/>
                            <a:lumOff val="25000"/>
                          </a:sysClr>
                        </a:solidFill>
                        <a:latin typeface="Arial" panose="020B0604020202020204" pitchFamily="34" charset="0"/>
                        <a:ea typeface="+mn-ea"/>
                        <a:cs typeface="Arial" panose="020B0604020202020204" pitchFamily="34" charset="0"/>
                      </a:defRPr>
                    </a:pPr>
                    <a:r>
                      <a:rPr lang="en-US" sz="800" b="1" i="0" u="none" strike="noStrike" kern="1200" baseline="0">
                        <a:solidFill>
                          <a:sysClr val="windowText" lastClr="000000">
                            <a:lumMod val="75000"/>
                            <a:lumOff val="25000"/>
                          </a:sysClr>
                        </a:solidFill>
                        <a:latin typeface="Arial" panose="020B0604020202020204" pitchFamily="34" charset="0"/>
                        <a:cs typeface="Arial" panose="020B0604020202020204" pitchFamily="34" charset="0"/>
                      </a:rPr>
                      <a:t>0.0%</a:t>
                    </a:r>
                  </a:p>
                </c:rich>
              </c:tx>
              <c:spPr>
                <a:noFill/>
                <a:ln>
                  <a:noFill/>
                </a:ln>
                <a:effectLst/>
              </c:spPr>
              <c:txPr>
                <a:bodyPr rot="0" spcFirstLastPara="1" vertOverflow="ellipsis" vert="horz" wrap="square" lIns="38100" tIns="19050" rIns="38100" bIns="19050" anchor="ctr" anchorCtr="0">
                  <a:spAutoFit/>
                </a:bodyPr>
                <a:lstStyle/>
                <a:p>
                  <a:pPr marL="0" marR="0" lvl="0" indent="0" algn="ctr" defTabSz="914400" rtl="0" eaLnBrk="1" fontAlgn="auto" latinLnBrk="0" hangingPunct="1">
                    <a:lnSpc>
                      <a:spcPct val="100000"/>
                    </a:lnSpc>
                    <a:spcBef>
                      <a:spcPts val="0"/>
                    </a:spcBef>
                    <a:spcAft>
                      <a:spcPts val="0"/>
                    </a:spcAft>
                    <a:buClrTx/>
                    <a:buSzTx/>
                    <a:buFontTx/>
                    <a:buNone/>
                    <a:tabLst/>
                    <a:defRPr sz="800" b="1" i="0" u="none" strike="noStrike" kern="1200" baseline="0">
                      <a:solidFill>
                        <a:sysClr val="windowText" lastClr="000000">
                          <a:lumMod val="75000"/>
                          <a:lumOff val="25000"/>
                        </a:sys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DC5E-4D51-861F-7017FB1A9339}"/>
                </c:ext>
              </c:extLst>
            </c:dLbl>
            <c:dLbl>
              <c:idx val="4"/>
              <c:tx>
                <c:rich>
                  <a:bodyPr/>
                  <a:lstStyle/>
                  <a:p>
                    <a:r>
                      <a:rPr lang="en-US" sz="800" b="1" i="0" u="none" strike="noStrike" kern="1200" baseline="0">
                        <a:solidFill>
                          <a:sysClr val="windowText" lastClr="000000">
                            <a:lumMod val="75000"/>
                            <a:lumOff val="25000"/>
                          </a:sysClr>
                        </a:solidFill>
                        <a:latin typeface="Arial" panose="020B0604020202020204" pitchFamily="34" charset="0"/>
                        <a:cs typeface="Arial" panose="020B0604020202020204" pitchFamily="34" charset="0"/>
                      </a:rPr>
                      <a:t>0.0%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DC5E-4D51-861F-7017FB1A9339}"/>
                </c:ext>
              </c:extLst>
            </c:dLbl>
            <c:dLbl>
              <c:idx val="5"/>
              <c:tx>
                <c:rich>
                  <a:bodyPr/>
                  <a:lstStyle/>
                  <a:p>
                    <a:r>
                      <a:rPr lang="en-US" sz="800" b="1" i="0" u="none" strike="noStrike" kern="1200" baseline="0">
                        <a:solidFill>
                          <a:sysClr val="windowText" lastClr="000000">
                            <a:lumMod val="75000"/>
                            <a:lumOff val="25000"/>
                          </a:sysClr>
                        </a:solidFill>
                        <a:latin typeface="Arial" panose="020B0604020202020204" pitchFamily="34" charset="0"/>
                        <a:cs typeface="Arial" panose="020B0604020202020204" pitchFamily="34" charset="0"/>
                      </a:rPr>
                      <a:t>0.0%</a:t>
                    </a:r>
                  </a:p>
                </c:rich>
              </c:tx>
              <c:dLblPos val="outEnd"/>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DC5E-4D51-861F-7017FB1A933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Zones!$B$10:$G$10</c:f>
              <c:strCache>
                <c:ptCount val="6"/>
                <c:pt idx="0">
                  <c:v>Least Concern</c:v>
                </c:pt>
                <c:pt idx="1">
                  <c:v>Near Threatened</c:v>
                </c:pt>
                <c:pt idx="2">
                  <c:v>Vulnerable</c:v>
                </c:pt>
                <c:pt idx="3">
                  <c:v>Endangered</c:v>
                </c:pt>
                <c:pt idx="4">
                  <c:v>Critically Endangered</c:v>
                </c:pt>
                <c:pt idx="5">
                  <c:v>Data Deficient</c:v>
                </c:pt>
              </c:strCache>
            </c:strRef>
          </c:cat>
          <c:val>
            <c:numRef>
              <c:f>Zones!$B$14:$G$14</c:f>
              <c:numCache>
                <c:formatCode>0.0</c:formatCode>
                <c:ptCount val="6"/>
                <c:pt idx="0">
                  <c:v>81.818181818181827</c:v>
                </c:pt>
                <c:pt idx="1">
                  <c:v>0</c:v>
                </c:pt>
                <c:pt idx="2">
                  <c:v>18.181818181818183</c:v>
                </c:pt>
                <c:pt idx="3">
                  <c:v>0</c:v>
                </c:pt>
                <c:pt idx="4">
                  <c:v>0</c:v>
                </c:pt>
                <c:pt idx="5">
                  <c:v>0</c:v>
                </c:pt>
              </c:numCache>
            </c:numRef>
          </c:val>
          <c:extLst>
            <c:ext xmlns:c16="http://schemas.microsoft.com/office/drawing/2014/chart" uri="{C3380CC4-5D6E-409C-BE32-E72D297353CC}">
              <c16:uniqueId val="{00000006-DC5E-4D51-861F-7017FB1A9339}"/>
            </c:ext>
          </c:extLst>
        </c:ser>
        <c:dLbls>
          <c:showLegendKey val="0"/>
          <c:showVal val="0"/>
          <c:showCatName val="0"/>
          <c:showSerName val="0"/>
          <c:showPercent val="0"/>
          <c:showBubbleSize val="0"/>
        </c:dLbls>
        <c:gapWidth val="50"/>
        <c:axId val="-1939134512"/>
        <c:axId val="-1939133424"/>
      </c:barChart>
      <c:catAx>
        <c:axId val="-19391345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939133424"/>
        <c:crosses val="autoZero"/>
        <c:auto val="1"/>
        <c:lblAlgn val="ctr"/>
        <c:lblOffset val="100"/>
        <c:noMultiLvlLbl val="0"/>
      </c:catAx>
      <c:valAx>
        <c:axId val="-1939133424"/>
        <c:scaling>
          <c:orientation val="minMax"/>
        </c:scaling>
        <c:delete val="1"/>
        <c:axPos val="t"/>
        <c:numFmt formatCode="0.0" sourceLinked="1"/>
        <c:majorTickMark val="none"/>
        <c:minorTickMark val="none"/>
        <c:tickLblPos val="nextTo"/>
        <c:crossAx val="-19391345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userShapes r:id="rId5"/>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514067917780743"/>
          <c:y val="1.6756609485709836E-2"/>
          <c:w val="0.51244606809860016"/>
          <c:h val="0.96180974359161908"/>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9FA9-4201-846A-502125E160AC}"/>
              </c:ext>
            </c:extLst>
          </c:dPt>
          <c:dLbls>
            <c:dLbl>
              <c:idx val="0"/>
              <c:tx>
                <c:rich>
                  <a:bodyPr/>
                  <a:lstStyle/>
                  <a:p>
                    <a:r>
                      <a:rPr lang="en-US"/>
                      <a:t>66.7%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9FA9-4201-846A-502125E160AC}"/>
                </c:ext>
              </c:extLst>
            </c:dLbl>
            <c:dLbl>
              <c:idx val="1"/>
              <c:tx>
                <c:rich>
                  <a:bodyPr/>
                  <a:lstStyle/>
                  <a:p>
                    <a:r>
                      <a:rPr lang="en-US"/>
                      <a:t>60.0%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9FA9-4201-846A-502125E160AC}"/>
                </c:ext>
              </c:extLst>
            </c:dLbl>
            <c:dLbl>
              <c:idx val="2"/>
              <c:tx>
                <c:rich>
                  <a:bodyPr/>
                  <a:lstStyle/>
                  <a:p>
                    <a:r>
                      <a:rPr lang="en-US"/>
                      <a:t>53.3%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9FA9-4201-846A-502125E160AC}"/>
                </c:ext>
              </c:extLst>
            </c:dLbl>
            <c:dLbl>
              <c:idx val="3"/>
              <c:tx>
                <c:rich>
                  <a:bodyPr/>
                  <a:lstStyle/>
                  <a:p>
                    <a:r>
                      <a:rPr lang="en-US"/>
                      <a:t>53.3%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9FA9-4201-846A-502125E160AC}"/>
                </c:ext>
              </c:extLst>
            </c:dLbl>
            <c:dLbl>
              <c:idx val="4"/>
              <c:tx>
                <c:rich>
                  <a:bodyPr/>
                  <a:lstStyle/>
                  <a:p>
                    <a:r>
                      <a:rPr lang="en-US"/>
                      <a:t>46.7%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9FA9-4201-846A-502125E160AC}"/>
                </c:ext>
              </c:extLst>
            </c:dLbl>
            <c:dLbl>
              <c:idx val="5"/>
              <c:tx>
                <c:rich>
                  <a:bodyPr/>
                  <a:lstStyle/>
                  <a:p>
                    <a:r>
                      <a:rPr lang="en-US"/>
                      <a:t>40.0%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9FA9-4201-846A-502125E160AC}"/>
                </c:ext>
              </c:extLst>
            </c:dLbl>
            <c:dLbl>
              <c:idx val="6"/>
              <c:tx>
                <c:rich>
                  <a:bodyPr/>
                  <a:lstStyle/>
                  <a:p>
                    <a:r>
                      <a:rPr lang="en-US"/>
                      <a:t>40.0%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9FA9-4201-846A-502125E160AC}"/>
                </c:ext>
              </c:extLst>
            </c:dLbl>
            <c:dLbl>
              <c:idx val="7"/>
              <c:tx>
                <c:rich>
                  <a:bodyPr/>
                  <a:lstStyle/>
                  <a:p>
                    <a:r>
                      <a:rPr lang="en-US"/>
                      <a:t>40.0%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9FA9-4201-846A-502125E160AC}"/>
                </c:ext>
              </c:extLst>
            </c:dLbl>
            <c:dLbl>
              <c:idx val="8"/>
              <c:tx>
                <c:rich>
                  <a:bodyPr/>
                  <a:lstStyle/>
                  <a:p>
                    <a:r>
                      <a:rPr lang="en-US"/>
                      <a:t>26.7%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9FA9-4201-846A-502125E160AC}"/>
                </c:ext>
              </c:extLst>
            </c:dLbl>
            <c:dLbl>
              <c:idx val="9"/>
              <c:tx>
                <c:rich>
                  <a:bodyPr/>
                  <a:lstStyle/>
                  <a:p>
                    <a:r>
                      <a:rPr lang="en-US"/>
                      <a:t>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9FA9-4201-846A-502125E160AC}"/>
                </c:ext>
              </c:extLst>
            </c:dLbl>
            <c:dLbl>
              <c:idx val="10"/>
              <c:tx>
                <c:rich>
                  <a:bodyPr/>
                  <a:lstStyle/>
                  <a:p>
                    <a:fld id="{C564E2F1-1D5A-4884-980B-3E1473B27241}" type="VALUE">
                      <a:rPr lang="en-US"/>
                      <a:pPr/>
                      <a:t>[VALUE]</a:t>
                    </a:fld>
                    <a:r>
                      <a:rPr lang="en-US"/>
                      <a:t>%</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A-9FA9-4201-846A-502125E160AC}"/>
                </c:ext>
              </c:extLst>
            </c:dLbl>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Zones!$B$66:$L$66</c:f>
              <c:strCache>
                <c:ptCount val="11"/>
                <c:pt idx="0">
                  <c:v>Human intrusions &amp; disturbance</c:v>
                </c:pt>
                <c:pt idx="1">
                  <c:v>Agriculture &amp; aquaculture</c:v>
                </c:pt>
                <c:pt idx="2">
                  <c:v>Energy production &amp; mining</c:v>
                </c:pt>
                <c:pt idx="3">
                  <c:v>Biological resource use</c:v>
                </c:pt>
                <c:pt idx="4">
                  <c:v>Residential &amp; commercial development</c:v>
                </c:pt>
                <c:pt idx="5">
                  <c:v>Transportation &amp; service corridors</c:v>
                </c:pt>
                <c:pt idx="6">
                  <c:v>Pollution</c:v>
                </c:pt>
                <c:pt idx="7">
                  <c:v>Climate change &amp; severe weather</c:v>
                </c:pt>
                <c:pt idx="8">
                  <c:v> Natural system modifications</c:v>
                </c:pt>
                <c:pt idx="9">
                  <c:v>Invasive &amp; other problematic species, genes &amp; diseases</c:v>
                </c:pt>
                <c:pt idx="10">
                  <c:v>Geological events</c:v>
                </c:pt>
              </c:strCache>
            </c:strRef>
          </c:cat>
          <c:val>
            <c:numRef>
              <c:f>Zones!$B$68:$L$68</c:f>
              <c:numCache>
                <c:formatCode>0.0</c:formatCode>
                <c:ptCount val="11"/>
                <c:pt idx="0">
                  <c:v>66.666666666666657</c:v>
                </c:pt>
                <c:pt idx="1">
                  <c:v>60</c:v>
                </c:pt>
                <c:pt idx="2">
                  <c:v>53.333333333333336</c:v>
                </c:pt>
                <c:pt idx="3">
                  <c:v>53.333333333333336</c:v>
                </c:pt>
                <c:pt idx="4">
                  <c:v>46.666666666666664</c:v>
                </c:pt>
                <c:pt idx="5">
                  <c:v>40</c:v>
                </c:pt>
                <c:pt idx="6">
                  <c:v>40</c:v>
                </c:pt>
                <c:pt idx="7">
                  <c:v>40</c:v>
                </c:pt>
                <c:pt idx="8">
                  <c:v>26.666666666666668</c:v>
                </c:pt>
                <c:pt idx="9">
                  <c:v>6.666666666666667</c:v>
                </c:pt>
                <c:pt idx="10">
                  <c:v>0</c:v>
                </c:pt>
              </c:numCache>
            </c:numRef>
          </c:val>
          <c:extLst>
            <c:ext xmlns:c16="http://schemas.microsoft.com/office/drawing/2014/chart" uri="{C3380CC4-5D6E-409C-BE32-E72D297353CC}">
              <c16:uniqueId val="{0000000B-9FA9-4201-846A-502125E160AC}"/>
            </c:ext>
          </c:extLst>
        </c:ser>
        <c:dLbls>
          <c:showLegendKey val="0"/>
          <c:showVal val="0"/>
          <c:showCatName val="0"/>
          <c:showSerName val="0"/>
          <c:showPercent val="0"/>
          <c:showBubbleSize val="0"/>
        </c:dLbls>
        <c:gapWidth val="50"/>
        <c:axId val="-1938912992"/>
        <c:axId val="-1938908640"/>
      </c:barChart>
      <c:catAx>
        <c:axId val="-193891299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938908640"/>
        <c:crosses val="autoZero"/>
        <c:auto val="1"/>
        <c:lblAlgn val="ctr"/>
        <c:lblOffset val="100"/>
        <c:noMultiLvlLbl val="0"/>
      </c:catAx>
      <c:valAx>
        <c:axId val="-1938908640"/>
        <c:scaling>
          <c:orientation val="minMax"/>
        </c:scaling>
        <c:delete val="1"/>
        <c:axPos val="t"/>
        <c:numFmt formatCode="0.0" sourceLinked="1"/>
        <c:majorTickMark val="none"/>
        <c:minorTickMark val="none"/>
        <c:tickLblPos val="nextTo"/>
        <c:crossAx val="-19389129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latin typeface="Arial" panose="020B0604020202020204" pitchFamily="34" charset="0"/>
          <a:cs typeface="Arial" panose="020B0604020202020204" pitchFamily="34" charset="0"/>
        </a:defRPr>
      </a:pPr>
      <a:endParaRPr lang="en-DE"/>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85896340291535"/>
          <c:y val="7.0555643407198332E-2"/>
          <c:w val="0.68722418276422559"/>
          <c:h val="0.87064814814814817"/>
        </c:manualLayout>
      </c:layout>
      <c:barChart>
        <c:barDir val="bar"/>
        <c:grouping val="clustered"/>
        <c:varyColors val="0"/>
        <c:ser>
          <c:idx val="1"/>
          <c:order val="0"/>
          <c:spPr>
            <a:solidFill>
              <a:schemeClr val="dk1">
                <a:tint val="55000"/>
              </a:schemeClr>
            </a:solidFill>
            <a:ln>
              <a:noFill/>
            </a:ln>
            <a:effectLst/>
          </c:spPr>
          <c:invertIfNegative val="0"/>
          <c:dPt>
            <c:idx val="0"/>
            <c:invertIfNegative val="0"/>
            <c:bubble3D val="0"/>
            <c:extLst>
              <c:ext xmlns:c16="http://schemas.microsoft.com/office/drawing/2014/chart" uri="{C3380CC4-5D6E-409C-BE32-E72D297353CC}">
                <c16:uniqueId val="{00000000-ABD6-4C5C-9225-26BE3A796466}"/>
              </c:ext>
            </c:extLst>
          </c:dPt>
          <c:dLbls>
            <c:dLbl>
              <c:idx val="0"/>
              <c:tx>
                <c:rich>
                  <a:bodyPr/>
                  <a:lstStyle/>
                  <a:p>
                    <a:r>
                      <a:rPr lang="en-US"/>
                      <a:t>86.7%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0-ABD6-4C5C-9225-26BE3A796466}"/>
                </c:ext>
              </c:extLst>
            </c:dLbl>
            <c:dLbl>
              <c:idx val="1"/>
              <c:tx>
                <c:rich>
                  <a:bodyPr/>
                  <a:lstStyle/>
                  <a:p>
                    <a:r>
                      <a:rPr lang="en-US"/>
                      <a:t>86.7%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ABD6-4C5C-9225-26BE3A796466}"/>
                </c:ext>
              </c:extLst>
            </c:dLbl>
            <c:dLbl>
              <c:idx val="2"/>
              <c:tx>
                <c:rich>
                  <a:bodyPr/>
                  <a:lstStyle/>
                  <a:p>
                    <a:r>
                      <a:rPr lang="en-US"/>
                      <a:t>73.3%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ABD6-4C5C-9225-26BE3A796466}"/>
                </c:ext>
              </c:extLst>
            </c:dLbl>
            <c:dLbl>
              <c:idx val="3"/>
              <c:tx>
                <c:rich>
                  <a:bodyPr/>
                  <a:lstStyle/>
                  <a:p>
                    <a:r>
                      <a:rPr lang="en-US"/>
                      <a:t>60.0%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ABD6-4C5C-9225-26BE3A796466}"/>
                </c:ext>
              </c:extLst>
            </c:dLbl>
            <c:dLbl>
              <c:idx val="4"/>
              <c:tx>
                <c:rich>
                  <a:bodyPr/>
                  <a:lstStyle/>
                  <a:p>
                    <a:r>
                      <a:rPr lang="en-US"/>
                      <a:t>33.3%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ABD6-4C5C-9225-26BE3A796466}"/>
                </c:ext>
              </c:extLst>
            </c:dLbl>
            <c:dLbl>
              <c:idx val="5"/>
              <c:tx>
                <c:rich>
                  <a:bodyPr/>
                  <a:lstStyle/>
                  <a:p>
                    <a:r>
                      <a:rPr lang="en-US"/>
                      <a:t>33.3%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ABD6-4C5C-9225-26BE3A796466}"/>
                </c:ext>
              </c:extLst>
            </c:dLbl>
            <c:dLbl>
              <c:idx val="6"/>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ABD6-4C5C-9225-26BE3A796466}"/>
                </c:ext>
              </c:extLst>
            </c:dLbl>
            <c:dLbl>
              <c:idx val="7"/>
              <c:tx>
                <c:rich>
                  <a:bodyPr/>
                  <a:lstStyle/>
                  <a:p>
                    <a:r>
                      <a:rPr lang="de-DE"/>
                      <a:t>Text hinzufügen</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ABD6-4C5C-9225-26BE3A796466}"/>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n-D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Zones!$B$98:$G$98</c:f>
              <c:strCache>
                <c:ptCount val="6"/>
                <c:pt idx="0">
                  <c:v> Ecosystem degradation</c:v>
                </c:pt>
                <c:pt idx="1">
                  <c:v>Species disturbance</c:v>
                </c:pt>
                <c:pt idx="2">
                  <c:v>Ecosystem conversion</c:v>
                </c:pt>
                <c:pt idx="3">
                  <c:v>Species mortality</c:v>
                </c:pt>
                <c:pt idx="4">
                  <c:v>Indirect ecosystem effects</c:v>
                </c:pt>
                <c:pt idx="5">
                  <c:v>Indirect species effects</c:v>
                </c:pt>
              </c:strCache>
            </c:strRef>
          </c:cat>
          <c:val>
            <c:numRef>
              <c:f>Zones!$B$100:$G$100</c:f>
              <c:numCache>
                <c:formatCode>0.0</c:formatCode>
                <c:ptCount val="6"/>
                <c:pt idx="0">
                  <c:v>86.666666666666671</c:v>
                </c:pt>
                <c:pt idx="1">
                  <c:v>86.666666666666671</c:v>
                </c:pt>
                <c:pt idx="2">
                  <c:v>73.333333333333329</c:v>
                </c:pt>
                <c:pt idx="3">
                  <c:v>60</c:v>
                </c:pt>
                <c:pt idx="4">
                  <c:v>33.333333333333329</c:v>
                </c:pt>
                <c:pt idx="5">
                  <c:v>33.333333333333329</c:v>
                </c:pt>
              </c:numCache>
            </c:numRef>
          </c:val>
          <c:extLst>
            <c:ext xmlns:c16="http://schemas.microsoft.com/office/drawing/2014/chart" uri="{C3380CC4-5D6E-409C-BE32-E72D297353CC}">
              <c16:uniqueId val="{00000008-ABD6-4C5C-9225-26BE3A796466}"/>
            </c:ext>
          </c:extLst>
        </c:ser>
        <c:dLbls>
          <c:showLegendKey val="0"/>
          <c:showVal val="0"/>
          <c:showCatName val="0"/>
          <c:showSerName val="0"/>
          <c:showPercent val="0"/>
          <c:showBubbleSize val="0"/>
        </c:dLbls>
        <c:gapWidth val="50"/>
        <c:axId val="-1851438160"/>
        <c:axId val="-1649778848"/>
      </c:barChart>
      <c:catAx>
        <c:axId val="-185143816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DE"/>
          </a:p>
        </c:txPr>
        <c:crossAx val="-1649778848"/>
        <c:crosses val="autoZero"/>
        <c:auto val="1"/>
        <c:lblAlgn val="ctr"/>
        <c:lblOffset val="100"/>
        <c:noMultiLvlLbl val="0"/>
      </c:catAx>
      <c:valAx>
        <c:axId val="-1649778848"/>
        <c:scaling>
          <c:orientation val="minMax"/>
        </c:scaling>
        <c:delete val="1"/>
        <c:axPos val="t"/>
        <c:numFmt formatCode="0.0" sourceLinked="1"/>
        <c:majorTickMark val="none"/>
        <c:minorTickMark val="none"/>
        <c:tickLblPos val="nextTo"/>
        <c:crossAx val="-185143816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DE"/>
    </a:p>
  </c:txPr>
  <c:externalData r:id="rId4">
    <c:autoUpdate val="0"/>
  </c:externalData>
</c:chartSpace>
</file>

<file path=word/charts/colors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4.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5.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6.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7.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8.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9.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0.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1.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2.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4.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5.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6.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7.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8.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9.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20.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7.xml.rels><?xml version="1.0" encoding="UTF-8" standalone="yes"?>
<Relationships xmlns="http://schemas.openxmlformats.org/package/2006/relationships"><Relationship Id="rId1" Type="http://schemas.openxmlformats.org/officeDocument/2006/relationships/image" Target="../media/image3.png"/></Relationships>
</file>

<file path=word/drawings/drawing1.xml><?xml version="1.0" encoding="utf-8"?>
<c:userShapes xmlns:c="http://schemas.openxmlformats.org/drawingml/2006/chart">
  <cdr:relSizeAnchor xmlns:cdr="http://schemas.openxmlformats.org/drawingml/2006/chartDrawing">
    <cdr:from>
      <cdr:x>0</cdr:x>
      <cdr:y>0</cdr:y>
    </cdr:from>
    <cdr:to>
      <cdr:x>0.11327</cdr:x>
      <cdr:y>0.12444</cdr:y>
    </cdr:to>
    <cdr:sp macro="" textlink="">
      <cdr:nvSpPr>
        <cdr:cNvPr id="2" name="Textfeld 2"/>
        <cdr:cNvSpPr txBox="1">
          <a:spLocks xmlns:a="http://schemas.openxmlformats.org/drawingml/2006/main" noChangeArrowheads="1"/>
        </cdr:cNvSpPr>
      </cdr:nvSpPr>
      <cdr:spPr bwMode="auto">
        <a:xfrm xmlns:a="http://schemas.openxmlformats.org/drawingml/2006/main">
          <a:off x="0" y="0"/>
          <a:ext cx="333375" cy="270255"/>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de-DE" sz="1100" b="1">
              <a:effectLst/>
              <a:latin typeface="Arial" panose="020B0604020202020204" pitchFamily="34" charset="0"/>
              <a:ea typeface="Calibri" panose="020F0502020204030204" pitchFamily="34" charset="0"/>
              <a:cs typeface="Times New Roman" panose="02020603050405020304" pitchFamily="18" charset="0"/>
            </a:rPr>
            <a:t>b)</a:t>
          </a:r>
          <a:endParaRPr lang="de-DE"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0.00816</cdr:x>
      <cdr:y>0.00437</cdr:y>
    </cdr:from>
    <cdr:to>
      <cdr:x>0.13413</cdr:x>
      <cdr:y>0.12827</cdr:y>
    </cdr:to>
    <cdr:sp macro="" textlink="">
      <cdr:nvSpPr>
        <cdr:cNvPr id="2" name="Textfeld 2"/>
        <cdr:cNvSpPr txBox="1">
          <a:spLocks xmlns:a="http://schemas.openxmlformats.org/drawingml/2006/main" noChangeArrowheads="1"/>
        </cdr:cNvSpPr>
      </cdr:nvSpPr>
      <cdr:spPr bwMode="auto">
        <a:xfrm xmlns:a="http://schemas.openxmlformats.org/drawingml/2006/main">
          <a:off x="22225" y="9525"/>
          <a:ext cx="343085" cy="270255"/>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nSpc>
              <a:spcPct val="107000"/>
            </a:lnSpc>
            <a:spcAft>
              <a:spcPts val="800"/>
            </a:spcAft>
          </a:pPr>
          <a:r>
            <a:rPr lang="de-DE" sz="1100" b="1">
              <a:effectLst/>
              <a:latin typeface="Arial" panose="020B0604020202020204" pitchFamily="34" charset="0"/>
              <a:ea typeface="Calibri" panose="020F0502020204030204" pitchFamily="34" charset="0"/>
              <a:cs typeface="Times New Roman" panose="02020603050405020304" pitchFamily="18" charset="0"/>
            </a:rPr>
            <a:t>b)</a:t>
          </a:r>
          <a:endParaRPr lang="de-DE"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cdr:x>
      <cdr:y>0</cdr:y>
    </cdr:from>
    <cdr:to>
      <cdr:x>0.13516</cdr:x>
      <cdr:y>0.12664</cdr:y>
    </cdr:to>
    <cdr:sp macro="" textlink="">
      <cdr:nvSpPr>
        <cdr:cNvPr id="2" name="Textfeld 2"/>
        <cdr:cNvSpPr txBox="1">
          <a:spLocks xmlns:a="http://schemas.openxmlformats.org/drawingml/2006/main" noChangeArrowheads="1"/>
        </cdr:cNvSpPr>
      </cdr:nvSpPr>
      <cdr:spPr bwMode="auto">
        <a:xfrm xmlns:a="http://schemas.openxmlformats.org/drawingml/2006/main">
          <a:off x="-895350" y="-904875"/>
          <a:ext cx="428625" cy="276225"/>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pPr>
            <a:lnSpc>
              <a:spcPct val="107000"/>
            </a:lnSpc>
            <a:spcAft>
              <a:spcPts val="800"/>
            </a:spcAft>
          </a:pPr>
          <a:r>
            <a:rPr lang="de-DE" sz="1100" b="1">
              <a:effectLst/>
              <a:latin typeface="Arial" panose="020B0604020202020204" pitchFamily="34" charset="0"/>
              <a:ea typeface="Calibri" panose="020F0502020204030204" pitchFamily="34" charset="0"/>
              <a:cs typeface="Times New Roman" panose="02020603050405020304" pitchFamily="18" charset="0"/>
            </a:rPr>
            <a:t>a)</a:t>
          </a:r>
          <a:endParaRPr lang="de-DE"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cdr:x>
      <cdr:y>0</cdr:y>
    </cdr:from>
    <cdr:to>
      <cdr:x>0.10606</cdr:x>
      <cdr:y>0.1239</cdr:y>
    </cdr:to>
    <cdr:sp macro="" textlink="">
      <cdr:nvSpPr>
        <cdr:cNvPr id="3" name="Textfeld 2"/>
        <cdr:cNvSpPr txBox="1">
          <a:spLocks xmlns:a="http://schemas.openxmlformats.org/drawingml/2006/main" noChangeArrowheads="1"/>
        </cdr:cNvSpPr>
      </cdr:nvSpPr>
      <cdr:spPr bwMode="auto">
        <a:xfrm xmlns:a="http://schemas.openxmlformats.org/drawingml/2006/main">
          <a:off x="0" y="0"/>
          <a:ext cx="333375" cy="27025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b="1">
              <a:latin typeface="Arial" panose="020B0604020202020204" pitchFamily="34" charset="0"/>
              <a:cs typeface="Arial" panose="020B0604020202020204" pitchFamily="34" charset="0"/>
            </a:rPr>
            <a:t>b)</a:t>
          </a:r>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cdr:y>
    </cdr:from>
    <cdr:to>
      <cdr:x>0.13516</cdr:x>
      <cdr:y>0.12664</cdr:y>
    </cdr:to>
    <cdr:sp macro="" textlink="">
      <cdr:nvSpPr>
        <cdr:cNvPr id="3" name="Textfeld 2"/>
        <cdr:cNvSpPr txBox="1">
          <a:spLocks xmlns:a="http://schemas.openxmlformats.org/drawingml/2006/main" noChangeArrowheads="1"/>
        </cdr:cNvSpPr>
      </cdr:nvSpPr>
      <cdr:spPr bwMode="auto">
        <a:xfrm xmlns:a="http://schemas.openxmlformats.org/drawingml/2006/main">
          <a:off x="0" y="0"/>
          <a:ext cx="428618" cy="276230"/>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b="1">
              <a:latin typeface="Arial" panose="020B0604020202020204" pitchFamily="34" charset="0"/>
              <a:cs typeface="Arial" panose="020B0604020202020204" pitchFamily="34" charset="0"/>
            </a:rPr>
            <a:t>a)</a:t>
          </a:r>
        </a:p>
      </cdr:txBody>
    </cdr:sp>
  </cdr:relSizeAnchor>
</c:userShapes>
</file>

<file path=word/drawings/drawing6.xml><?xml version="1.0" encoding="utf-8"?>
<c:userShapes xmlns:c="http://schemas.openxmlformats.org/drawingml/2006/chart">
  <cdr:relSizeAnchor xmlns:cdr="http://schemas.openxmlformats.org/drawingml/2006/chartDrawing">
    <cdr:from>
      <cdr:x>0</cdr:x>
      <cdr:y>0</cdr:y>
    </cdr:from>
    <cdr:to>
      <cdr:x>0.10513</cdr:x>
      <cdr:y>0.1239</cdr:y>
    </cdr:to>
    <cdr:sp macro="" textlink="">
      <cdr:nvSpPr>
        <cdr:cNvPr id="3" name="Textfeld 1"/>
        <cdr:cNvSpPr txBox="1">
          <a:spLocks xmlns:a="http://schemas.openxmlformats.org/drawingml/2006/main" noChangeArrowheads="1"/>
        </cdr:cNvSpPr>
      </cdr:nvSpPr>
      <cdr:spPr bwMode="auto">
        <a:xfrm xmlns:a="http://schemas.openxmlformats.org/drawingml/2006/main">
          <a:off x="0" y="0"/>
          <a:ext cx="333373" cy="270254"/>
        </a:xfrm>
        <a:prstGeom xmlns:a="http://schemas.openxmlformats.org/drawingml/2006/main" prst="rect">
          <a:avLst/>
        </a:prstGeom>
        <a:solidFill xmlns:a="http://schemas.openxmlformats.org/drawingml/2006/main">
          <a:srgbClr val="FFFFFF"/>
        </a:solidFill>
        <a:ln xmlns:a="http://schemas.openxmlformats.org/drawingml/2006/main" w="9525">
          <a:noFill/>
          <a:miter lim="800000"/>
          <a:headEnd/>
          <a:tailEnd/>
        </a:ln>
      </cdr:spPr>
      <cdr:txBody>
        <a:bodyPr xmlns:a="http://schemas.openxmlformats.org/drawingml/2006/main" rot="0" vert="horz" wrap="square" lIns="91440" tIns="45720" rIns="91440" bIns="45720" anchor="t" anchorCtr="0">
          <a:noAutofit/>
        </a:bodyPr>
        <a:lstStyle xmlns:a="http://schemas.openxmlformats.org/drawingml/2006/main"/>
        <a:p xmlns:a="http://schemas.openxmlformats.org/drawingml/2006/main">
          <a:r>
            <a:rPr lang="en-US" sz="1100" b="1">
              <a:latin typeface="Arial" panose="020B0604020202020204" pitchFamily="34" charset="0"/>
              <a:cs typeface="Arial" panose="020B0604020202020204" pitchFamily="34" charset="0"/>
            </a:rPr>
            <a:t>b)</a:t>
          </a:r>
        </a:p>
      </cdr:txBody>
    </cdr:sp>
  </cdr:relSizeAnchor>
</c:userShapes>
</file>

<file path=word/drawings/drawing7.xml><?xml version="1.0" encoding="utf-8"?>
<c:userShapes xmlns:c="http://schemas.openxmlformats.org/drawingml/2006/chart">
  <cdr:relSizeAnchor xmlns:cdr="http://schemas.openxmlformats.org/drawingml/2006/chartDrawing">
    <cdr:from>
      <cdr:x>0</cdr:x>
      <cdr:y>0</cdr:y>
    </cdr:from>
    <cdr:to>
      <cdr:x>0.0942</cdr:x>
      <cdr:y>0.13416</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0" y="0"/>
          <a:ext cx="298730" cy="292633"/>
        </a:xfrm>
        <a:prstGeom xmlns:a="http://schemas.openxmlformats.org/drawingml/2006/main" prst="rect">
          <a:avLst/>
        </a:prstGeom>
      </cdr:spPr>
    </cdr:pic>
  </cdr:relSizeAnchor>
</c:userShapes>
</file>

<file path=word/drawings/drawing8.xml><?xml version="1.0" encoding="utf-8"?>
<c:userShapes xmlns:c="http://schemas.openxmlformats.org/drawingml/2006/chart">
  <cdr:relSizeAnchor xmlns:cdr="http://schemas.openxmlformats.org/drawingml/2006/chartDrawing">
    <cdr:from>
      <cdr:x>0.00058</cdr:x>
      <cdr:y>0.00463</cdr:y>
    </cdr:from>
    <cdr:to>
      <cdr:x>0.11414</cdr:x>
      <cdr:y>0.12963</cdr:y>
    </cdr:to>
    <cdr:sp macro="" textlink="">
      <cdr:nvSpPr>
        <cdr:cNvPr id="2" name="Textfeld 1"/>
        <cdr:cNvSpPr txBox="1"/>
      </cdr:nvSpPr>
      <cdr:spPr>
        <a:xfrm xmlns:a="http://schemas.openxmlformats.org/drawingml/2006/main">
          <a:off x="1839" y="10099"/>
          <a:ext cx="360111" cy="27265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50" b="1">
              <a:latin typeface="Arial" panose="020B0604020202020204" pitchFamily="34" charset="0"/>
              <a:cs typeface="Arial" panose="020B0604020202020204" pitchFamily="34" charset="0"/>
            </a:rPr>
            <a:t>b)</a:t>
          </a: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0.0081</cdr:y>
    </cdr:from>
    <cdr:to>
      <cdr:x>0.11414</cdr:x>
      <cdr:y>0.1331</cdr:y>
    </cdr:to>
    <cdr:sp macro="" textlink="">
      <cdr:nvSpPr>
        <cdr:cNvPr id="2" name="Textfeld 1"/>
        <cdr:cNvSpPr txBox="1"/>
      </cdr:nvSpPr>
      <cdr:spPr>
        <a:xfrm xmlns:a="http://schemas.openxmlformats.org/drawingml/2006/main">
          <a:off x="0" y="17668"/>
          <a:ext cx="361950" cy="27265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50" b="1">
              <a:latin typeface="Arial" panose="020B0604020202020204" pitchFamily="34" charset="0"/>
              <a:cs typeface="Arial" panose="020B0604020202020204" pitchFamily="34" charset="0"/>
            </a:rPr>
            <a:t>a)</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Flow_SignoffStatus xmlns="a7b50396-0b06-45c1-b28e-46f86d566a10" xsi:nil="true"/>
    <MariaJoseOrtiz xmlns="a7b50396-0b06-45c1-b28e-46f86d566a10" xsi:nil="true"/>
    <TaxCatchAll xmlns="985ec44e-1bab-4c0b-9df0-6ba128686fc9" xsi:nil="true"/>
    <TaxKeywordTaxHTField xmlns="c15478a5-0be8-4f5d-8383-b307d5ba8bf6">
      <Terms xmlns="http://schemas.microsoft.com/office/infopath/2007/PartnerControls"/>
    </TaxKeywordTaxHTField>
    <lcf76f155ced4ddcb4097134ff3c332f xmlns="a7b50396-0b06-45c1-b28e-46f86d566a10">
      <Terms xmlns="http://schemas.microsoft.com/office/infopath/2007/PartnerControls"/>
    </lcf76f155ced4ddcb4097134ff3c332f>
    <Reviewer xmlns="a7b50396-0b06-45c1-b28e-46f86d566a1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9929416AA0540C42B015682282C961AD" ma:contentTypeVersion="19" ma:contentTypeDescription="Create a new document." ma:contentTypeScope="" ma:versionID="b2998f69e24d6ba6c9366028cea56403">
  <xsd:schema xmlns:xsd="http://www.w3.org/2001/XMLSchema" xmlns:xs="http://www.w3.org/2001/XMLSchema" xmlns:p="http://schemas.microsoft.com/office/2006/metadata/properties" xmlns:ns2="a7b50396-0b06-45c1-b28e-46f86d566a10" xmlns:ns3="985ec44e-1bab-4c0b-9df0-6ba128686fc9" xmlns:ns4="c15478a5-0be8-4f5d-8383-b307d5ba8bf6" targetNamespace="http://schemas.microsoft.com/office/2006/metadata/properties" ma:root="true" ma:fieldsID="29606b1b0f08316ae9bbb29cfd8ca843" ns2:_="" ns3:_="" ns4:_="">
    <xsd:import namespace="a7b50396-0b06-45c1-b28e-46f86d566a10"/>
    <xsd:import namespace="985ec44e-1bab-4c0b-9df0-6ba128686fc9"/>
    <xsd:import namespace="c15478a5-0be8-4f5d-8383-b307d5ba8bf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MediaLengthInSeconds" minOccurs="0"/>
                <xsd:element ref="ns4:SharedWithUsers" minOccurs="0"/>
                <xsd:element ref="ns4:SharedWithDetails" minOccurs="0"/>
                <xsd:element ref="ns4:TaxKeywordTaxHTField" minOccurs="0"/>
                <xsd:element ref="ns2:_Flow_SignoffStatus" minOccurs="0"/>
                <xsd:element ref="ns2:Reviewer" minOccurs="0"/>
                <xsd:element ref="ns2:MariaJoseOrtiz"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50396-0b06-45c1-b28e-46f86d566a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Flow_SignoffStatus" ma:index="23" nillable="true" ma:displayName="Sign-off status" ma:internalName="Sign_x002d_off_x0020_status">
      <xsd:simpleType>
        <xsd:restriction base="dms:Text"/>
      </xsd:simpleType>
    </xsd:element>
    <xsd:element name="Reviewer" ma:index="24" nillable="true" ma:displayName="Reviewer" ma:format="Dropdown" ma:internalName="Reviewer">
      <xsd:simpleType>
        <xsd:restriction base="dms:Text">
          <xsd:maxLength value="255"/>
        </xsd:restriction>
      </xsd:simpleType>
    </xsd:element>
    <xsd:element name="MariaJoseOrtiz" ma:index="25" nillable="true" ma:displayName="Maria Jose Ortiz" ma:description="REVISED BY AF" ma:format="Dropdown" ma:internalName="MariaJoseOrtiz">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db64542-7ae3-4878-aafe-ea4cd8782300}" ma:internalName="TaxCatchAll" ma:showField="CatchAllData" ma:web="c15478a5-0be8-4f5d-8383-b307d5ba8bf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5478a5-0be8-4f5d-8383-b307d5ba8bf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KeywordTaxHTField" ma:index="22" nillable="true" ma:taxonomy="true" ma:internalName="TaxKeywordTaxHTField" ma:taxonomyFieldName="TaxKeyword" ma:displayName="Enterprise Keywords" ma:fieldId="{23f27201-bee3-471e-b2e7-b64fd8b7ca38}" ma:taxonomyMulti="true" ma:sspId="78175662-8596-484a-92c7-351d01561e22" ma:termSetId="00000000-0000-0000-0000-000000000000" ma:anchorId="00000000-0000-0000-0000-000000000000" ma:open="true" ma:isKeyword="tru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F7BD781-E62E-441B-B632-17830CB795B2}">
  <ds:schemaRefs>
    <ds:schemaRef ds:uri="http://schemas.openxmlformats.org/officeDocument/2006/bibliography"/>
  </ds:schemaRefs>
</ds:datastoreItem>
</file>

<file path=customXml/itemProps2.xml><?xml version="1.0" encoding="utf-8"?>
<ds:datastoreItem xmlns:ds="http://schemas.openxmlformats.org/officeDocument/2006/customXml" ds:itemID="{84C16B11-4266-4155-B6DB-14F6B36AC507}">
  <ds:schemaRefs>
    <ds:schemaRef ds:uri="http://schemas.microsoft.com/office/2006/documentManagement/types"/>
    <ds:schemaRef ds:uri="a7b50396-0b06-45c1-b28e-46f86d566a10"/>
    <ds:schemaRef ds:uri="http://purl.org/dc/elements/1.1/"/>
    <ds:schemaRef ds:uri="http://purl.org/dc/terms/"/>
    <ds:schemaRef ds:uri="http://purl.org/dc/dcmitype/"/>
    <ds:schemaRef ds:uri="http://schemas.openxmlformats.org/package/2006/metadata/core-properties"/>
    <ds:schemaRef ds:uri="985ec44e-1bab-4c0b-9df0-6ba128686fc9"/>
    <ds:schemaRef ds:uri="http://schemas.microsoft.com/office/2006/metadata/properties"/>
    <ds:schemaRef ds:uri="http://schemas.microsoft.com/office/infopath/2007/PartnerControls"/>
    <ds:schemaRef ds:uri="c15478a5-0be8-4f5d-8383-b307d5ba8bf6"/>
    <ds:schemaRef ds:uri="http://www.w3.org/XML/1998/namespace"/>
  </ds:schemaRefs>
</ds:datastoreItem>
</file>

<file path=customXml/itemProps3.xml><?xml version="1.0" encoding="utf-8"?>
<ds:datastoreItem xmlns:ds="http://schemas.openxmlformats.org/officeDocument/2006/customXml" ds:itemID="{44E921EF-5A82-4A90-95A3-8661DABA72ED}">
  <ds:schemaRefs>
    <ds:schemaRef ds:uri="http://schemas.microsoft.com/sharepoint/v3/contenttype/forms"/>
  </ds:schemaRefs>
</ds:datastoreItem>
</file>

<file path=customXml/itemProps4.xml><?xml version="1.0" encoding="utf-8"?>
<ds:datastoreItem xmlns:ds="http://schemas.openxmlformats.org/officeDocument/2006/customXml" ds:itemID="{2BCE27E6-CAB7-4AEF-AAF8-9ECC148B6D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50396-0b06-45c1-b28e-46f86d566a10"/>
    <ds:schemaRef ds:uri="985ec44e-1bab-4c0b-9df0-6ba128686fc9"/>
    <ds:schemaRef ds:uri="c15478a5-0be8-4f5d-8383-b307d5ba8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Zotero</Template>
  <TotalTime>33</TotalTime>
  <Pages>83</Pages>
  <Words>231070</Words>
  <Characters>1317102</Characters>
  <Application>Microsoft Office Word</Application>
  <DocSecurity>0</DocSecurity>
  <Lines>10975</Lines>
  <Paragraphs>3090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1545082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jonas rochlitz</dc:creator>
  <cp:keywords/>
  <dc:description/>
  <cp:lastModifiedBy>Catherine Brueckner</cp:lastModifiedBy>
  <cp:revision>5</cp:revision>
  <cp:lastPrinted>2023-07-12T07:13:00Z</cp:lastPrinted>
  <dcterms:created xsi:type="dcterms:W3CDTF">2023-07-12T06:47:00Z</dcterms:created>
  <dcterms:modified xsi:type="dcterms:W3CDTF">2023-07-12T07:14:00Z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zotero-version="6.0.26"&gt;&lt;session id="sSDVD5mW"/&gt;&lt;style id="http://www.zotero.org/styles/ecology-letters" hasBibliography="1" bibliographyStyleHasBeenSet="1"/&gt;&lt;prefs&gt;&lt;pref name="fieldType" value="Field"/&gt;&lt;pref name="delayCitationUpda</vt:lpwstr>
  </property>
  <property fmtid="{D5CDD505-2E9C-101B-9397-08002B2CF9AE}" pid="3" name="ZOTERO_PREF_2">
    <vt:lpwstr>tes" value="true"/&gt;&lt;pref name="dontAskDelayCitationUpdates" value="true"/&gt;&lt;/prefs&gt;&lt;/data&gt;</vt:lpwstr>
  </property>
  <property fmtid="{D5CDD505-2E9C-101B-9397-08002B2CF9AE}" pid="4" name="ContentTypeId">
    <vt:lpwstr>0x0101009929416AA0540C42B015682282C961AD</vt:lpwstr>
  </property>
  <property fmtid="{D5CDD505-2E9C-101B-9397-08002B2CF9AE}" pid="5" name="TaxKeyword">
    <vt:lpwstr/>
  </property>
  <property fmtid="{D5CDD505-2E9C-101B-9397-08002B2CF9AE}" pid="6" name="MediaServiceImageTags">
    <vt:lpwstr/>
  </property>
</Properties>
</file>